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charts/chart3.xml" ContentType="application/vnd.openxmlformats-officedocument.drawingml.chart+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25012" w:rsidRPr="00EA52FA" w:rsidRDefault="00025012" w:rsidP="00EA52FA">
      <w:pPr>
        <w:pStyle w:val="Normalny1"/>
        <w:spacing w:line="360" w:lineRule="auto"/>
        <w:jc w:val="left"/>
        <w:rPr>
          <w:rFonts w:ascii="Times New Roman" w:hAnsi="Times New Roman" w:cs="Times New Roman"/>
          <w:noProof/>
        </w:rPr>
      </w:pPr>
      <w:bookmarkStart w:id="0" w:name="_GoBack"/>
      <w:bookmarkEnd w:id="0"/>
      <w:r w:rsidRPr="00EA52FA">
        <w:rPr>
          <w:rFonts w:ascii="Times New Roman" w:hAnsi="Times New Roman" w:cs="Times New Roman"/>
          <w:noProof/>
        </w:rPr>
        <w:t>Załącznik</w:t>
      </w:r>
    </w:p>
    <w:p w:rsidR="00025012" w:rsidRPr="00EA52FA" w:rsidRDefault="00025012" w:rsidP="00EA52FA">
      <w:pPr>
        <w:pStyle w:val="Normalny1"/>
        <w:spacing w:line="360" w:lineRule="auto"/>
        <w:jc w:val="left"/>
        <w:rPr>
          <w:rFonts w:ascii="Times New Roman" w:hAnsi="Times New Roman" w:cs="Times New Roman"/>
          <w:noProof/>
        </w:rPr>
      </w:pPr>
      <w:r w:rsidRPr="00EA52FA">
        <w:rPr>
          <w:rFonts w:ascii="Times New Roman" w:hAnsi="Times New Roman" w:cs="Times New Roman"/>
          <w:noProof/>
        </w:rPr>
        <w:t>do uchwały Nr 50</w:t>
      </w:r>
      <w:r w:rsidR="00223949" w:rsidRPr="00EA52FA">
        <w:rPr>
          <w:rFonts w:ascii="Times New Roman" w:hAnsi="Times New Roman" w:cs="Times New Roman"/>
          <w:noProof/>
        </w:rPr>
        <w:t>10</w:t>
      </w:r>
      <w:r w:rsidRPr="00EA52FA">
        <w:rPr>
          <w:rFonts w:ascii="Times New Roman" w:hAnsi="Times New Roman" w:cs="Times New Roman"/>
          <w:noProof/>
        </w:rPr>
        <w:t>/2021</w:t>
      </w:r>
    </w:p>
    <w:p w:rsidR="00025012" w:rsidRPr="00EA52FA" w:rsidRDefault="00025012" w:rsidP="00EA52FA">
      <w:pPr>
        <w:pStyle w:val="Normalny1"/>
        <w:spacing w:line="360" w:lineRule="auto"/>
        <w:jc w:val="left"/>
        <w:rPr>
          <w:rFonts w:ascii="Times New Roman" w:hAnsi="Times New Roman" w:cs="Times New Roman"/>
          <w:noProof/>
        </w:rPr>
      </w:pPr>
      <w:r w:rsidRPr="00EA52FA">
        <w:rPr>
          <w:rFonts w:ascii="Times New Roman" w:hAnsi="Times New Roman" w:cs="Times New Roman"/>
          <w:noProof/>
        </w:rPr>
        <w:t>Zarządu Województwa Opolskiego</w:t>
      </w:r>
    </w:p>
    <w:p w:rsidR="00025012" w:rsidRPr="00EA52FA" w:rsidRDefault="00025012" w:rsidP="00EA52FA">
      <w:pPr>
        <w:pStyle w:val="Normalny1"/>
        <w:spacing w:line="360" w:lineRule="auto"/>
        <w:jc w:val="left"/>
        <w:rPr>
          <w:rFonts w:ascii="Times New Roman" w:hAnsi="Times New Roman" w:cs="Times New Roman"/>
          <w:noProof/>
        </w:rPr>
      </w:pPr>
      <w:r w:rsidRPr="00EA52FA">
        <w:rPr>
          <w:rFonts w:ascii="Times New Roman" w:hAnsi="Times New Roman" w:cs="Times New Roman"/>
          <w:noProof/>
        </w:rPr>
        <w:t>Z dnia 28 czerwca 2021 r.</w:t>
      </w:r>
    </w:p>
    <w:p w:rsidR="00025012" w:rsidRPr="00EA52FA" w:rsidRDefault="00025012" w:rsidP="00EA52FA">
      <w:pPr>
        <w:pStyle w:val="Normalny1"/>
        <w:spacing w:line="360" w:lineRule="auto"/>
        <w:jc w:val="left"/>
        <w:rPr>
          <w:rFonts w:ascii="Times New Roman" w:hAnsi="Times New Roman" w:cs="Times New Roman"/>
          <w:noProof/>
        </w:rPr>
      </w:pPr>
    </w:p>
    <w:p w:rsidR="00025012" w:rsidRPr="00EA52FA" w:rsidRDefault="00025012" w:rsidP="00EA52FA">
      <w:pPr>
        <w:pStyle w:val="Normalny1"/>
        <w:spacing w:line="360" w:lineRule="auto"/>
        <w:jc w:val="left"/>
        <w:rPr>
          <w:rFonts w:ascii="Times New Roman" w:hAnsi="Times New Roman" w:cs="Times New Roman"/>
          <w:noProof/>
        </w:rPr>
      </w:pPr>
    </w:p>
    <w:p w:rsidR="00DA44AD" w:rsidRPr="00EA52FA" w:rsidRDefault="00DA44AD"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rPr>
        <w:t>WOJEWÓDZTWO OPOLSKIE</w:t>
      </w:r>
    </w:p>
    <w:p w:rsidR="00DA44AD" w:rsidRPr="00EA52FA" w:rsidRDefault="00DA44AD"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2495550" cy="2901022"/>
            <wp:effectExtent l="0" t="0" r="0" b="0"/>
            <wp:docPr id="1" name="Obraz 1" descr="Żółty piastowski orzeł z koroną na nibieskim polu w ksztalcie tarczy." title="Godło Województwa O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04486" cy="2911410"/>
                    </a:xfrm>
                    <a:prstGeom prst="rect">
                      <a:avLst/>
                    </a:prstGeom>
                  </pic:spPr>
                </pic:pic>
              </a:graphicData>
            </a:graphic>
          </wp:inline>
        </w:drawing>
      </w:r>
    </w:p>
    <w:p w:rsidR="00DA44AD" w:rsidRPr="00EA52FA" w:rsidRDefault="00DA44A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OCHRONY ŚRODOWISKA DLA WOJEWÓDZTWA OPOLSKIEGO NA LATA 20</w:t>
      </w:r>
      <w:r w:rsidR="002A16F9" w:rsidRPr="00EA52FA">
        <w:rPr>
          <w:rFonts w:ascii="Times New Roman" w:hAnsi="Times New Roman" w:cs="Times New Roman"/>
        </w:rPr>
        <w:t>21</w:t>
      </w:r>
      <w:r w:rsidRPr="00EA52FA">
        <w:rPr>
          <w:rFonts w:ascii="Times New Roman" w:hAnsi="Times New Roman" w:cs="Times New Roman"/>
        </w:rPr>
        <w:t>-202</w:t>
      </w:r>
      <w:r w:rsidR="002A16F9" w:rsidRPr="00EA52FA">
        <w:rPr>
          <w:rFonts w:ascii="Times New Roman" w:hAnsi="Times New Roman" w:cs="Times New Roman"/>
        </w:rPr>
        <w:t>7</w:t>
      </w:r>
    </w:p>
    <w:p w:rsidR="00DA44AD" w:rsidRPr="00EA52FA" w:rsidRDefault="00DA44AD" w:rsidP="00EA52FA">
      <w:pPr>
        <w:pStyle w:val="Normalny1"/>
        <w:spacing w:line="360" w:lineRule="auto"/>
        <w:jc w:val="left"/>
        <w:rPr>
          <w:rFonts w:ascii="Times New Roman" w:hAnsi="Times New Roman" w:cs="Times New Roman"/>
        </w:rPr>
      </w:pPr>
    </w:p>
    <w:p w:rsidR="002A16F9"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lastRenderedPageBreak/>
        <w:t>WYKONAWCA</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EKOSTANDARD</w:t>
      </w:r>
      <w:r w:rsidRPr="00EA52FA">
        <w:rPr>
          <w:rFonts w:ascii="Times New Roman" w:hAnsi="Times New Roman" w:cs="Times New Roman"/>
        </w:rPr>
        <w:br/>
        <w:t>Pracowania Analiz Środowiskowych</w:t>
      </w:r>
    </w:p>
    <w:p w:rsidR="00AD0252" w:rsidRPr="00EA52FA" w:rsidRDefault="00AD0252" w:rsidP="00EA52FA">
      <w:pPr>
        <w:pStyle w:val="Normalny1"/>
        <w:spacing w:line="360" w:lineRule="auto"/>
        <w:jc w:val="left"/>
        <w:rPr>
          <w:rFonts w:ascii="Times New Roman" w:hAnsi="Times New Roman" w:cs="Times New Roman"/>
        </w:rPr>
      </w:pPr>
    </w:p>
    <w:p w:rsidR="00AD0252" w:rsidRPr="00EA52FA" w:rsidRDefault="00AD0252" w:rsidP="00EA52FA">
      <w:pPr>
        <w:pStyle w:val="Normalny1"/>
        <w:spacing w:line="360" w:lineRule="auto"/>
        <w:ind w:left="-1668" w:firstLine="2041"/>
        <w:jc w:val="left"/>
        <w:rPr>
          <w:rFonts w:ascii="Times New Roman" w:hAnsi="Times New Roman" w:cs="Times New Roman"/>
        </w:rPr>
      </w:pPr>
      <w:r w:rsidRPr="00EA52FA">
        <w:rPr>
          <w:rFonts w:ascii="Times New Roman" w:hAnsi="Times New Roman" w:cs="Times New Roman"/>
        </w:rPr>
        <w:t>ul. Wiązowa 1B/2, 62-002 Suchy Las</w:t>
      </w:r>
    </w:p>
    <w:p w:rsidR="00AD0252" w:rsidRPr="00EA52FA" w:rsidRDefault="00AD0252" w:rsidP="00EA52FA">
      <w:pPr>
        <w:pStyle w:val="Normalny1"/>
        <w:spacing w:line="360" w:lineRule="auto"/>
        <w:ind w:left="-1668" w:firstLine="2041"/>
        <w:jc w:val="left"/>
        <w:rPr>
          <w:rFonts w:ascii="Times New Roman" w:hAnsi="Times New Roman" w:cs="Times New Roman"/>
        </w:rPr>
      </w:pPr>
      <w:r w:rsidRPr="00EA52FA">
        <w:rPr>
          <w:rFonts w:ascii="Times New Roman" w:hAnsi="Times New Roman" w:cs="Times New Roman"/>
        </w:rPr>
        <w:t>Adres do korespondencji:</w:t>
      </w:r>
    </w:p>
    <w:p w:rsidR="00AD0252" w:rsidRPr="00EA52FA" w:rsidRDefault="00AD0252" w:rsidP="00EA52FA">
      <w:pPr>
        <w:pStyle w:val="Normalny1"/>
        <w:spacing w:line="360" w:lineRule="auto"/>
        <w:ind w:left="-1668" w:firstLine="2041"/>
        <w:jc w:val="left"/>
        <w:rPr>
          <w:rFonts w:ascii="Times New Roman" w:hAnsi="Times New Roman" w:cs="Times New Roman"/>
        </w:rPr>
      </w:pPr>
      <w:r w:rsidRPr="00EA52FA">
        <w:rPr>
          <w:rFonts w:ascii="Times New Roman" w:hAnsi="Times New Roman" w:cs="Times New Roman"/>
        </w:rPr>
        <w:t>ul. Szafirowa 4/6, 62-002 Suchy Las www.ekostandard.pl email: ekostandard@ekostandard.pl</w:t>
      </w:r>
    </w:p>
    <w:p w:rsidR="00AD0252" w:rsidRPr="00EA52FA" w:rsidRDefault="00AD0252" w:rsidP="00EA52FA">
      <w:pPr>
        <w:pStyle w:val="Normalny1"/>
        <w:spacing w:line="360" w:lineRule="auto"/>
        <w:ind w:left="-1668" w:firstLine="2041"/>
        <w:jc w:val="left"/>
        <w:rPr>
          <w:rFonts w:ascii="Times New Roman" w:hAnsi="Times New Roman" w:cs="Times New Roman"/>
        </w:rPr>
      </w:pPr>
      <w:r w:rsidRPr="00EA52FA">
        <w:rPr>
          <w:rFonts w:ascii="Times New Roman" w:hAnsi="Times New Roman" w:cs="Times New Roman"/>
        </w:rPr>
        <w:t>tel. 61 812-55-89 oraz 505-006-914</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14:anchorId="21EAC73B" wp14:editId="46E9E019">
            <wp:extent cx="2464076" cy="647700"/>
            <wp:effectExtent l="0" t="0" r="0" b="0"/>
            <wp:docPr id="6" name="Obraz 6" descr="Prostokąt w kolorze żółtozielonym z napisem ekostandard. Pod prostokątem napis pracowania analiz środowiskowych" title="Logo firmy ekostand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20336" cy="662488"/>
                    </a:xfrm>
                    <a:prstGeom prst="rect">
                      <a:avLst/>
                    </a:prstGeom>
                    <a:noFill/>
                    <a:ln>
                      <a:noFill/>
                    </a:ln>
                  </pic:spPr>
                </pic:pic>
              </a:graphicData>
            </a:graphic>
          </wp:inline>
        </w:drawing>
      </w:r>
    </w:p>
    <w:p w:rsidR="00081BA2" w:rsidRPr="00EA52FA" w:rsidRDefault="00081BA2" w:rsidP="00EA52FA">
      <w:pPr>
        <w:pStyle w:val="Normalny1"/>
        <w:spacing w:line="360" w:lineRule="auto"/>
        <w:jc w:val="left"/>
        <w:rPr>
          <w:rFonts w:ascii="Times New Roman" w:hAnsi="Times New Roman" w:cs="Times New Roman"/>
        </w:rPr>
      </w:pPr>
      <w:bookmarkStart w:id="1" w:name="_Hlk63690311"/>
      <w:bookmarkEnd w:id="1"/>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AUTORZY OPRACOWANIA:</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Robert Siudak</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Natalia Smarul</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Filip Pawłowski</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Monika Płaza</w:t>
      </w:r>
    </w:p>
    <w:p w:rsidR="00AD0252" w:rsidRPr="00EA52FA" w:rsidRDefault="00AD0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Maciej Bober</w:t>
      </w:r>
    </w:p>
    <w:p w:rsidR="00AD0252" w:rsidRPr="00EA52FA" w:rsidRDefault="00AD0252" w:rsidP="00EA52FA">
      <w:pPr>
        <w:pStyle w:val="Normalny1"/>
        <w:spacing w:line="360" w:lineRule="auto"/>
        <w:jc w:val="left"/>
        <w:rPr>
          <w:rFonts w:ascii="Times New Roman" w:hAnsi="Times New Roman" w:cs="Times New Roman"/>
        </w:rPr>
      </w:pPr>
    </w:p>
    <w:p w:rsidR="00DA44AD" w:rsidRPr="00EA52FA" w:rsidRDefault="00DA44AD" w:rsidP="00EA52FA">
      <w:pPr>
        <w:pStyle w:val="Normalny1"/>
        <w:spacing w:line="360" w:lineRule="auto"/>
        <w:jc w:val="left"/>
        <w:rPr>
          <w:rFonts w:ascii="Times New Roman" w:hAnsi="Times New Roman" w:cs="Times New Roman"/>
        </w:rPr>
      </w:pPr>
      <w:bookmarkStart w:id="2" w:name="_Toc74808737"/>
      <w:r w:rsidRPr="00EA52FA">
        <w:rPr>
          <w:rFonts w:ascii="Times New Roman" w:hAnsi="Times New Roman" w:cs="Times New Roman"/>
        </w:rPr>
        <w:lastRenderedPageBreak/>
        <w:t>Spis treści</w:t>
      </w:r>
      <w:bookmarkEnd w:id="2"/>
    </w:p>
    <w:p w:rsidR="0035553F" w:rsidRPr="00EA52FA" w:rsidRDefault="000373AB" w:rsidP="00EA52FA">
      <w:pPr>
        <w:pStyle w:val="Normalny1"/>
        <w:spacing w:line="360" w:lineRule="auto"/>
        <w:jc w:val="left"/>
        <w:rPr>
          <w:rFonts w:ascii="Times New Roman" w:eastAsiaTheme="minorEastAsia" w:hAnsi="Times New Roman" w:cs="Times New Roman"/>
          <w:lang w:eastAsia="pl-PL"/>
        </w:rPr>
      </w:pPr>
      <w:r w:rsidRPr="00EA52FA">
        <w:rPr>
          <w:rFonts w:ascii="Times New Roman" w:hAnsi="Times New Roman" w:cs="Times New Roman"/>
        </w:rPr>
        <w:fldChar w:fldCharType="begin"/>
      </w:r>
      <w:r w:rsidR="00DA44AD" w:rsidRPr="00EA52FA">
        <w:rPr>
          <w:rFonts w:ascii="Times New Roman" w:hAnsi="Times New Roman" w:cs="Times New Roman"/>
        </w:rPr>
        <w:instrText xml:space="preserve"> TOC \o "1-5" \h \z \u </w:instrText>
      </w:r>
      <w:r w:rsidRPr="00EA52FA">
        <w:rPr>
          <w:rFonts w:ascii="Times New Roman" w:hAnsi="Times New Roman" w:cs="Times New Roman"/>
        </w:rPr>
        <w:fldChar w:fldCharType="separate"/>
      </w:r>
      <w:hyperlink w:anchor="_Toc74808737" w:history="1">
        <w:r w:rsidR="0035553F" w:rsidRPr="00EA52FA">
          <w:rPr>
            <w:rStyle w:val="Hipercze"/>
            <w:rFonts w:ascii="Times New Roman" w:hAnsi="Times New Roman" w:cs="Times New Roman"/>
          </w:rPr>
          <w:t>Spis treści</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_Toc74808737 \h </w:instrText>
        </w:r>
        <w:r w:rsidRPr="00EA52FA">
          <w:rPr>
            <w:rFonts w:ascii="Times New Roman" w:hAnsi="Times New Roman" w:cs="Times New Roman"/>
            <w:webHidden/>
          </w:rPr>
        </w:r>
        <w:r w:rsidRPr="00EA52FA">
          <w:rPr>
            <w:rFonts w:ascii="Times New Roman" w:hAnsi="Times New Roman" w:cs="Times New Roman"/>
            <w:webHidden/>
          </w:rPr>
          <w:fldChar w:fldCharType="separate"/>
        </w:r>
        <w:r w:rsidR="00AA6F54">
          <w:rPr>
            <w:rFonts w:ascii="Times New Roman" w:hAnsi="Times New Roman" w:cs="Times New Roman"/>
            <w:noProof/>
            <w:webHidden/>
          </w:rPr>
          <w:t>3</w:t>
        </w:r>
        <w:r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38" w:history="1">
        <w:r w:rsidR="0035553F" w:rsidRPr="00EA52FA">
          <w:rPr>
            <w:rStyle w:val="Hipercze"/>
            <w:rFonts w:ascii="Times New Roman" w:hAnsi="Times New Roman" w:cs="Times New Roman"/>
          </w:rPr>
          <w:t>Wykaz skrótów</w:t>
        </w:r>
        <w:r w:rsidR="0035553F" w:rsidRPr="00EA52FA">
          <w:rPr>
            <w:rStyle w:val="Hipercze"/>
            <w:rFonts w:ascii="Times New Roman" w:hAnsi="Times New Roman" w:cs="Times New Roma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_Toc74808738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39" w:history="1">
        <w:r w:rsidR="0035553F" w:rsidRPr="00EA52FA">
          <w:rPr>
            <w:rStyle w:val="Hipercze"/>
            <w:rFonts w:ascii="Times New Roman" w:hAnsi="Times New Roman" w:cs="Times New Roman"/>
          </w:rPr>
          <w:t>1. Wstęp</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_Toc74808739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0" w:history="1">
        <w:r w:rsidR="0035553F" w:rsidRPr="00EA52FA">
          <w:rPr>
            <w:rStyle w:val="Hipercze"/>
            <w:rFonts w:ascii="Times New Roman" w:hAnsi="Times New Roman" w:cs="Times New Roman"/>
          </w:rPr>
          <w:t>1.1. Podstawa prawna opracowania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1" w:history="1">
        <w:r w:rsidR="0035553F" w:rsidRPr="00EA52FA">
          <w:rPr>
            <w:rStyle w:val="Hipercze"/>
            <w:rFonts w:ascii="Times New Roman" w:hAnsi="Times New Roman" w:cs="Times New Roman"/>
          </w:rPr>
          <w:t>1.2. Cel i zakres opracowania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2" w:history="1">
        <w:r w:rsidR="0035553F" w:rsidRPr="00EA52FA">
          <w:rPr>
            <w:rStyle w:val="Hipercze"/>
            <w:rFonts w:ascii="Times New Roman" w:hAnsi="Times New Roman" w:cs="Times New Roman"/>
          </w:rPr>
          <w:t>1.3. Metodyka i tok pracy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3" w:history="1">
        <w:r w:rsidR="0035553F" w:rsidRPr="00EA52FA">
          <w:rPr>
            <w:rStyle w:val="Hipercze"/>
            <w:rFonts w:ascii="Times New Roman" w:hAnsi="Times New Roman" w:cs="Times New Roman"/>
          </w:rPr>
          <w:t>2. Streszczenie</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4" w:history="1">
        <w:r w:rsidR="0035553F" w:rsidRPr="00EA52FA">
          <w:rPr>
            <w:rStyle w:val="Hipercze"/>
            <w:rFonts w:ascii="Times New Roman" w:hAnsi="Times New Roman" w:cs="Times New Roman"/>
          </w:rPr>
          <w:t>3. Ogólna charakterystyka województwa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5" w:history="1">
        <w:r w:rsidR="0035553F" w:rsidRPr="00EA52FA">
          <w:rPr>
            <w:rStyle w:val="Hipercze"/>
            <w:rFonts w:ascii="Times New Roman" w:hAnsi="Times New Roman" w:cs="Times New Roman"/>
          </w:rPr>
          <w:t>3.1. Położenie i podział administracyjny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6" w:history="1">
        <w:r w:rsidR="0035553F" w:rsidRPr="00EA52FA">
          <w:rPr>
            <w:rStyle w:val="Hipercze"/>
            <w:rFonts w:ascii="Times New Roman" w:hAnsi="Times New Roman" w:cs="Times New Roman"/>
          </w:rPr>
          <w:t>3.2. Demografia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7" w:history="1">
        <w:r w:rsidR="0035553F" w:rsidRPr="00EA52FA">
          <w:rPr>
            <w:rStyle w:val="Hipercze"/>
            <w:rFonts w:ascii="Times New Roman" w:hAnsi="Times New Roman" w:cs="Times New Roman"/>
          </w:rPr>
          <w:t>3.3. Struktura użytkowania gruntów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8" w:history="1">
        <w:r w:rsidR="0035553F" w:rsidRPr="00EA52FA">
          <w:rPr>
            <w:rStyle w:val="Hipercze"/>
            <w:rFonts w:ascii="Times New Roman" w:hAnsi="Times New Roman" w:cs="Times New Roman"/>
          </w:rPr>
          <w:t>3.4. Infrastruktura komunikacyjna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49" w:history="1">
        <w:r w:rsidR="0035553F" w:rsidRPr="00EA52FA">
          <w:rPr>
            <w:rStyle w:val="Hipercze"/>
            <w:rFonts w:ascii="Times New Roman" w:hAnsi="Times New Roman" w:cs="Times New Roman"/>
          </w:rPr>
          <w:t>4. Ocena stanu środowiska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_Toc74808749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0" w:history="1">
        <w:r w:rsidR="0035553F" w:rsidRPr="00EA52FA">
          <w:rPr>
            <w:rStyle w:val="Hipercze"/>
            <w:rFonts w:ascii="Times New Roman" w:hAnsi="Times New Roman" w:cs="Times New Roman"/>
          </w:rPr>
          <w:t>4.1. Ochrona klimatu i jakości powietrza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1" w:history="1">
        <w:r w:rsidR="0035553F" w:rsidRPr="00EA52FA">
          <w:rPr>
            <w:rStyle w:val="Hipercze"/>
            <w:rFonts w:ascii="Times New Roman" w:hAnsi="Times New Roman" w:cs="Times New Roman"/>
          </w:rPr>
          <w:t>4.1.1. Klimat</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52" w:history="1">
        <w:r w:rsidR="0035553F" w:rsidRPr="00EA52FA">
          <w:rPr>
            <w:rStyle w:val="Hipercze"/>
            <w:rFonts w:ascii="Times New Roman" w:hAnsi="Times New Roman" w:cs="Times New Roman"/>
            <w:noProof/>
          </w:rPr>
          <w:t>4.1.1.1. Tendencje zmian klimatu</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_Toc74808752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41</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53" w:history="1">
        <w:r w:rsidR="0035553F" w:rsidRPr="00EA52FA">
          <w:rPr>
            <w:rStyle w:val="Hipercze"/>
            <w:rFonts w:ascii="Times New Roman" w:hAnsi="Times New Roman" w:cs="Times New Roman"/>
            <w:noProof/>
          </w:rPr>
          <w:t>4.1.1.2. Adaptacja do zmian klimatu</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_Toc74808753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42</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4" w:history="1">
        <w:r w:rsidR="0035553F" w:rsidRPr="00EA52FA">
          <w:rPr>
            <w:rStyle w:val="Hipercze"/>
            <w:rFonts w:ascii="Times New Roman" w:hAnsi="Times New Roman" w:cs="Times New Roman"/>
          </w:rPr>
          <w:t>4.1.2. Powietrze atmosferyczne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55" w:history="1">
        <w:r w:rsidR="0035553F" w:rsidRPr="00EA52FA">
          <w:rPr>
            <w:rStyle w:val="Hipercze"/>
            <w:rFonts w:ascii="Times New Roman" w:hAnsi="Times New Roman" w:cs="Times New Roman"/>
            <w:noProof/>
          </w:rPr>
          <w:t>4.1.2.1. Jakość powietrza atmosferycznego</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_Toc74808755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48</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56" w:history="1">
        <w:r w:rsidR="0035553F" w:rsidRPr="00EA52FA">
          <w:rPr>
            <w:rStyle w:val="Hipercze"/>
            <w:rFonts w:ascii="Times New Roman" w:hAnsi="Times New Roman" w:cs="Times New Roman"/>
            <w:noProof/>
          </w:rPr>
          <w:t>4.1.2.2. Emisja zanieczyszczeń do powietrza</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_Toc74808756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53</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7" w:history="1">
        <w:r w:rsidR="0035553F" w:rsidRPr="00EA52FA">
          <w:rPr>
            <w:rStyle w:val="Hipercze"/>
            <w:rFonts w:ascii="Times New Roman" w:hAnsi="Times New Roman" w:cs="Times New Roman"/>
          </w:rPr>
          <w:t>4.1.3. Odnawialne źródła energii</w:t>
        </w:r>
        <w:r w:rsidR="0035553F" w:rsidRPr="00EA52FA">
          <w:rPr>
            <w:rStyle w:val="Hipercze"/>
            <w:rFonts w:ascii="Times New Roman" w:hAnsi="Times New Roman" w:cs="Times New Roman"/>
            <w:vertAlign w:val="superscript"/>
          </w:rPr>
          <w:t xml:space="preserve">, , , </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8" w:history="1">
        <w:r w:rsidR="0035553F" w:rsidRPr="00EA52FA">
          <w:rPr>
            <w:rStyle w:val="Hipercze"/>
            <w:rFonts w:ascii="Times New Roman" w:hAnsi="Times New Roman" w:cs="Times New Roman"/>
          </w:rPr>
          <w:t>4.1.4. Wnioski dla obszaru „ochrona klimatu i jakości powietrza”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59" w:history="1">
        <w:r w:rsidR="0035553F" w:rsidRPr="00EA52FA">
          <w:rPr>
            <w:rStyle w:val="Hipercze"/>
            <w:rFonts w:ascii="Times New Roman" w:hAnsi="Times New Roman" w:cs="Times New Roman"/>
          </w:rPr>
          <w:t>4.2. Zagrożenie hałasem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_Toc74808759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65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0" w:history="1">
        <w:r w:rsidR="0035553F" w:rsidRPr="00EA52FA">
          <w:rPr>
            <w:rStyle w:val="Hipercze"/>
            <w:rFonts w:ascii="Times New Roman" w:hAnsi="Times New Roman" w:cs="Times New Roman"/>
          </w:rPr>
          <w:t>4.2.1. Hałas komunikacyjny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69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1" w:history="1">
        <w:r w:rsidR="0035553F" w:rsidRPr="00EA52FA">
          <w:rPr>
            <w:rStyle w:val="Hipercze"/>
            <w:rFonts w:ascii="Times New Roman" w:hAnsi="Times New Roman" w:cs="Times New Roman"/>
          </w:rPr>
          <w:t>4.2.2. Hałas przemysłowy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2" w:history="1">
        <w:r w:rsidR="0035553F" w:rsidRPr="00EA52FA">
          <w:rPr>
            <w:rStyle w:val="Hipercze"/>
            <w:rFonts w:ascii="Times New Roman" w:hAnsi="Times New Roman" w:cs="Times New Roman"/>
          </w:rPr>
          <w:t>4.2.3. Wnioski dla obszaru „Zagrożenie hałasem”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3" w:history="1">
        <w:r w:rsidR="0035553F" w:rsidRPr="00EA52FA">
          <w:rPr>
            <w:rStyle w:val="Hipercze"/>
            <w:rFonts w:ascii="Times New Roman" w:hAnsi="Times New Roman" w:cs="Times New Roman"/>
          </w:rPr>
          <w:t>4.3. Pola elektromagnetyczne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4" w:history="1">
        <w:r w:rsidR="0035553F" w:rsidRPr="00EA52FA">
          <w:rPr>
            <w:rStyle w:val="Hipercze"/>
            <w:rFonts w:ascii="Times New Roman" w:hAnsi="Times New Roman" w:cs="Times New Roman"/>
          </w:rPr>
          <w:t>4.3.1. Wnioski dla obszaru „pola elektromagnetyczne”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5" w:history="1">
        <w:r w:rsidR="0035553F" w:rsidRPr="00EA52FA">
          <w:rPr>
            <w:rStyle w:val="Hipercze"/>
            <w:rFonts w:ascii="Times New Roman" w:hAnsi="Times New Roman" w:cs="Times New Roman"/>
          </w:rPr>
          <w:t>4.4. Gospodarowanie wodami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6" w:history="1">
        <w:r w:rsidR="0035553F" w:rsidRPr="00EA52FA">
          <w:rPr>
            <w:rStyle w:val="Hipercze"/>
            <w:rFonts w:ascii="Times New Roman" w:hAnsi="Times New Roman" w:cs="Times New Roman"/>
          </w:rPr>
          <w:t>4.4.1. Presje wywierane na środowisko wodne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7" w:history="1">
        <w:r w:rsidR="0035553F" w:rsidRPr="00EA52FA">
          <w:rPr>
            <w:rStyle w:val="Hipercze"/>
            <w:rFonts w:ascii="Times New Roman" w:hAnsi="Times New Roman" w:cs="Times New Roman"/>
          </w:rPr>
          <w:t>4.4.2. Wody powierzchniowe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68" w:history="1">
        <w:r w:rsidR="0035553F" w:rsidRPr="00EA52FA">
          <w:rPr>
            <w:rStyle w:val="Hipercze"/>
            <w:rFonts w:ascii="Times New Roman" w:hAnsi="Times New Roman" w:cs="Times New Roman"/>
            <w:noProof/>
          </w:rPr>
          <w:t>4.4.2.1. Monitoring wód powierzchniowych</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_Toc74808768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93</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69" w:history="1">
        <w:r w:rsidR="0035553F" w:rsidRPr="00EA52FA">
          <w:rPr>
            <w:rStyle w:val="Hipercze"/>
            <w:rFonts w:ascii="Times New Roman" w:hAnsi="Times New Roman" w:cs="Times New Roman"/>
          </w:rPr>
          <w:t>4.4.3. Wody podziemne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_Toc74808769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70" w:history="1">
        <w:r w:rsidR="0035553F" w:rsidRPr="00EA52FA">
          <w:rPr>
            <w:rStyle w:val="Hipercze"/>
            <w:rFonts w:ascii="Times New Roman" w:hAnsi="Times New Roman" w:cs="Times New Roman"/>
            <w:noProof/>
          </w:rPr>
          <w:t>4.4.3.1. Monitoring wód podziemnych</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_Toc74808770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126</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1" w:history="1">
        <w:r w:rsidR="0035553F" w:rsidRPr="00EA52FA">
          <w:rPr>
            <w:rStyle w:val="Hipercze"/>
            <w:rFonts w:ascii="Times New Roman" w:hAnsi="Times New Roman" w:cs="Times New Roman"/>
          </w:rPr>
          <w:t>4.4.4. Zagrożenie powodziowe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137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72" w:history="1">
        <w:r w:rsidR="0035553F" w:rsidRPr="00EA52FA">
          <w:rPr>
            <w:rStyle w:val="Hipercze"/>
            <w:rFonts w:ascii="Times New Roman" w:hAnsi="Times New Roman" w:cs="Times New Roman"/>
            <w:noProof/>
          </w:rPr>
          <w:t>4.4.4.1. Urządzenia ochrony przed powodzią i mała retencja</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_Toc74808772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142</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3" w:history="1">
        <w:r w:rsidR="0035553F" w:rsidRPr="00EA52FA">
          <w:rPr>
            <w:rStyle w:val="Hipercze"/>
            <w:rFonts w:ascii="Times New Roman" w:hAnsi="Times New Roman" w:cs="Times New Roman"/>
          </w:rPr>
          <w:t>4.4.5. Zagrożenie suszą</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157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4" w:history="1">
        <w:r w:rsidR="0035553F" w:rsidRPr="00EA52FA">
          <w:rPr>
            <w:rStyle w:val="Hipercze"/>
            <w:rFonts w:ascii="Times New Roman" w:hAnsi="Times New Roman" w:cs="Times New Roman"/>
          </w:rPr>
          <w:t>4.4.6. Wnioski dla obszaru „gospodarowanie wodami”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5" w:history="1">
        <w:r w:rsidR="0035553F" w:rsidRPr="00EA52FA">
          <w:rPr>
            <w:rStyle w:val="Hipercze"/>
            <w:rFonts w:ascii="Times New Roman" w:hAnsi="Times New Roman" w:cs="Times New Roman"/>
          </w:rPr>
          <w:t>4.5. Gospodarka wodno-ściekowa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6" w:history="1">
        <w:r w:rsidR="0035553F" w:rsidRPr="00EA52FA">
          <w:rPr>
            <w:rStyle w:val="Hipercze"/>
            <w:rFonts w:ascii="Times New Roman" w:hAnsi="Times New Roman" w:cs="Times New Roman"/>
          </w:rPr>
          <w:t>4.5.1. Zaopatrzenie w wodę</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7" w:history="1">
        <w:r w:rsidR="0035553F" w:rsidRPr="00EA52FA">
          <w:rPr>
            <w:rStyle w:val="Hipercze"/>
            <w:rFonts w:ascii="Times New Roman" w:hAnsi="Times New Roman" w:cs="Times New Roman"/>
          </w:rPr>
          <w:t>4.5.2. Odprowadzanie i oczyszczanie ścieków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177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noProof/>
          <w:lang w:eastAsia="pl-PL"/>
        </w:rPr>
      </w:pPr>
      <w:hyperlink w:anchor="_Toc74808778" w:history="1">
        <w:r w:rsidR="0035553F" w:rsidRPr="00EA52FA">
          <w:rPr>
            <w:rStyle w:val="Hipercze"/>
            <w:rFonts w:ascii="Times New Roman" w:hAnsi="Times New Roman" w:cs="Times New Roman"/>
            <w:noProof/>
            <w:shd w:val="clear" w:color="auto" w:fill="FFFFFF"/>
          </w:rPr>
          <w:t>4.5.2.1. krajowy Program Oczyszczania Ścieków Komunalnych</w:t>
        </w:r>
        <w:r w:rsidR="0035553F" w:rsidRPr="00EA52FA">
          <w:rPr>
            <w:rFonts w:ascii="Times New Roman" w:hAnsi="Times New Roman" w:cs="Times New Roman"/>
            <w:noProof/>
            <w:webHidden/>
          </w:rPr>
          <w:tab/>
        </w:r>
        <w:r w:rsidR="000373AB" w:rsidRPr="00EA52FA">
          <w:rPr>
            <w:rFonts w:ascii="Times New Roman" w:hAnsi="Times New Roman" w:cs="Times New Roman"/>
            <w:noProof/>
            <w:webHidden/>
          </w:rPr>
          <w:fldChar w:fldCharType="begin"/>
        </w:r>
        <w:r w:rsidR="0035553F" w:rsidRPr="00EA52FA">
          <w:rPr>
            <w:rFonts w:ascii="Times New Roman" w:hAnsi="Times New Roman" w:cs="Times New Roman"/>
            <w:noProof/>
            <w:webHidden/>
          </w:rPr>
          <w:instrText xml:space="preserve"> PAGEREF _Toc74808778 \h </w:instrText>
        </w:r>
        <w:r w:rsidR="000373AB" w:rsidRPr="00EA52FA">
          <w:rPr>
            <w:rFonts w:ascii="Times New Roman" w:hAnsi="Times New Roman" w:cs="Times New Roman"/>
            <w:noProof/>
            <w:webHidden/>
          </w:rPr>
        </w:r>
        <w:r w:rsidR="000373AB" w:rsidRPr="00EA52FA">
          <w:rPr>
            <w:rFonts w:ascii="Times New Roman" w:hAnsi="Times New Roman" w:cs="Times New Roman"/>
            <w:noProof/>
            <w:webHidden/>
          </w:rPr>
          <w:fldChar w:fldCharType="separate"/>
        </w:r>
        <w:r w:rsidR="00AA6F54">
          <w:rPr>
            <w:rFonts w:ascii="Times New Roman" w:hAnsi="Times New Roman" w:cs="Times New Roman"/>
            <w:noProof/>
            <w:webHidden/>
          </w:rPr>
          <w:t>185</w:t>
        </w:r>
        <w:r w:rsidR="000373AB" w:rsidRPr="00EA52FA">
          <w:rPr>
            <w:rFonts w:ascii="Times New Roman" w:hAnsi="Times New Roman" w:cs="Times New Roman"/>
            <w:noProof/>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79" w:history="1">
        <w:r w:rsidR="0035553F" w:rsidRPr="00EA52FA">
          <w:rPr>
            <w:rStyle w:val="Hipercze"/>
            <w:rFonts w:ascii="Times New Roman" w:hAnsi="Times New Roman" w:cs="Times New Roman"/>
          </w:rPr>
          <w:t>2.5.3. Wnioski w obszarze „gospodarka wodno-ściekowa”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_Toc74808779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186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0" w:history="1">
        <w:r w:rsidR="0035553F" w:rsidRPr="00EA52FA">
          <w:rPr>
            <w:rStyle w:val="Hipercze"/>
            <w:rFonts w:ascii="Times New Roman" w:hAnsi="Times New Roman" w:cs="Times New Roman"/>
          </w:rPr>
          <w:t>4.6. Zasoby geologiczne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187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1" w:history="1">
        <w:r w:rsidR="0035553F" w:rsidRPr="00EA52FA">
          <w:rPr>
            <w:rStyle w:val="Hipercze"/>
            <w:rFonts w:ascii="Times New Roman" w:hAnsi="Times New Roman" w:cs="Times New Roman"/>
            <w:lang w:eastAsia="pl-PL"/>
          </w:rPr>
          <w:t>4.6.1. Wnioski dla obszaru „zasoby geologiczne”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2" w:history="1">
        <w:r w:rsidR="0035553F" w:rsidRPr="00EA52FA">
          <w:rPr>
            <w:rStyle w:val="Hipercze"/>
            <w:rFonts w:ascii="Times New Roman" w:hAnsi="Times New Roman" w:cs="Times New Roman"/>
          </w:rPr>
          <w:t>4.7. Gleby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3" w:history="1">
        <w:r w:rsidR="0035553F" w:rsidRPr="00EA52FA">
          <w:rPr>
            <w:rStyle w:val="Hipercze"/>
            <w:rFonts w:ascii="Times New Roman" w:hAnsi="Times New Roman" w:cs="Times New Roman"/>
          </w:rPr>
          <w:t>4.7.1. Monitoring jakości gleb</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4" w:history="1">
        <w:r w:rsidR="0035553F" w:rsidRPr="00EA52FA">
          <w:rPr>
            <w:rStyle w:val="Hipercze"/>
            <w:rFonts w:ascii="Times New Roman" w:hAnsi="Times New Roman" w:cs="Times New Roman"/>
          </w:rPr>
          <w:t>4.7.2. Erozja gleb</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5" w:history="1">
        <w:r w:rsidR="0035553F" w:rsidRPr="00EA52FA">
          <w:rPr>
            <w:rStyle w:val="Hipercze"/>
            <w:rFonts w:ascii="Times New Roman" w:hAnsi="Times New Roman" w:cs="Times New Roman"/>
          </w:rPr>
          <w:t>4.7.3. Tereny zdegradowane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6" w:history="1">
        <w:r w:rsidR="0035553F" w:rsidRPr="00EA52FA">
          <w:rPr>
            <w:rStyle w:val="Hipercze"/>
            <w:rFonts w:ascii="Times New Roman" w:hAnsi="Times New Roman" w:cs="Times New Roman"/>
          </w:rPr>
          <w:t>4.7.4. Osuwiska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7" w:history="1">
        <w:r w:rsidR="0035553F" w:rsidRPr="00EA52FA">
          <w:rPr>
            <w:rStyle w:val="Hipercze"/>
            <w:rFonts w:ascii="Times New Roman" w:hAnsi="Times New Roman" w:cs="Times New Roman"/>
          </w:rPr>
          <w:t>4.7.4. Wnioski dla obszaru „gleby”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8" w:history="1">
        <w:r w:rsidR="0035553F" w:rsidRPr="00EA52FA">
          <w:rPr>
            <w:rStyle w:val="Hipercze"/>
            <w:rFonts w:ascii="Times New Roman" w:hAnsi="Times New Roman" w:cs="Times New Roman"/>
          </w:rPr>
          <w:t>4.8. Gospodarka odpadami i zapobieganie powstawaniu odpadów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89" w:history="1">
        <w:r w:rsidR="0035553F" w:rsidRPr="00EA52FA">
          <w:rPr>
            <w:rStyle w:val="Hipercze"/>
            <w:rFonts w:ascii="Times New Roman" w:hAnsi="Times New Roman" w:cs="Times New Roman"/>
          </w:rPr>
          <w:t>4.8.1. Aktualny stan gospodarki odpadami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_Toc74808789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0" w:history="1">
        <w:r w:rsidR="0035553F" w:rsidRPr="00EA52FA">
          <w:rPr>
            <w:rStyle w:val="Hipercze"/>
            <w:rFonts w:ascii="Times New Roman" w:hAnsi="Times New Roman" w:cs="Times New Roman"/>
          </w:rPr>
          <w:t>4.8.2. Instalacje do odzysku i unieszkodliwiania odpadów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1" w:history="1">
        <w:r w:rsidR="0035553F" w:rsidRPr="00EA52FA">
          <w:rPr>
            <w:rStyle w:val="Hipercze"/>
            <w:rFonts w:ascii="Times New Roman" w:hAnsi="Times New Roman" w:cs="Times New Roman"/>
          </w:rPr>
          <w:t>4.8.3. Zapobieganie powstawaniu odpadów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2" w:history="1">
        <w:r w:rsidR="0035553F" w:rsidRPr="00EA52FA">
          <w:rPr>
            <w:rStyle w:val="Hipercze"/>
            <w:rFonts w:ascii="Times New Roman" w:hAnsi="Times New Roman" w:cs="Times New Roman"/>
          </w:rPr>
          <w:t>4.8.4. Nielegalne praktyki w gospodarce odpadami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3" w:history="1">
        <w:r w:rsidR="0035553F" w:rsidRPr="00EA52FA">
          <w:rPr>
            <w:rStyle w:val="Hipercze"/>
            <w:rFonts w:ascii="Times New Roman" w:hAnsi="Times New Roman" w:cs="Times New Roman"/>
            <w:shd w:val="clear" w:color="auto" w:fill="FFFFFF"/>
          </w:rPr>
          <w:t>4.8.5. Wnioski dla obszaru „gospodarka odpadami i zapobieganie powstawaniu odpadów”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4" w:history="1">
        <w:r w:rsidR="0035553F" w:rsidRPr="00EA52FA">
          <w:rPr>
            <w:rStyle w:val="Hipercze"/>
            <w:rFonts w:ascii="Times New Roman" w:hAnsi="Times New Roman" w:cs="Times New Roman"/>
          </w:rPr>
          <w:t>4.9. Zasoby przyrodnicze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5" w:history="1">
        <w:r w:rsidR="0035553F" w:rsidRPr="00EA52FA">
          <w:rPr>
            <w:rStyle w:val="Hipercze"/>
            <w:rFonts w:ascii="Times New Roman" w:hAnsi="Times New Roman" w:cs="Times New Roman"/>
          </w:rPr>
          <w:t>4.9.1. Obszary i obiekty prawnie chronione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6" w:history="1">
        <w:r w:rsidR="0035553F" w:rsidRPr="00EA52FA">
          <w:rPr>
            <w:rStyle w:val="Hipercze"/>
            <w:rFonts w:ascii="Times New Roman" w:hAnsi="Times New Roman" w:cs="Times New Roman"/>
          </w:rPr>
          <w:t>4.9.2. Różnorodność Biologiczna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7" w:history="1">
        <w:r w:rsidR="0035553F" w:rsidRPr="00EA52FA">
          <w:rPr>
            <w:rStyle w:val="Hipercze"/>
            <w:rFonts w:ascii="Times New Roman" w:hAnsi="Times New Roman" w:cs="Times New Roman"/>
          </w:rPr>
          <w:t>4.9.3. Obszary i obiekty planowane do objęcia ochroną prawną</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8" w:history="1">
        <w:r w:rsidR="0035553F" w:rsidRPr="00EA52FA">
          <w:rPr>
            <w:rStyle w:val="Hipercze"/>
            <w:rFonts w:ascii="Times New Roman" w:hAnsi="Times New Roman" w:cs="Times New Roman"/>
          </w:rPr>
          <w:t>4.9.4. Lasy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256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99" w:history="1">
        <w:r w:rsidR="0035553F" w:rsidRPr="00EA52FA">
          <w:rPr>
            <w:rStyle w:val="Hipercze"/>
            <w:rFonts w:ascii="Times New Roman" w:hAnsi="Times New Roman" w:cs="Times New Roman"/>
          </w:rPr>
          <w:t>4.9.5. Wnioski do obszaru „zasoby przyrodnicze”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_Toc74808799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0" w:history="1">
        <w:r w:rsidR="0035553F" w:rsidRPr="00EA52FA">
          <w:rPr>
            <w:rStyle w:val="Hipercze"/>
            <w:rFonts w:ascii="Times New Roman" w:hAnsi="Times New Roman" w:cs="Times New Roman"/>
          </w:rPr>
          <w:t>4.10. Zagrożenie poważnymi awariami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1" w:history="1">
        <w:r w:rsidR="0035553F" w:rsidRPr="00EA52FA">
          <w:rPr>
            <w:rStyle w:val="Hipercze"/>
            <w:rFonts w:ascii="Times New Roman" w:hAnsi="Times New Roman" w:cs="Times New Roman"/>
          </w:rPr>
          <w:t>4.10.1. Wnioski dla obszaru „zagrożenie poważnymi awariami”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2" w:history="1">
        <w:r w:rsidR="0035553F" w:rsidRPr="00EA52FA">
          <w:rPr>
            <w:rStyle w:val="Hipercze"/>
            <w:rFonts w:ascii="Times New Roman" w:hAnsi="Times New Roman" w:cs="Times New Roman"/>
          </w:rPr>
          <w:t>4.11. Edukacja ekologiczna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3" w:history="1">
        <w:r w:rsidR="0035553F" w:rsidRPr="00EA52FA">
          <w:rPr>
            <w:rStyle w:val="Hipercze"/>
            <w:rFonts w:ascii="Times New Roman" w:hAnsi="Times New Roman" w:cs="Times New Roman"/>
          </w:rPr>
          <w:t>4.11.1. Wnioski dla obszaru „edukacja ekologiczna”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4" w:history="1">
        <w:r w:rsidR="0035553F" w:rsidRPr="00EA52FA">
          <w:rPr>
            <w:rStyle w:val="Hipercze"/>
            <w:rFonts w:ascii="Times New Roman" w:hAnsi="Times New Roman" w:cs="Times New Roman"/>
          </w:rPr>
          <w:t>4.12. Analiza SWOT</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5" w:history="1">
        <w:r w:rsidR="0035553F" w:rsidRPr="00EA52FA">
          <w:rPr>
            <w:rStyle w:val="Hipercze"/>
            <w:rFonts w:ascii="Times New Roman" w:hAnsi="Times New Roman" w:cs="Times New Roman"/>
          </w:rPr>
          <w:t>4.13. Główne problemy i zagrożenia środowiska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283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6" w:history="1">
        <w:r w:rsidR="0035553F" w:rsidRPr="00EA52FA">
          <w:rPr>
            <w:rStyle w:val="Hipercze"/>
            <w:rFonts w:ascii="Times New Roman" w:hAnsi="Times New Roman" w:cs="Times New Roman"/>
          </w:rPr>
          <w:t>4.14. Efekty realizacji dotychczasowego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290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7" w:history="1">
        <w:r w:rsidR="0035553F" w:rsidRPr="00EA52FA">
          <w:rPr>
            <w:rStyle w:val="Hipercze"/>
            <w:rFonts w:ascii="Times New Roman" w:hAnsi="Times New Roman" w:cs="Times New Roman"/>
            <w:lang w:eastAsia="pl-PL"/>
          </w:rPr>
          <w:t>5. Cele Programu ochrony środowiska, zadania i ich finansowanie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300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8" w:history="1">
        <w:r w:rsidR="0035553F" w:rsidRPr="00EA52FA">
          <w:rPr>
            <w:rStyle w:val="Hipercze"/>
            <w:rFonts w:ascii="Times New Roman" w:hAnsi="Times New Roman" w:cs="Times New Roman"/>
            <w:lang w:eastAsia="pl-PL"/>
          </w:rPr>
          <w:t>5.1. Powiązania Programu z innymi dokumentami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300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09" w:history="1">
        <w:r w:rsidR="0035553F" w:rsidRPr="00EA52FA">
          <w:rPr>
            <w:rStyle w:val="Hipercze"/>
            <w:rFonts w:ascii="Times New Roman" w:hAnsi="Times New Roman" w:cs="Times New Roman"/>
            <w:bdr w:val="nil"/>
            <w:lang w:eastAsia="pl-PL"/>
          </w:rPr>
          <w:t>5.1.1. Uwarunkowania międzynarodowe i wynikające z polityki wspólnotowej</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_Toc74808809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302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0" w:history="1">
        <w:r w:rsidR="0035553F" w:rsidRPr="00EA52FA">
          <w:rPr>
            <w:rStyle w:val="Hipercze"/>
            <w:rFonts w:ascii="Times New Roman" w:eastAsia="Arial Unicode MS" w:hAnsi="Times New Roman" w:cs="Times New Roman"/>
            <w:bdr w:val="nil"/>
            <w:lang w:eastAsia="pl-PL"/>
          </w:rPr>
          <w:t>5.1.2. Nadrzędne dokumenty strategiczne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311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1" w:history="1">
        <w:r w:rsidR="0035553F" w:rsidRPr="00EA52FA">
          <w:rPr>
            <w:rStyle w:val="Hipercze"/>
            <w:rFonts w:ascii="Times New Roman" w:hAnsi="Times New Roman" w:cs="Times New Roman"/>
          </w:rPr>
          <w:t>5.1.3. Krajowe dokumenty sektorowe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320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2" w:history="1">
        <w:r w:rsidR="0035553F" w:rsidRPr="00EA52FA">
          <w:rPr>
            <w:rStyle w:val="Hipercze"/>
            <w:rFonts w:ascii="Times New Roman" w:eastAsia="Arial Unicode MS" w:hAnsi="Times New Roman" w:cs="Times New Roman"/>
            <w:bdr w:val="nil"/>
            <w:lang w:eastAsia="pl-PL"/>
          </w:rPr>
          <w:t>5.1.4. Wojewódzkie dokumenty strategiczne i programowe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330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3" w:history="1">
        <w:r w:rsidR="0035553F" w:rsidRPr="00EA52FA">
          <w:rPr>
            <w:rStyle w:val="Hipercze"/>
            <w:rFonts w:ascii="Times New Roman" w:hAnsi="Times New Roman" w:cs="Times New Roman"/>
            <w:lang w:eastAsia="pl-PL"/>
          </w:rPr>
          <w:t>5.2. Cele i kierunki interwencji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340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4" w:history="1">
        <w:r w:rsidR="0035553F" w:rsidRPr="00EA52FA">
          <w:rPr>
            <w:rStyle w:val="Hipercze"/>
            <w:rFonts w:ascii="Times New Roman" w:hAnsi="Times New Roman" w:cs="Times New Roman"/>
            <w:bdr w:val="nil"/>
            <w:lang w:eastAsia="pl-PL"/>
          </w:rPr>
          <w:t>5.3. Główne zagrożenia dla realizacji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5" w:history="1">
        <w:r w:rsidR="0035553F" w:rsidRPr="00EA52FA">
          <w:rPr>
            <w:rStyle w:val="Hipercze"/>
            <w:rFonts w:ascii="Times New Roman" w:hAnsi="Times New Roman" w:cs="Times New Roman"/>
            <w:bdr w:val="nil"/>
            <w:lang w:eastAsia="pl-PL"/>
          </w:rPr>
          <w:t>5.4. Harmonogram rzeczowo-finansowy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6" w:history="1">
        <w:r w:rsidR="0035553F" w:rsidRPr="00EA52FA">
          <w:rPr>
            <w:rStyle w:val="Hipercze"/>
            <w:rFonts w:ascii="Times New Roman" w:hAnsi="Times New Roman" w:cs="Times New Roman"/>
            <w:lang w:eastAsia="pl-PL"/>
          </w:rPr>
          <w:t>5.4.1. Zadania własne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7" w:history="1">
        <w:r w:rsidR="0035553F" w:rsidRPr="00EA52FA">
          <w:rPr>
            <w:rStyle w:val="Hipercze"/>
            <w:rFonts w:ascii="Times New Roman" w:hAnsi="Times New Roman" w:cs="Times New Roman"/>
            <w:lang w:eastAsia="pl-PL"/>
          </w:rPr>
          <w:t>5.4.2. Zadania monitorowane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394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8" w:history="1">
        <w:r w:rsidR="0035553F" w:rsidRPr="00EA52FA">
          <w:rPr>
            <w:rStyle w:val="Hipercze"/>
            <w:rFonts w:ascii="Times New Roman" w:hAnsi="Times New Roman" w:cs="Times New Roman"/>
            <w:lang w:eastAsia="pl-PL"/>
          </w:rPr>
          <w:t>5.5. Łączne nakłady finansowe na wdrażanie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453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19" w:history="1">
        <w:r w:rsidR="0035553F" w:rsidRPr="00EA52FA">
          <w:rPr>
            <w:rStyle w:val="Hipercze"/>
            <w:rFonts w:ascii="Times New Roman" w:hAnsi="Times New Roman" w:cs="Times New Roman"/>
            <w:lang w:eastAsia="pl-PL"/>
          </w:rPr>
          <w:t>5.6. Źródła finansowania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_Toc74808819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454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0" w:history="1">
        <w:r w:rsidR="0035553F" w:rsidRPr="00EA52FA">
          <w:rPr>
            <w:rStyle w:val="Hipercze"/>
            <w:rFonts w:ascii="Times New Roman" w:hAnsi="Times New Roman" w:cs="Times New Roman"/>
            <w:bdr w:val="nil"/>
            <w:lang w:eastAsia="pl-PL"/>
          </w:rPr>
          <w:t>6. System realizacji Programu ochrony środowiska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459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1" w:history="1">
        <w:r w:rsidR="0035553F" w:rsidRPr="00EA52FA">
          <w:rPr>
            <w:rStyle w:val="Hipercze"/>
            <w:rFonts w:ascii="Times New Roman" w:hAnsi="Times New Roman" w:cs="Times New Roman"/>
          </w:rPr>
          <w:t>6.1. Uczestnicy wdrażania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2" w:history="1">
        <w:r w:rsidR="0035553F" w:rsidRPr="00EA52FA">
          <w:rPr>
            <w:rStyle w:val="Hipercze"/>
            <w:rFonts w:ascii="Times New Roman" w:hAnsi="Times New Roman" w:cs="Times New Roman"/>
          </w:rPr>
          <w:t>6.2. Wdrażanie i zarządzanie Programem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3" w:history="1">
        <w:r w:rsidR="0035553F" w:rsidRPr="00EA52FA">
          <w:rPr>
            <w:rStyle w:val="Hipercze"/>
            <w:rFonts w:ascii="Times New Roman" w:hAnsi="Times New Roman" w:cs="Times New Roman"/>
          </w:rPr>
          <w:t>6.3. Instrumenty realizacji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4" w:history="1">
        <w:r w:rsidR="0035553F" w:rsidRPr="00EA52FA">
          <w:rPr>
            <w:rStyle w:val="Hipercze"/>
            <w:rFonts w:ascii="Times New Roman" w:hAnsi="Times New Roman" w:cs="Times New Roman"/>
          </w:rPr>
          <w:t>6.4. Monitorowanie</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5" w:history="1">
        <w:r w:rsidR="0035553F" w:rsidRPr="00EA52FA">
          <w:rPr>
            <w:rStyle w:val="Hipercze"/>
            <w:rFonts w:ascii="Times New Roman" w:hAnsi="Times New Roman" w:cs="Times New Roman"/>
          </w:rPr>
          <w:t>6.4.1. Monitoring środowiska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6" w:history="1">
        <w:r w:rsidR="0035553F" w:rsidRPr="00EA52FA">
          <w:rPr>
            <w:rStyle w:val="Hipercze"/>
            <w:rFonts w:ascii="Times New Roman" w:hAnsi="Times New Roman" w:cs="Times New Roman"/>
          </w:rPr>
          <w:t>6.4.2. Kontrola i monitoring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7" w:history="1">
        <w:r w:rsidR="0035553F" w:rsidRPr="00EA52FA">
          <w:rPr>
            <w:rStyle w:val="Hipercze"/>
            <w:rFonts w:ascii="Times New Roman" w:hAnsi="Times New Roman" w:cs="Times New Roman"/>
          </w:rPr>
          <w:t>6.4.3. Wskaźniki realizacji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8" w:history="1">
        <w:r w:rsidR="0035553F" w:rsidRPr="00EA52FA">
          <w:rPr>
            <w:rStyle w:val="Hipercze"/>
            <w:rFonts w:ascii="Times New Roman" w:hAnsi="Times New Roman" w:cs="Times New Roman"/>
          </w:rPr>
          <w:t>6.5. Sprawozdawczość / Ocena i aktualizacja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479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29" w:history="1">
        <w:r w:rsidR="0035553F" w:rsidRPr="00EA52FA">
          <w:rPr>
            <w:rStyle w:val="Hipercze"/>
            <w:rFonts w:ascii="Times New Roman" w:hAnsi="Times New Roman" w:cs="Times New Roman"/>
          </w:rPr>
          <w:t>6.6. Upowszechnianie informacji o stanie środowiska i stanie realizacji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_Toc74808829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480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30" w:history="1">
        <w:r w:rsidR="0035553F" w:rsidRPr="00EA52FA">
          <w:rPr>
            <w:rStyle w:val="Hipercze"/>
            <w:rFonts w:ascii="Times New Roman" w:hAnsi="Times New Roman" w:cs="Times New Roman"/>
          </w:rPr>
          <w:t>Spis tabel</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_Toc74808830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481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831" w:history="1">
        <w:r w:rsidR="0035553F" w:rsidRPr="00EA52FA">
          <w:rPr>
            <w:rStyle w:val="Hipercze"/>
            <w:rFonts w:ascii="Times New Roman" w:hAnsi="Times New Roman" w:cs="Times New Roman"/>
          </w:rPr>
          <w:t>Spis rycin</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_Toc74808831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485</w:t>
        </w:r>
        <w:r w:rsidR="000373AB" w:rsidRPr="00EA52FA">
          <w:rPr>
            <w:rFonts w:ascii="Times New Roman" w:hAnsi="Times New Roman" w:cs="Times New Roman"/>
            <w:webHidden/>
          </w:rPr>
          <w:fldChar w:fldCharType="end"/>
        </w:r>
      </w:hyperlink>
    </w:p>
    <w:p w:rsidR="00DA44AD" w:rsidRPr="00EA52FA" w:rsidRDefault="000373AB"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rPr>
        <w:fldChar w:fldCharType="end"/>
      </w:r>
    </w:p>
    <w:p w:rsidR="00DA44AD" w:rsidRPr="00EA52FA" w:rsidRDefault="00DA44AD" w:rsidP="00EA52FA">
      <w:pPr>
        <w:pStyle w:val="Normalny1"/>
        <w:spacing w:line="360" w:lineRule="auto"/>
        <w:jc w:val="left"/>
        <w:rPr>
          <w:rFonts w:ascii="Times New Roman" w:hAnsi="Times New Roman" w:cs="Times New Roman"/>
        </w:rPr>
      </w:pPr>
      <w:bookmarkStart w:id="3" w:name="_Toc74808738"/>
      <w:r w:rsidRPr="00EA52FA">
        <w:rPr>
          <w:rFonts w:ascii="Times New Roman" w:hAnsi="Times New Roman" w:cs="Times New Roman"/>
        </w:rPr>
        <w:t>Wykaz skrótów</w:t>
      </w:r>
      <w:bookmarkEnd w:id="3"/>
    </w:p>
    <w:p w:rsidR="001174A2" w:rsidRPr="00EA52FA" w:rsidRDefault="001174A2" w:rsidP="00EA52FA">
      <w:pPr>
        <w:pStyle w:val="Normalny1"/>
        <w:spacing w:line="360" w:lineRule="auto"/>
        <w:jc w:val="left"/>
        <w:rPr>
          <w:rFonts w:ascii="Times New Roman" w:hAnsi="Times New Roman" w:cs="Times New Roman"/>
        </w:rPr>
      </w:pPr>
      <w:bookmarkStart w:id="4" w:name="_Hlk68241237"/>
      <w:r w:rsidRPr="00EA52FA">
        <w:rPr>
          <w:rFonts w:ascii="Times New Roman" w:hAnsi="Times New Roman" w:cs="Times New Roman"/>
        </w:rPr>
        <w:t>AGH – Akademia Górniczo-Hutnicza</w:t>
      </w:r>
    </w:p>
    <w:p w:rsidR="00105BF1" w:rsidRPr="00EA52FA" w:rsidRDefault="00105BF1" w:rsidP="00EA52FA">
      <w:pPr>
        <w:pStyle w:val="Normalny1"/>
        <w:spacing w:line="360" w:lineRule="auto"/>
        <w:jc w:val="left"/>
        <w:rPr>
          <w:rFonts w:ascii="Times New Roman" w:hAnsi="Times New Roman" w:cs="Times New Roman"/>
          <w:lang w:val="en-US"/>
        </w:rPr>
      </w:pPr>
      <w:r w:rsidRPr="00EA52FA">
        <w:rPr>
          <w:rFonts w:ascii="Times New Roman" w:hAnsi="Times New Roman" w:cs="Times New Roman"/>
          <w:lang w:val="en-US"/>
        </w:rPr>
        <w:t>B(a)P – benzo(a)piren</w:t>
      </w:r>
    </w:p>
    <w:p w:rsidR="00763E58" w:rsidRPr="00EA52FA" w:rsidRDefault="00763E58" w:rsidP="00EA52FA">
      <w:pPr>
        <w:pStyle w:val="Normalny1"/>
        <w:spacing w:line="360" w:lineRule="auto"/>
        <w:jc w:val="left"/>
        <w:rPr>
          <w:rFonts w:ascii="Times New Roman" w:hAnsi="Times New Roman" w:cs="Times New Roman"/>
        </w:rPr>
      </w:pPr>
      <w:r w:rsidRPr="00EA52FA">
        <w:rPr>
          <w:rFonts w:ascii="Times New Roman" w:hAnsi="Times New Roman" w:cs="Times New Roman"/>
        </w:rPr>
        <w:t>b.d. – brak danych</w:t>
      </w:r>
    </w:p>
    <w:bookmarkEnd w:id="4"/>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dB – decybel</w:t>
      </w:r>
    </w:p>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Dz. U. – Dziennik Ustaw</w:t>
      </w:r>
    </w:p>
    <w:p w:rsidR="003E211E" w:rsidRPr="00EA52FA" w:rsidRDefault="003E2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FDS – Fundusz Dróg Samorządowych</w:t>
      </w:r>
    </w:p>
    <w:p w:rsidR="0056537F" w:rsidRPr="00EA52FA" w:rsidRDefault="0056537F" w:rsidP="00EA52FA">
      <w:pPr>
        <w:pStyle w:val="Normalny1"/>
        <w:spacing w:line="360" w:lineRule="auto"/>
        <w:jc w:val="left"/>
        <w:rPr>
          <w:rFonts w:ascii="Times New Roman" w:hAnsi="Times New Roman" w:cs="Times New Roman"/>
        </w:rPr>
      </w:pPr>
      <w:r w:rsidRPr="00EA52FA">
        <w:rPr>
          <w:rFonts w:ascii="Times New Roman" w:hAnsi="Times New Roman" w:cs="Times New Roman"/>
        </w:rPr>
        <w:t>FP COVID-19 – Fundusz Przeciwdziałania Covid-19</w:t>
      </w:r>
    </w:p>
    <w:p w:rsidR="00CC01BA" w:rsidRPr="00EA52FA" w:rsidRDefault="00CC01BA" w:rsidP="00EA52FA">
      <w:pPr>
        <w:pStyle w:val="Normalny1"/>
        <w:spacing w:line="360" w:lineRule="auto"/>
        <w:jc w:val="left"/>
        <w:rPr>
          <w:rFonts w:ascii="Times New Roman" w:hAnsi="Times New Roman" w:cs="Times New Roman"/>
        </w:rPr>
      </w:pPr>
      <w:r w:rsidRPr="00EA52FA">
        <w:rPr>
          <w:rFonts w:ascii="Times New Roman" w:hAnsi="Times New Roman" w:cs="Times New Roman"/>
        </w:rPr>
        <w:t>FOGR – Fundusz Ochrony Gruntów Rolnych</w:t>
      </w:r>
    </w:p>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GDDKiA – Generalna Dyrekcja Dróg Krajowych i Autostrad </w:t>
      </w:r>
    </w:p>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GDOŚ – Generalna Dyrekcja Ochrony Środowiska</w:t>
      </w:r>
    </w:p>
    <w:p w:rsidR="002153C0" w:rsidRPr="00EA52FA" w:rsidRDefault="002153C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 – Główny Inspektorat Ochrony Środowiska</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GPH – Generalny Pomiar Hałasu</w:t>
      </w:r>
    </w:p>
    <w:p w:rsidR="000D30F3" w:rsidRPr="00EA52FA" w:rsidRDefault="000D30F3" w:rsidP="00EA52FA">
      <w:pPr>
        <w:pStyle w:val="Normalny1"/>
        <w:spacing w:line="360" w:lineRule="auto"/>
        <w:jc w:val="left"/>
        <w:rPr>
          <w:rFonts w:ascii="Times New Roman" w:hAnsi="Times New Roman" w:cs="Times New Roman"/>
        </w:rPr>
      </w:pPr>
      <w:r w:rsidRPr="00EA52FA">
        <w:rPr>
          <w:rFonts w:ascii="Times New Roman" w:hAnsi="Times New Roman" w:cs="Times New Roman"/>
        </w:rPr>
        <w:t>GUS – Główny Urząd Statystyczny</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GZWP – Główne Zbiorniki Wód Podziemnych</w:t>
      </w:r>
    </w:p>
    <w:p w:rsidR="00167ED9" w:rsidRPr="00EA52FA" w:rsidRDefault="00167ED9" w:rsidP="00EA52FA">
      <w:pPr>
        <w:pStyle w:val="Normalny1"/>
        <w:spacing w:line="360" w:lineRule="auto"/>
        <w:jc w:val="left"/>
        <w:rPr>
          <w:rFonts w:ascii="Times New Roman" w:hAnsi="Times New Roman" w:cs="Times New Roman"/>
        </w:rPr>
      </w:pPr>
      <w:r w:rsidRPr="00EA52FA">
        <w:rPr>
          <w:rFonts w:ascii="Times New Roman" w:hAnsi="Times New Roman" w:cs="Times New Roman"/>
        </w:rPr>
        <w:t>JCWP – jednolite części wód powierzchniowych</w:t>
      </w:r>
    </w:p>
    <w:p w:rsidR="00167ED9" w:rsidRPr="00EA52FA" w:rsidRDefault="00167ED9" w:rsidP="00EA52FA">
      <w:pPr>
        <w:pStyle w:val="Normalny1"/>
        <w:spacing w:line="360" w:lineRule="auto"/>
        <w:jc w:val="left"/>
        <w:rPr>
          <w:rFonts w:ascii="Times New Roman" w:hAnsi="Times New Roman" w:cs="Times New Roman"/>
        </w:rPr>
      </w:pPr>
      <w:r w:rsidRPr="00EA52FA">
        <w:rPr>
          <w:rFonts w:ascii="Times New Roman" w:hAnsi="Times New Roman" w:cs="Times New Roman"/>
        </w:rPr>
        <w:t>JCWPd – jednolite części wód podziemnych</w:t>
      </w:r>
    </w:p>
    <w:p w:rsidR="00D957F5" w:rsidRPr="00EA52FA" w:rsidRDefault="00D957F5" w:rsidP="00EA52FA">
      <w:pPr>
        <w:pStyle w:val="Normalny1"/>
        <w:spacing w:line="360" w:lineRule="auto"/>
        <w:jc w:val="left"/>
        <w:rPr>
          <w:rFonts w:ascii="Times New Roman" w:hAnsi="Times New Roman" w:cs="Times New Roman"/>
        </w:rPr>
      </w:pPr>
      <w:r w:rsidRPr="00EA52FA">
        <w:rPr>
          <w:rFonts w:ascii="Times New Roman" w:hAnsi="Times New Roman" w:cs="Times New Roman"/>
        </w:rPr>
        <w:t>JST – jednostki samorządu terytorialnego</w:t>
      </w:r>
    </w:p>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KPOŚK – Krajowy Program Oczyszczania Ścieków Komunalnych</w:t>
      </w:r>
    </w:p>
    <w:p w:rsidR="002952E0" w:rsidRPr="00EA52FA" w:rsidRDefault="002952E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LP – Lasy Państwowe </w:t>
      </w:r>
    </w:p>
    <w:p w:rsidR="00CB5494" w:rsidRPr="00EA52FA" w:rsidRDefault="00CB5494" w:rsidP="00EA52FA">
      <w:pPr>
        <w:pStyle w:val="Normalny1"/>
        <w:spacing w:line="360" w:lineRule="auto"/>
        <w:jc w:val="left"/>
        <w:rPr>
          <w:rFonts w:ascii="Times New Roman" w:hAnsi="Times New Roman" w:cs="Times New Roman"/>
        </w:rPr>
      </w:pPr>
      <w:r w:rsidRPr="00EA52FA">
        <w:rPr>
          <w:rFonts w:ascii="Times New Roman" w:hAnsi="Times New Roman" w:cs="Times New Roman"/>
        </w:rPr>
        <w:t>MKiDN – Ministerstwo Kultury i Dziedzictwa Narodowego</w:t>
      </w:r>
    </w:p>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mpzp – miejscowy plan zagospodarowania przestrzennego</w:t>
      </w:r>
    </w:p>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NFOŚiGW – Narodowy Fundusz Ochrony Środowiska i Gospodarki Wodnej</w:t>
      </w:r>
    </w:p>
    <w:p w:rsidR="002C7121" w:rsidRPr="00EA52FA" w:rsidRDefault="002C712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ntpo - nielegalne transgraniczne </w:t>
      </w:r>
      <w:r w:rsidRPr="00EA52FA">
        <w:rPr>
          <w:rFonts w:ascii="Times New Roman" w:hAnsi="Times New Roman" w:cs="Times New Roman"/>
        </w:rPr>
        <w:tab/>
        <w:t>przemieszczanie odpadów</w:t>
      </w:r>
    </w:p>
    <w:p w:rsidR="00651D90" w:rsidRPr="00EA52FA" w:rsidRDefault="00651D9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OChK – Obszar Chronionego Krajobrazu</w:t>
      </w:r>
    </w:p>
    <w:p w:rsidR="000D52A4" w:rsidRPr="00EA52FA" w:rsidRDefault="000D52A4" w:rsidP="00EA52FA">
      <w:pPr>
        <w:pStyle w:val="Normalny1"/>
        <w:spacing w:line="360" w:lineRule="auto"/>
        <w:jc w:val="left"/>
        <w:rPr>
          <w:rFonts w:ascii="Times New Roman" w:hAnsi="Times New Roman" w:cs="Times New Roman"/>
        </w:rPr>
      </w:pPr>
      <w:r w:rsidRPr="00EA52FA">
        <w:rPr>
          <w:rFonts w:ascii="Times New Roman" w:hAnsi="Times New Roman" w:cs="Times New Roman"/>
        </w:rPr>
        <w:t>OODR – Opolski Ośrodek Doradztwa Rolniczego</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OZE – odnawialne źródła energii</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PEM - Promieniowanie elektromagnetyczne</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PIG-PIB - Państwowy Instytut Geologiczny - Państwowy Instytut Badawczy</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PM</w:t>
      </w:r>
      <w:r w:rsidRPr="00EA52FA">
        <w:rPr>
          <w:rFonts w:ascii="Times New Roman" w:hAnsi="Times New Roman" w:cs="Times New Roman"/>
          <w:vertAlign w:val="subscript"/>
        </w:rPr>
        <w:t xml:space="preserve">10 </w:t>
      </w:r>
      <w:r w:rsidRPr="00EA52FA">
        <w:rPr>
          <w:rFonts w:ascii="Times New Roman" w:hAnsi="Times New Roman" w:cs="Times New Roman"/>
        </w:rPr>
        <w:t xml:space="preserve">- pył z mieszaniny cząstek zawieszonych w powietrzu o średnicy mniejszej niż 10 mikrometrów </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PM</w:t>
      </w:r>
      <w:r w:rsidRPr="00EA52FA">
        <w:rPr>
          <w:rFonts w:ascii="Times New Roman" w:hAnsi="Times New Roman" w:cs="Times New Roman"/>
          <w:vertAlign w:val="subscript"/>
        </w:rPr>
        <w:t xml:space="preserve">2,5 </w:t>
      </w:r>
      <w:r w:rsidRPr="00EA52FA">
        <w:rPr>
          <w:rFonts w:ascii="Times New Roman" w:hAnsi="Times New Roman" w:cs="Times New Roman"/>
        </w:rPr>
        <w:t xml:space="preserve">- pył z mieszaniny cząstek zawieszonych w powietrzu o średnicy mniejszej niż 2,5 mikrometra </w:t>
      </w:r>
    </w:p>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PMŚ – </w:t>
      </w:r>
      <w:r w:rsidR="00105BF1" w:rsidRPr="00EA52FA">
        <w:rPr>
          <w:rFonts w:ascii="Times New Roman" w:hAnsi="Times New Roman" w:cs="Times New Roman"/>
        </w:rPr>
        <w:t>Państwowy</w:t>
      </w:r>
      <w:r w:rsidRPr="00EA52FA">
        <w:rPr>
          <w:rFonts w:ascii="Times New Roman" w:hAnsi="Times New Roman" w:cs="Times New Roman"/>
        </w:rPr>
        <w:t xml:space="preserve"> Monitoring Środowiska</w:t>
      </w:r>
    </w:p>
    <w:p w:rsidR="003B52EF" w:rsidRPr="00EA52FA" w:rsidRDefault="003B52EF" w:rsidP="00EA52FA">
      <w:pPr>
        <w:pStyle w:val="Normalny1"/>
        <w:spacing w:line="360" w:lineRule="auto"/>
        <w:jc w:val="left"/>
        <w:rPr>
          <w:rFonts w:ascii="Times New Roman" w:hAnsi="Times New Roman" w:cs="Times New Roman"/>
        </w:rPr>
      </w:pPr>
      <w:r w:rsidRPr="00EA52FA">
        <w:rPr>
          <w:rFonts w:ascii="Times New Roman" w:hAnsi="Times New Roman" w:cs="Times New Roman"/>
        </w:rPr>
        <w:t>ppk – punkt pomiarowo-kontrolny</w:t>
      </w:r>
    </w:p>
    <w:p w:rsidR="002952E0" w:rsidRPr="00EA52FA" w:rsidRDefault="002952E0" w:rsidP="00EA52FA">
      <w:pPr>
        <w:pStyle w:val="Normalny1"/>
        <w:spacing w:line="360" w:lineRule="auto"/>
        <w:jc w:val="left"/>
        <w:rPr>
          <w:rFonts w:ascii="Times New Roman" w:hAnsi="Times New Roman" w:cs="Times New Roman"/>
        </w:rPr>
      </w:pPr>
      <w:r w:rsidRPr="00EA52FA">
        <w:rPr>
          <w:rFonts w:ascii="Times New Roman" w:hAnsi="Times New Roman" w:cs="Times New Roman"/>
        </w:rPr>
        <w:t>PSZOK – Punkt Selektywnej Zbiórki Odpadów Komunalnych</w:t>
      </w:r>
    </w:p>
    <w:p w:rsidR="00B36A73" w:rsidRPr="00EA52FA" w:rsidRDefault="00B36A73"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 – Program Rozwoju Obszarów Wiejskich</w:t>
      </w:r>
    </w:p>
    <w:p w:rsidR="00CB5494" w:rsidRPr="00EA52FA" w:rsidRDefault="00CB5494" w:rsidP="00EA52FA">
      <w:pPr>
        <w:pStyle w:val="Normalny1"/>
        <w:spacing w:line="360" w:lineRule="auto"/>
        <w:jc w:val="left"/>
        <w:rPr>
          <w:rFonts w:ascii="Times New Roman" w:hAnsi="Times New Roman" w:cs="Times New Roman"/>
        </w:rPr>
      </w:pPr>
      <w:r w:rsidRPr="00EA52FA">
        <w:rPr>
          <w:rFonts w:ascii="Times New Roman" w:hAnsi="Times New Roman" w:cs="Times New Roman"/>
        </w:rPr>
        <w:t>PZD – Powiatowy Zarząd Dróg</w:t>
      </w:r>
    </w:p>
    <w:p w:rsidR="00F719B1" w:rsidRPr="00EA52FA" w:rsidRDefault="00F719B1" w:rsidP="00EA52FA">
      <w:pPr>
        <w:pStyle w:val="Normalny1"/>
        <w:spacing w:line="360" w:lineRule="auto"/>
        <w:jc w:val="left"/>
        <w:rPr>
          <w:rFonts w:ascii="Times New Roman" w:hAnsi="Times New Roman" w:cs="Times New Roman"/>
        </w:rPr>
      </w:pPr>
      <w:r w:rsidRPr="00EA52FA">
        <w:rPr>
          <w:rFonts w:ascii="Times New Roman" w:hAnsi="Times New Roman" w:cs="Times New Roman"/>
        </w:rPr>
        <w:t>PZPWO – Plan Zagospodarowania Przestrzennego Województwa Opolskiego</w:t>
      </w:r>
    </w:p>
    <w:p w:rsidR="00D51627" w:rsidRPr="00EA52FA" w:rsidRDefault="00D51627"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 – Regionalna Dyrekcja Lasów Państwowych</w:t>
      </w:r>
    </w:p>
    <w:p w:rsidR="004A4E0A" w:rsidRPr="00EA52FA" w:rsidRDefault="004A4E0A" w:rsidP="00EA52FA">
      <w:pPr>
        <w:pStyle w:val="Normalny1"/>
        <w:spacing w:line="360" w:lineRule="auto"/>
        <w:jc w:val="left"/>
        <w:rPr>
          <w:rFonts w:ascii="Times New Roman" w:hAnsi="Times New Roman" w:cs="Times New Roman"/>
        </w:rPr>
      </w:pPr>
      <w:r w:rsidRPr="00EA52FA">
        <w:rPr>
          <w:rFonts w:ascii="Times New Roman" w:hAnsi="Times New Roman" w:cs="Times New Roman"/>
        </w:rPr>
        <w:t>RFIL – Rządowy Fundusz Inwestycji Lokalnych</w:t>
      </w:r>
    </w:p>
    <w:p w:rsidR="00EE4274" w:rsidRPr="00EA52FA" w:rsidRDefault="00EE4274" w:rsidP="00EA52FA">
      <w:pPr>
        <w:pStyle w:val="Normalny1"/>
        <w:spacing w:line="360" w:lineRule="auto"/>
        <w:jc w:val="left"/>
        <w:rPr>
          <w:rFonts w:ascii="Times New Roman" w:hAnsi="Times New Roman" w:cs="Times New Roman"/>
        </w:rPr>
      </w:pPr>
      <w:r w:rsidRPr="00EA52FA">
        <w:rPr>
          <w:rFonts w:ascii="Times New Roman" w:hAnsi="Times New Roman" w:cs="Times New Roman"/>
        </w:rPr>
        <w:t>RFRD – Rządowy Fundusz Rozwoju Dróg</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RPO WO – Regionalny Program Operacyjny Województwa Opolskiego</w:t>
      </w:r>
    </w:p>
    <w:p w:rsidR="002153C0" w:rsidRPr="00EA52FA" w:rsidRDefault="002153C0" w:rsidP="00EA52FA">
      <w:pPr>
        <w:pStyle w:val="Normalny1"/>
        <w:spacing w:line="360" w:lineRule="auto"/>
        <w:jc w:val="left"/>
        <w:rPr>
          <w:rFonts w:ascii="Times New Roman" w:hAnsi="Times New Roman" w:cs="Times New Roman"/>
        </w:rPr>
      </w:pPr>
      <w:r w:rsidRPr="00EA52FA">
        <w:rPr>
          <w:rFonts w:ascii="Times New Roman" w:hAnsi="Times New Roman" w:cs="Times New Roman"/>
        </w:rPr>
        <w:t>RZGW – Regionalny Zarząd Gospodarki Wodnej</w:t>
      </w:r>
    </w:p>
    <w:p w:rsidR="00560117" w:rsidRPr="00EA52FA" w:rsidRDefault="0056011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SDRR – </w:t>
      </w:r>
      <w:r w:rsidR="005C491B" w:rsidRPr="00EA52FA">
        <w:rPr>
          <w:rFonts w:ascii="Times New Roman" w:hAnsi="Times New Roman" w:cs="Times New Roman"/>
        </w:rPr>
        <w:t>ś</w:t>
      </w:r>
      <w:r w:rsidRPr="00EA52FA">
        <w:rPr>
          <w:rFonts w:ascii="Times New Roman" w:hAnsi="Times New Roman" w:cs="Times New Roman"/>
        </w:rPr>
        <w:t xml:space="preserve">redni </w:t>
      </w:r>
      <w:r w:rsidR="005C491B" w:rsidRPr="00EA52FA">
        <w:rPr>
          <w:rFonts w:ascii="Times New Roman" w:hAnsi="Times New Roman" w:cs="Times New Roman"/>
        </w:rPr>
        <w:t>d</w:t>
      </w:r>
      <w:r w:rsidRPr="00EA52FA">
        <w:rPr>
          <w:rFonts w:ascii="Times New Roman" w:hAnsi="Times New Roman" w:cs="Times New Roman"/>
        </w:rPr>
        <w:t>obowy ruch roczny</w:t>
      </w:r>
    </w:p>
    <w:p w:rsidR="00105BF1" w:rsidRPr="00EA52FA" w:rsidRDefault="00105BF1" w:rsidP="00EA52FA">
      <w:pPr>
        <w:pStyle w:val="Normalny1"/>
        <w:spacing w:line="360" w:lineRule="auto"/>
        <w:jc w:val="left"/>
        <w:rPr>
          <w:rFonts w:ascii="Times New Roman" w:hAnsi="Times New Roman" w:cs="Times New Roman"/>
        </w:rPr>
      </w:pPr>
      <w:r w:rsidRPr="00EA52FA">
        <w:rPr>
          <w:rFonts w:ascii="Times New Roman" w:hAnsi="Times New Roman" w:cs="Times New Roman"/>
        </w:rPr>
        <w:t>UE – Unia Europejska</w:t>
      </w:r>
    </w:p>
    <w:p w:rsidR="00D957F5" w:rsidRPr="00EA52FA" w:rsidRDefault="00D957F5" w:rsidP="00EA52FA">
      <w:pPr>
        <w:pStyle w:val="Normalny1"/>
        <w:spacing w:line="360" w:lineRule="auto"/>
        <w:jc w:val="left"/>
        <w:rPr>
          <w:rFonts w:ascii="Times New Roman" w:hAnsi="Times New Roman" w:cs="Times New Roman"/>
        </w:rPr>
      </w:pPr>
      <w:r w:rsidRPr="00EA52FA">
        <w:rPr>
          <w:rFonts w:ascii="Times New Roman" w:hAnsi="Times New Roman" w:cs="Times New Roman"/>
        </w:rPr>
        <w:t>UMWO – Urząd Marszałkowski Województwa Opolskiego</w:t>
      </w:r>
    </w:p>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URE – Urząd Regulacji Energetyki</w:t>
      </w:r>
    </w:p>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WFOŚiGW – Wojewódzki Fundusz Ochrony Środowiska i Gospodarki Wodnej</w:t>
      </w:r>
    </w:p>
    <w:p w:rsidR="00DF3E97" w:rsidRPr="00EA52FA" w:rsidRDefault="00DF3E97" w:rsidP="00EA52FA">
      <w:pPr>
        <w:pStyle w:val="Normalny1"/>
        <w:spacing w:line="360" w:lineRule="auto"/>
        <w:jc w:val="left"/>
        <w:rPr>
          <w:rFonts w:ascii="Times New Roman" w:hAnsi="Times New Roman" w:cs="Times New Roman"/>
        </w:rPr>
      </w:pPr>
      <w:r w:rsidRPr="00EA52FA">
        <w:rPr>
          <w:rFonts w:ascii="Times New Roman" w:hAnsi="Times New Roman" w:cs="Times New Roman"/>
        </w:rPr>
        <w:t>WIOŚ – Wojewódzki Inspektorat Ochrony Środ</w:t>
      </w:r>
      <w:r w:rsidR="00167ED9" w:rsidRPr="00EA52FA">
        <w:rPr>
          <w:rFonts w:ascii="Times New Roman" w:hAnsi="Times New Roman" w:cs="Times New Roman"/>
        </w:rPr>
        <w:t>o</w:t>
      </w:r>
      <w:r w:rsidRPr="00EA52FA">
        <w:rPr>
          <w:rFonts w:ascii="Times New Roman" w:hAnsi="Times New Roman" w:cs="Times New Roman"/>
        </w:rPr>
        <w:t>wiska</w:t>
      </w:r>
    </w:p>
    <w:p w:rsidR="002952E0" w:rsidRPr="00EA52FA" w:rsidRDefault="002952E0" w:rsidP="00EA52FA">
      <w:pPr>
        <w:pStyle w:val="Normalny1"/>
        <w:spacing w:line="360" w:lineRule="auto"/>
        <w:jc w:val="left"/>
        <w:rPr>
          <w:rFonts w:ascii="Times New Roman" w:hAnsi="Times New Roman" w:cs="Times New Roman"/>
        </w:rPr>
      </w:pPr>
      <w:r w:rsidRPr="00EA52FA">
        <w:rPr>
          <w:rFonts w:ascii="Times New Roman" w:hAnsi="Times New Roman" w:cs="Times New Roman"/>
        </w:rPr>
        <w:t>WPGO – Wojewódzki Plan Gospodarki Odpadami</w:t>
      </w:r>
    </w:p>
    <w:p w:rsidR="00DA44AD" w:rsidRPr="00EA52FA" w:rsidRDefault="003E2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ZIT – Zintegrowane Inwestycje Terytorialne</w:t>
      </w:r>
    </w:p>
    <w:p w:rsidR="00607F5E" w:rsidRPr="00EA52FA" w:rsidRDefault="00607F5E" w:rsidP="00EA52FA">
      <w:pPr>
        <w:pStyle w:val="Normalny1"/>
        <w:spacing w:line="360" w:lineRule="auto"/>
        <w:jc w:val="left"/>
        <w:rPr>
          <w:rFonts w:ascii="Times New Roman" w:hAnsi="Times New Roman" w:cs="Times New Roman"/>
        </w:rPr>
      </w:pPr>
      <w:bookmarkStart w:id="5" w:name="_Toc74808739"/>
    </w:p>
    <w:p w:rsidR="00DA44AD" w:rsidRPr="00EA52FA" w:rsidRDefault="00DA44AD" w:rsidP="00EA52FA">
      <w:pPr>
        <w:pStyle w:val="Normalny1"/>
        <w:spacing w:line="360" w:lineRule="auto"/>
        <w:jc w:val="left"/>
        <w:rPr>
          <w:rFonts w:ascii="Times New Roman" w:hAnsi="Times New Roman" w:cs="Times New Roman"/>
        </w:rPr>
      </w:pPr>
      <w:r w:rsidRPr="00EA52FA">
        <w:rPr>
          <w:rFonts w:ascii="Times New Roman" w:hAnsi="Times New Roman" w:cs="Times New Roman"/>
        </w:rPr>
        <w:t>1. Wstęp</w:t>
      </w:r>
      <w:bookmarkEnd w:id="5"/>
    </w:p>
    <w:p w:rsidR="002A16F9" w:rsidRPr="00EA52FA" w:rsidRDefault="002A16F9" w:rsidP="00EA52FA">
      <w:pPr>
        <w:pStyle w:val="Normalny1"/>
        <w:spacing w:line="360" w:lineRule="auto"/>
        <w:jc w:val="left"/>
        <w:rPr>
          <w:rFonts w:ascii="Times New Roman" w:hAnsi="Times New Roman" w:cs="Times New Roman"/>
        </w:rPr>
      </w:pPr>
      <w:bookmarkStart w:id="6" w:name="_Toc74808740"/>
      <w:r w:rsidRPr="00EA52FA">
        <w:rPr>
          <w:rFonts w:ascii="Times New Roman" w:hAnsi="Times New Roman" w:cs="Times New Roman"/>
        </w:rPr>
        <w:t>1.1. Podstawa prawna opracowania</w:t>
      </w:r>
      <w:bookmarkEnd w:id="6"/>
    </w:p>
    <w:p w:rsidR="002203EF" w:rsidRPr="00EA52FA" w:rsidRDefault="00D2164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 xml:space="preserve">Podstawą prawną do opracowania programu ochrony środowiska jest </w:t>
      </w:r>
      <w:r w:rsidR="001C7683" w:rsidRPr="00EA52FA">
        <w:rPr>
          <w:rFonts w:ascii="Times New Roman" w:hAnsi="Times New Roman" w:cs="Times New Roman"/>
        </w:rPr>
        <w:t xml:space="preserve">art. 17 ust. 1 ustawy z dnia 27 kwietnia 2001 r. </w:t>
      </w:r>
      <w:r w:rsidR="001C7683" w:rsidRPr="00EA52FA">
        <w:rPr>
          <w:rFonts w:ascii="Times New Roman" w:hAnsi="Times New Roman" w:cs="Times New Roman"/>
          <w:i/>
          <w:iCs/>
        </w:rPr>
        <w:t>Prawo ochrony środowiska</w:t>
      </w:r>
      <w:r w:rsidR="001C7683" w:rsidRPr="00EA52FA">
        <w:rPr>
          <w:rFonts w:ascii="Times New Roman" w:hAnsi="Times New Roman" w:cs="Times New Roman"/>
        </w:rPr>
        <w:t xml:space="preserve"> </w:t>
      </w:r>
      <w:r w:rsidR="001C7683" w:rsidRPr="00EA52FA">
        <w:rPr>
          <w:rFonts w:ascii="Times New Roman" w:hAnsi="Times New Roman" w:cs="Times New Roman"/>
          <w:shd w:val="clear" w:color="auto" w:fill="FFFFFF"/>
        </w:rPr>
        <w:t>(t.j. Dz. U. z 2020 r.</w:t>
      </w:r>
      <w:r w:rsidR="002C7121" w:rsidRPr="00EA52FA">
        <w:rPr>
          <w:rFonts w:ascii="Times New Roman" w:hAnsi="Times New Roman" w:cs="Times New Roman"/>
          <w:shd w:val="clear" w:color="auto" w:fill="FFFFFF"/>
        </w:rPr>
        <w:t>,</w:t>
      </w:r>
      <w:r w:rsidR="001C7683" w:rsidRPr="00EA52FA">
        <w:rPr>
          <w:rFonts w:ascii="Times New Roman" w:hAnsi="Times New Roman" w:cs="Times New Roman"/>
          <w:shd w:val="clear" w:color="auto" w:fill="FFFFFF"/>
        </w:rPr>
        <w:t xml:space="preserve"> poz. 1219 z późn. zm.)</w:t>
      </w:r>
      <w:r w:rsidRPr="00EA52FA">
        <w:rPr>
          <w:rFonts w:ascii="Times New Roman" w:hAnsi="Times New Roman" w:cs="Times New Roman"/>
          <w:shd w:val="clear" w:color="auto" w:fill="FFFFFF"/>
        </w:rPr>
        <w:t>, który obliguje organ wykonawczy województwa do sporządzenia wojewódzkiego programu ochrony środowiska</w:t>
      </w:r>
      <w:r w:rsidR="001C7683" w:rsidRPr="00EA52FA">
        <w:rPr>
          <w:rFonts w:ascii="Times New Roman" w:hAnsi="Times New Roman" w:cs="Times New Roman"/>
          <w:shd w:val="clear" w:color="auto" w:fill="FFFFFF"/>
        </w:rPr>
        <w:t xml:space="preserve">. </w:t>
      </w:r>
    </w:p>
    <w:p w:rsidR="00105BF1" w:rsidRPr="00EA52FA" w:rsidRDefault="00105BF1"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Poprzedni Program ochrony środowiska dla województwa opolskiego został przyjęty uchwałą</w:t>
      </w:r>
      <w:r w:rsidR="00705D52"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nr</w:t>
      </w:r>
      <w:r w:rsidR="00705D52"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XXIII/265/2016 Sejmiku Województwa Opolskiego z dnia 20 grudnia 2016 roku i swoim zakresem obejmował lata 2016-2020.</w:t>
      </w:r>
    </w:p>
    <w:p w:rsidR="001C7683" w:rsidRPr="00EA52FA" w:rsidRDefault="00FD535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2020 roku Zarząd Województwa Opolskiego przystąpił do sporządzenia </w:t>
      </w:r>
      <w:r w:rsidRPr="00EA52FA">
        <w:rPr>
          <w:rFonts w:ascii="Times New Roman" w:hAnsi="Times New Roman" w:cs="Times New Roman"/>
          <w:i/>
          <w:iCs/>
        </w:rPr>
        <w:t>Programu ochrony środowiska</w:t>
      </w:r>
      <w:r w:rsidR="00705D52" w:rsidRPr="00EA52FA">
        <w:rPr>
          <w:rFonts w:ascii="Times New Roman" w:hAnsi="Times New Roman" w:cs="Times New Roman"/>
          <w:i/>
          <w:iCs/>
        </w:rPr>
        <w:t xml:space="preserve"> </w:t>
      </w:r>
      <w:r w:rsidRPr="00EA52FA">
        <w:rPr>
          <w:rFonts w:ascii="Times New Roman" w:hAnsi="Times New Roman" w:cs="Times New Roman"/>
          <w:i/>
          <w:iCs/>
        </w:rPr>
        <w:t xml:space="preserve">dla województwa opolskiego na lata 2021-2027 </w:t>
      </w:r>
      <w:r w:rsidRPr="00EA52FA">
        <w:rPr>
          <w:rFonts w:ascii="Times New Roman" w:hAnsi="Times New Roman" w:cs="Times New Roman"/>
        </w:rPr>
        <w:t>(zwanego dalej Programem). Opracowanie Programu zostało powierzone firmie EKOSTANDARD Pracownia Analiz Środowiskowych z siedzibą w Suchym Lesie.</w:t>
      </w:r>
    </w:p>
    <w:p w:rsidR="00D21647" w:rsidRPr="00EA52FA" w:rsidRDefault="00223D8C" w:rsidP="00EA52FA">
      <w:pPr>
        <w:pStyle w:val="Normalny1"/>
        <w:spacing w:line="360" w:lineRule="auto"/>
        <w:jc w:val="left"/>
        <w:rPr>
          <w:rFonts w:ascii="Times New Roman" w:hAnsi="Times New Roman" w:cs="Times New Roman"/>
        </w:rPr>
      </w:pPr>
      <w:bookmarkStart w:id="7" w:name="_Toc74808741"/>
      <w:r w:rsidRPr="00EA52FA">
        <w:rPr>
          <w:rFonts w:ascii="Times New Roman" w:hAnsi="Times New Roman" w:cs="Times New Roman"/>
        </w:rPr>
        <w:t>1</w:t>
      </w:r>
      <w:r w:rsidR="00D21647" w:rsidRPr="00EA52FA">
        <w:rPr>
          <w:rFonts w:ascii="Times New Roman" w:hAnsi="Times New Roman" w:cs="Times New Roman"/>
        </w:rPr>
        <w:t>.2. Cel i zakres opracowania</w:t>
      </w:r>
      <w:bookmarkEnd w:id="7"/>
    </w:p>
    <w:p w:rsidR="00A62884" w:rsidRPr="00EA52FA" w:rsidRDefault="00D21647"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Podstawowym celem sporządzenia Programu jest realizacja przez Województwo Opolskie polityki ochrony środowiska zbieżnej z założeniami najważniejszych krajowych i regionalnych dokumentów strategicznych</w:t>
      </w:r>
      <w:r w:rsidR="00DC19DB" w:rsidRPr="00EA52FA">
        <w:rPr>
          <w:rFonts w:ascii="Times New Roman" w:hAnsi="Times New Roman" w:cs="Times New Roman"/>
        </w:rPr>
        <w:t xml:space="preserve"> </w:t>
      </w:r>
      <w:r w:rsidRPr="00EA52FA">
        <w:rPr>
          <w:rFonts w:ascii="Times New Roman" w:hAnsi="Times New Roman" w:cs="Times New Roman"/>
        </w:rPr>
        <w:t>i programowych.</w:t>
      </w:r>
      <w:r w:rsidR="00A62884" w:rsidRPr="00EA52FA">
        <w:rPr>
          <w:rFonts w:ascii="Times New Roman" w:hAnsi="Times New Roman" w:cs="Times New Roman"/>
        </w:rPr>
        <w:t xml:space="preserve"> Program będzie wyznaczał ramy dla późniejszych przedsięwzięć realizowanych w programach sektorowych województwa, a także dla programów ochrony środowiska na</w:t>
      </w:r>
      <w:r w:rsidR="00FE0A8C" w:rsidRPr="00EA52FA">
        <w:rPr>
          <w:rFonts w:ascii="Times New Roman" w:hAnsi="Times New Roman" w:cs="Times New Roman"/>
        </w:rPr>
        <w:t> </w:t>
      </w:r>
      <w:r w:rsidR="00A62884" w:rsidRPr="00EA52FA">
        <w:rPr>
          <w:rFonts w:ascii="Times New Roman" w:hAnsi="Times New Roman" w:cs="Times New Roman"/>
        </w:rPr>
        <w:t>szczeblu powiatowym i gminnym.</w:t>
      </w:r>
    </w:p>
    <w:p w:rsidR="00A62884" w:rsidRPr="00EA52FA" w:rsidRDefault="00A62884"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Celem działań ujętych w programie jest dążenie do sukcesywnej poprawy stanu środowiska w</w:t>
      </w:r>
      <w:r w:rsidR="00FE0A8C" w:rsidRPr="00EA52FA">
        <w:rPr>
          <w:rFonts w:ascii="Times New Roman" w:hAnsi="Times New Roman" w:cs="Times New Roman"/>
        </w:rPr>
        <w:t> </w:t>
      </w:r>
      <w:r w:rsidRPr="00EA52FA">
        <w:rPr>
          <w:rFonts w:ascii="Times New Roman" w:hAnsi="Times New Roman" w:cs="Times New Roman"/>
        </w:rPr>
        <w:t>województwie, ograniczenie negatywnego wpływu źródeł zanieczyszczeń na środowisko naturalne, ochron</w:t>
      </w:r>
      <w:r w:rsidR="00223D8C" w:rsidRPr="00EA52FA">
        <w:rPr>
          <w:rFonts w:ascii="Times New Roman" w:hAnsi="Times New Roman" w:cs="Times New Roman"/>
        </w:rPr>
        <w:t>a</w:t>
      </w:r>
      <w:r w:rsidRPr="00EA52FA">
        <w:rPr>
          <w:rFonts w:ascii="Times New Roman" w:hAnsi="Times New Roman" w:cs="Times New Roman"/>
        </w:rPr>
        <w:t xml:space="preserve"> i rozwój walorów środowiska, a także racjonalne gospodarowan</w:t>
      </w:r>
      <w:r w:rsidR="00245E9F" w:rsidRPr="00EA52FA">
        <w:rPr>
          <w:rFonts w:ascii="Times New Roman" w:hAnsi="Times New Roman" w:cs="Times New Roman"/>
        </w:rPr>
        <w:t>i</w:t>
      </w:r>
      <w:r w:rsidRPr="00EA52FA">
        <w:rPr>
          <w:rFonts w:ascii="Times New Roman" w:hAnsi="Times New Roman" w:cs="Times New Roman"/>
        </w:rPr>
        <w:t xml:space="preserve">e jego zasobami przy uwzględnieniu dalszego rozwoju społeczno-gospodarczego. </w:t>
      </w:r>
    </w:p>
    <w:p w:rsidR="00A62884" w:rsidRPr="00EA52FA" w:rsidRDefault="00A62884"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Zakres opracowania obejmował będzie niżej wymienione obszary interwencji wskazane w „Wytycznych</w:t>
      </w:r>
      <w:r w:rsidR="00705D52" w:rsidRPr="00EA52FA">
        <w:rPr>
          <w:rFonts w:ascii="Times New Roman" w:hAnsi="Times New Roman" w:cs="Times New Roman"/>
        </w:rPr>
        <w:t xml:space="preserve"> </w:t>
      </w:r>
      <w:r w:rsidRPr="00EA52FA">
        <w:rPr>
          <w:rFonts w:ascii="Times New Roman" w:hAnsi="Times New Roman" w:cs="Times New Roman"/>
        </w:rPr>
        <w:t>do opracowania wojewódzkich, powiatowych i gminnych programów ochrony środowiska” sporządzonych przez Ministerstwo Środowiska:</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klimatu i jakości powietrza</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 hałasem</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pola elektromagnetyczne</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gospodarowanie wodami</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geologiczne</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gospodarka odpadami i zapobieganie powstawaniu odpadów </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r w:rsidR="00245E9F" w:rsidRPr="00EA52FA">
        <w:rPr>
          <w:rFonts w:ascii="Times New Roman" w:hAnsi="Times New Roman" w:cs="Times New Roman"/>
        </w:rPr>
        <w:t>,</w:t>
      </w:r>
    </w:p>
    <w:p w:rsidR="00A62884"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 poważnymi awariami</w:t>
      </w:r>
      <w:r w:rsidR="00245E9F" w:rsidRPr="00EA52FA">
        <w:rPr>
          <w:rFonts w:ascii="Times New Roman" w:hAnsi="Times New Roman" w:cs="Times New Roman"/>
        </w:rPr>
        <w:t>.</w:t>
      </w:r>
    </w:p>
    <w:p w:rsidR="00223D8C" w:rsidRPr="00EA52FA" w:rsidRDefault="00223D8C" w:rsidP="00EA52FA">
      <w:pPr>
        <w:pStyle w:val="Normalny1"/>
        <w:spacing w:line="360" w:lineRule="auto"/>
        <w:jc w:val="left"/>
        <w:rPr>
          <w:rFonts w:ascii="Times New Roman" w:hAnsi="Times New Roman" w:cs="Times New Roman"/>
        </w:rPr>
      </w:pPr>
      <w:bookmarkStart w:id="8" w:name="_Toc74808742"/>
      <w:r w:rsidRPr="00EA52FA">
        <w:rPr>
          <w:rFonts w:ascii="Times New Roman" w:hAnsi="Times New Roman" w:cs="Times New Roman"/>
        </w:rPr>
        <w:t>1.3. Metodyka i tok pracy</w:t>
      </w:r>
      <w:bookmarkEnd w:id="8"/>
    </w:p>
    <w:p w:rsidR="00223D8C" w:rsidRPr="00EA52FA" w:rsidRDefault="00223D8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został sporządzony w oparci</w:t>
      </w:r>
      <w:r w:rsidR="0079449C" w:rsidRPr="00EA52FA">
        <w:rPr>
          <w:rFonts w:ascii="Times New Roman" w:hAnsi="Times New Roman" w:cs="Times New Roman"/>
        </w:rPr>
        <w:t>u</w:t>
      </w:r>
      <w:r w:rsidRPr="00EA52FA">
        <w:rPr>
          <w:rFonts w:ascii="Times New Roman" w:hAnsi="Times New Roman" w:cs="Times New Roman"/>
        </w:rPr>
        <w:t xml:space="preserve"> o założenia zawarte w:</w:t>
      </w:r>
    </w:p>
    <w:p w:rsidR="00223D8C" w:rsidRPr="00EA52FA" w:rsidRDefault="00245E9F" w:rsidP="00EA52FA">
      <w:pPr>
        <w:pStyle w:val="Normalny1"/>
        <w:spacing w:line="360" w:lineRule="auto"/>
        <w:jc w:val="left"/>
        <w:rPr>
          <w:rFonts w:ascii="Times New Roman" w:hAnsi="Times New Roman" w:cs="Times New Roman"/>
        </w:rPr>
      </w:pPr>
      <w:r w:rsidRPr="00EA52FA">
        <w:rPr>
          <w:rFonts w:ascii="Times New Roman" w:hAnsi="Times New Roman" w:cs="Times New Roman"/>
        </w:rPr>
        <w:t>u</w:t>
      </w:r>
      <w:r w:rsidR="00223D8C" w:rsidRPr="00EA52FA">
        <w:rPr>
          <w:rFonts w:ascii="Times New Roman" w:hAnsi="Times New Roman" w:cs="Times New Roman"/>
        </w:rPr>
        <w:t xml:space="preserve">stawie </w:t>
      </w:r>
      <w:r w:rsidR="00223D8C" w:rsidRPr="00EA52FA">
        <w:rPr>
          <w:rFonts w:ascii="Times New Roman" w:hAnsi="Times New Roman" w:cs="Times New Roman"/>
          <w:i/>
          <w:iCs/>
        </w:rPr>
        <w:t>Prawo ochrony środowiska</w:t>
      </w:r>
      <w:r w:rsidR="00223D8C" w:rsidRPr="00EA52FA">
        <w:rPr>
          <w:rFonts w:ascii="Times New Roman" w:hAnsi="Times New Roman" w:cs="Times New Roman"/>
        </w:rPr>
        <w:t xml:space="preserve"> z dnia 27 kwietnia 2001 r</w:t>
      </w:r>
      <w:r w:rsidRPr="00EA52FA">
        <w:rPr>
          <w:rFonts w:ascii="Times New Roman" w:hAnsi="Times New Roman" w:cs="Times New Roman"/>
        </w:rPr>
        <w:t>.</w:t>
      </w:r>
      <w:r w:rsidR="00223D8C" w:rsidRPr="00EA52FA">
        <w:rPr>
          <w:rFonts w:ascii="Times New Roman" w:hAnsi="Times New Roman" w:cs="Times New Roman"/>
        </w:rPr>
        <w:t xml:space="preserve"> </w:t>
      </w:r>
      <w:r w:rsidR="00223D8C" w:rsidRPr="00EA52FA">
        <w:rPr>
          <w:rFonts w:ascii="Times New Roman" w:hAnsi="Times New Roman" w:cs="Times New Roman"/>
          <w:shd w:val="clear" w:color="auto" w:fill="FFFFFF"/>
        </w:rPr>
        <w:t>(t.j. Dz. U. z 2020 r.</w:t>
      </w:r>
      <w:r w:rsidR="002C7121" w:rsidRPr="00EA52FA">
        <w:rPr>
          <w:rFonts w:ascii="Times New Roman" w:hAnsi="Times New Roman" w:cs="Times New Roman"/>
          <w:shd w:val="clear" w:color="auto" w:fill="FFFFFF"/>
        </w:rPr>
        <w:t>,</w:t>
      </w:r>
      <w:r w:rsidR="00FE0A8C" w:rsidRPr="00EA52FA">
        <w:rPr>
          <w:rFonts w:ascii="Times New Roman" w:hAnsi="Times New Roman" w:cs="Times New Roman"/>
          <w:shd w:val="clear" w:color="auto" w:fill="FFFFFF"/>
        </w:rPr>
        <w:t xml:space="preserve"> </w:t>
      </w:r>
      <w:r w:rsidR="00223D8C" w:rsidRPr="00EA52FA">
        <w:rPr>
          <w:rFonts w:ascii="Times New Roman" w:hAnsi="Times New Roman" w:cs="Times New Roman"/>
          <w:shd w:val="clear" w:color="auto" w:fill="FFFFFF"/>
        </w:rPr>
        <w:t>poz. 1219 z</w:t>
      </w:r>
      <w:r w:rsidR="00705D52" w:rsidRPr="00EA52FA">
        <w:rPr>
          <w:rFonts w:ascii="Times New Roman" w:hAnsi="Times New Roman" w:cs="Times New Roman"/>
          <w:shd w:val="clear" w:color="auto" w:fill="FFFFFF"/>
        </w:rPr>
        <w:t> </w:t>
      </w:r>
      <w:r w:rsidR="00223D8C" w:rsidRPr="00EA52FA">
        <w:rPr>
          <w:rFonts w:ascii="Times New Roman" w:hAnsi="Times New Roman" w:cs="Times New Roman"/>
          <w:shd w:val="clear" w:color="auto" w:fill="FFFFFF"/>
        </w:rPr>
        <w:t>późn. zm.)</w:t>
      </w:r>
      <w:r w:rsidR="0079449C" w:rsidRPr="00EA52FA">
        <w:rPr>
          <w:rFonts w:ascii="Times New Roman" w:hAnsi="Times New Roman" w:cs="Times New Roman"/>
          <w:shd w:val="clear" w:color="auto" w:fill="FFFFFF"/>
        </w:rPr>
        <w:t>;</w:t>
      </w:r>
    </w:p>
    <w:p w:rsidR="00223D8C" w:rsidRPr="00EA52FA" w:rsidRDefault="00223D8C" w:rsidP="00EA52FA">
      <w:pPr>
        <w:pStyle w:val="Normalny1"/>
        <w:spacing w:line="360" w:lineRule="auto"/>
        <w:jc w:val="left"/>
        <w:rPr>
          <w:rFonts w:ascii="Times New Roman" w:hAnsi="Times New Roman" w:cs="Times New Roman"/>
        </w:rPr>
      </w:pPr>
      <w:r w:rsidRPr="00EA52FA">
        <w:rPr>
          <w:rFonts w:ascii="Times New Roman" w:hAnsi="Times New Roman" w:cs="Times New Roman"/>
        </w:rPr>
        <w:t>„Wytycznych do opracowania wojewódzkich, powiatowych i gminnych programów ochrony środowiska” opracowanych przez Ministerstwo Środowiska (Warszawa 2015)</w:t>
      </w:r>
      <w:r w:rsidR="0079449C" w:rsidRPr="00EA52FA">
        <w:rPr>
          <w:rFonts w:ascii="Times New Roman" w:hAnsi="Times New Roman" w:cs="Times New Roman"/>
        </w:rPr>
        <w:t>;</w:t>
      </w:r>
    </w:p>
    <w:p w:rsidR="00223D8C" w:rsidRPr="00EA52FA" w:rsidRDefault="00223D8C" w:rsidP="00EA52FA">
      <w:pPr>
        <w:pStyle w:val="Normalny1"/>
        <w:spacing w:line="360" w:lineRule="auto"/>
        <w:jc w:val="left"/>
        <w:rPr>
          <w:rFonts w:ascii="Times New Roman" w:hAnsi="Times New Roman" w:cs="Times New Roman"/>
        </w:rPr>
      </w:pPr>
      <w:r w:rsidRPr="00EA52FA">
        <w:rPr>
          <w:rFonts w:ascii="Times New Roman" w:hAnsi="Times New Roman" w:cs="Times New Roman"/>
        </w:rPr>
        <w:t>wymaganiach zdefiniowanych przez Zamawiającego.</w:t>
      </w:r>
    </w:p>
    <w:p w:rsidR="00223D8C" w:rsidRPr="00EA52FA" w:rsidRDefault="00223D8C" w:rsidP="00EA52FA">
      <w:pPr>
        <w:pStyle w:val="Normalny1"/>
        <w:spacing w:line="360" w:lineRule="auto"/>
        <w:jc w:val="left"/>
        <w:rPr>
          <w:rFonts w:ascii="Times New Roman" w:hAnsi="Times New Roman" w:cs="Times New Roman"/>
        </w:rPr>
      </w:pPr>
      <w:r w:rsidRPr="00EA52FA">
        <w:rPr>
          <w:rFonts w:ascii="Times New Roman" w:hAnsi="Times New Roman" w:cs="Times New Roman"/>
        </w:rPr>
        <w:t>Aby osiągnąć założon</w:t>
      </w:r>
      <w:r w:rsidR="00111397" w:rsidRPr="00EA52FA">
        <w:rPr>
          <w:rFonts w:ascii="Times New Roman" w:hAnsi="Times New Roman" w:cs="Times New Roman"/>
        </w:rPr>
        <w:t>y cel przyjęto określony tok pracy. Pierwszym etapem realizacji były prace przygotowawcze polegające na zgromadzeniu potrzebnych materiałów oraz danych dotyczących aktualnego stanu środowiska oraz infrastruktury ochrony środowiska w województwie opolskim. Źródłem danych były głównie:</w:t>
      </w:r>
    </w:p>
    <w:p w:rsidR="00111397" w:rsidRPr="00EA52FA" w:rsidRDefault="00111397" w:rsidP="00EA52FA">
      <w:pPr>
        <w:pStyle w:val="Normalny1"/>
        <w:spacing w:line="360" w:lineRule="auto"/>
        <w:jc w:val="left"/>
        <w:rPr>
          <w:rFonts w:ascii="Times New Roman" w:hAnsi="Times New Roman" w:cs="Times New Roman"/>
        </w:rPr>
      </w:pPr>
      <w:r w:rsidRPr="00EA52FA">
        <w:rPr>
          <w:rFonts w:ascii="Times New Roman" w:hAnsi="Times New Roman" w:cs="Times New Roman"/>
        </w:rPr>
        <w:t>o</w:t>
      </w:r>
      <w:r w:rsidR="00245E9F" w:rsidRPr="00EA52FA">
        <w:rPr>
          <w:rFonts w:ascii="Times New Roman" w:hAnsi="Times New Roman" w:cs="Times New Roman"/>
        </w:rPr>
        <w:t>rg</w:t>
      </w:r>
      <w:r w:rsidRPr="00EA52FA">
        <w:rPr>
          <w:rFonts w:ascii="Times New Roman" w:hAnsi="Times New Roman" w:cs="Times New Roman"/>
        </w:rPr>
        <w:t>any Inspekcji Ochrony Środowiska</w:t>
      </w:r>
      <w:r w:rsidR="00114018" w:rsidRPr="00EA52FA">
        <w:rPr>
          <w:rFonts w:ascii="Times New Roman" w:hAnsi="Times New Roman" w:cs="Times New Roman"/>
        </w:rPr>
        <w:t xml:space="preserve"> – dane pochodzące z Państwowego Monitoringu Środowiska</w:t>
      </w:r>
      <w:r w:rsidR="00245E9F" w:rsidRPr="00EA52FA">
        <w:rPr>
          <w:rFonts w:ascii="Times New Roman" w:hAnsi="Times New Roman" w:cs="Times New Roman"/>
        </w:rPr>
        <w:t>,</w:t>
      </w:r>
    </w:p>
    <w:p w:rsidR="00111397" w:rsidRPr="00EA52FA" w:rsidRDefault="00111397"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Regionalna Dyrekcja Ochrony Środowiska w Opolu</w:t>
      </w:r>
      <w:r w:rsidR="00114018" w:rsidRPr="00EA52FA">
        <w:rPr>
          <w:rFonts w:ascii="Times New Roman" w:hAnsi="Times New Roman" w:cs="Times New Roman"/>
        </w:rPr>
        <w:t xml:space="preserve"> – zasoby przyrodnicze i formy ochrony przyrody</w:t>
      </w:r>
      <w:r w:rsidR="00245E9F" w:rsidRPr="00EA52FA">
        <w:rPr>
          <w:rFonts w:ascii="Times New Roman" w:hAnsi="Times New Roman" w:cs="Times New Roman"/>
        </w:rPr>
        <w:t>,</w:t>
      </w:r>
    </w:p>
    <w:p w:rsidR="00111397" w:rsidRPr="00EA52FA" w:rsidRDefault="00111397" w:rsidP="00EA52FA">
      <w:pPr>
        <w:pStyle w:val="Normalny1"/>
        <w:spacing w:line="360" w:lineRule="auto"/>
        <w:jc w:val="left"/>
        <w:rPr>
          <w:rFonts w:ascii="Times New Roman" w:hAnsi="Times New Roman" w:cs="Times New Roman"/>
        </w:rPr>
      </w:pPr>
      <w:r w:rsidRPr="00EA52FA">
        <w:rPr>
          <w:rFonts w:ascii="Times New Roman" w:hAnsi="Times New Roman" w:cs="Times New Roman"/>
        </w:rPr>
        <w:t>Państwowe Gospodarstwo Wodne Wody Polskie</w:t>
      </w:r>
      <w:r w:rsidR="00114018" w:rsidRPr="00EA52FA">
        <w:rPr>
          <w:rFonts w:ascii="Times New Roman" w:hAnsi="Times New Roman" w:cs="Times New Roman"/>
        </w:rPr>
        <w:t xml:space="preserve"> </w:t>
      </w:r>
      <w:r w:rsidR="0079449C" w:rsidRPr="00EA52FA">
        <w:rPr>
          <w:rFonts w:ascii="Times New Roman" w:hAnsi="Times New Roman" w:cs="Times New Roman"/>
        </w:rPr>
        <w:t>– dane dotyczące infrastruktury ochrony przeciwpowodziowej oraz stref ochronnych ujęć wód</w:t>
      </w:r>
      <w:r w:rsidR="00245E9F" w:rsidRPr="00EA52FA">
        <w:rPr>
          <w:rFonts w:ascii="Times New Roman" w:hAnsi="Times New Roman" w:cs="Times New Roman"/>
        </w:rPr>
        <w:t>,</w:t>
      </w:r>
    </w:p>
    <w:p w:rsidR="0079449C" w:rsidRPr="00EA52FA" w:rsidRDefault="0079449C" w:rsidP="00EA52FA">
      <w:pPr>
        <w:pStyle w:val="Normalny1"/>
        <w:spacing w:line="360" w:lineRule="auto"/>
        <w:jc w:val="left"/>
        <w:rPr>
          <w:rFonts w:ascii="Times New Roman" w:hAnsi="Times New Roman" w:cs="Times New Roman"/>
        </w:rPr>
      </w:pPr>
      <w:r w:rsidRPr="00EA52FA">
        <w:rPr>
          <w:rFonts w:ascii="Times New Roman" w:hAnsi="Times New Roman" w:cs="Times New Roman"/>
        </w:rPr>
        <w:t>Generalna Dyrekcja Dróg Krajowych i Autostrad – dane dotyczące infrastruktury drogowej oraz hałasu</w:t>
      </w:r>
      <w:r w:rsidR="00245E9F" w:rsidRPr="00EA52FA">
        <w:rPr>
          <w:rFonts w:ascii="Times New Roman" w:hAnsi="Times New Roman" w:cs="Times New Roman"/>
        </w:rPr>
        <w:t>,</w:t>
      </w:r>
    </w:p>
    <w:p w:rsidR="0079449C" w:rsidRPr="00EA52FA" w:rsidRDefault="0079449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Zarząd Dróg Wojewódzkich - dane dotyczące infrastruktury drogowej oraz hałasu</w:t>
      </w:r>
      <w:r w:rsidR="00245E9F" w:rsidRPr="00EA52FA">
        <w:rPr>
          <w:rFonts w:ascii="Times New Roman" w:hAnsi="Times New Roman" w:cs="Times New Roman"/>
        </w:rPr>
        <w:t>,</w:t>
      </w:r>
    </w:p>
    <w:p w:rsidR="0079449C" w:rsidRPr="00EA52FA" w:rsidRDefault="0079449C" w:rsidP="00EA52FA">
      <w:pPr>
        <w:pStyle w:val="Normalny1"/>
        <w:spacing w:line="360" w:lineRule="auto"/>
        <w:jc w:val="left"/>
        <w:rPr>
          <w:rFonts w:ascii="Times New Roman" w:hAnsi="Times New Roman" w:cs="Times New Roman"/>
        </w:rPr>
      </w:pPr>
      <w:r w:rsidRPr="00EA52FA">
        <w:rPr>
          <w:rFonts w:ascii="Times New Roman" w:hAnsi="Times New Roman" w:cs="Times New Roman"/>
        </w:rPr>
        <w:t>Państwowej Gospodarstwo Leśne Lasy Państwowe – zasoby leśne</w:t>
      </w:r>
      <w:r w:rsidR="00245E9F" w:rsidRPr="00EA52FA">
        <w:rPr>
          <w:rFonts w:ascii="Times New Roman" w:hAnsi="Times New Roman" w:cs="Times New Roman"/>
        </w:rPr>
        <w:t>,</w:t>
      </w:r>
    </w:p>
    <w:p w:rsidR="00111397" w:rsidRPr="00EA52FA" w:rsidRDefault="00111397" w:rsidP="00EA52FA">
      <w:pPr>
        <w:pStyle w:val="Normalny1"/>
        <w:spacing w:line="360" w:lineRule="auto"/>
        <w:jc w:val="left"/>
        <w:rPr>
          <w:rFonts w:ascii="Times New Roman" w:hAnsi="Times New Roman" w:cs="Times New Roman"/>
        </w:rPr>
      </w:pPr>
      <w:r w:rsidRPr="00EA52FA">
        <w:rPr>
          <w:rFonts w:ascii="Times New Roman" w:hAnsi="Times New Roman" w:cs="Times New Roman"/>
        </w:rPr>
        <w:t>dane statystyczne Głównego Urzędu Statystycznego</w:t>
      </w:r>
      <w:r w:rsidR="00245E9F" w:rsidRPr="00EA52FA">
        <w:rPr>
          <w:rFonts w:ascii="Times New Roman" w:hAnsi="Times New Roman" w:cs="Times New Roman"/>
        </w:rPr>
        <w:t>,</w:t>
      </w:r>
    </w:p>
    <w:p w:rsidR="00111397" w:rsidRPr="00EA52FA" w:rsidRDefault="00111397" w:rsidP="00EA52FA">
      <w:pPr>
        <w:pStyle w:val="Normalny1"/>
        <w:spacing w:line="360" w:lineRule="auto"/>
        <w:jc w:val="left"/>
        <w:rPr>
          <w:rFonts w:ascii="Times New Roman" w:hAnsi="Times New Roman" w:cs="Times New Roman"/>
        </w:rPr>
      </w:pPr>
      <w:r w:rsidRPr="00EA52FA">
        <w:rPr>
          <w:rFonts w:ascii="Times New Roman" w:hAnsi="Times New Roman" w:cs="Times New Roman"/>
        </w:rPr>
        <w:t>Urząd Marszałkowski Województwa Opolskiego</w:t>
      </w:r>
      <w:r w:rsidR="00245E9F" w:rsidRPr="00EA52FA">
        <w:rPr>
          <w:rFonts w:ascii="Times New Roman" w:hAnsi="Times New Roman" w:cs="Times New Roman"/>
        </w:rPr>
        <w:t>.</w:t>
      </w:r>
      <w:r w:rsidRPr="00EA52FA">
        <w:rPr>
          <w:rFonts w:ascii="Times New Roman" w:hAnsi="Times New Roman" w:cs="Times New Roman"/>
        </w:rPr>
        <w:t xml:space="preserve"> </w:t>
      </w:r>
    </w:p>
    <w:p w:rsidR="005A56BA" w:rsidRPr="00EA52FA" w:rsidRDefault="005A56BA" w:rsidP="00EA52FA">
      <w:pPr>
        <w:pStyle w:val="Normalny1"/>
        <w:spacing w:line="360" w:lineRule="auto"/>
        <w:jc w:val="left"/>
        <w:rPr>
          <w:rFonts w:ascii="Times New Roman" w:hAnsi="Times New Roman" w:cs="Times New Roman"/>
        </w:rPr>
      </w:pPr>
      <w:r w:rsidRPr="00EA52FA">
        <w:rPr>
          <w:rFonts w:ascii="Times New Roman" w:hAnsi="Times New Roman" w:cs="Times New Roman"/>
        </w:rPr>
        <w:t>Następnym krokiem, który został podjęty było opracowanie charakterystyki aktualnego stanu środowiska. Jako rok bazowy przyjęto rok 2019, co oznacza, że dane dotyczące stanu środowiska pochodzą z</w:t>
      </w:r>
      <w:r w:rsidR="00FE0A8C" w:rsidRPr="00EA52FA">
        <w:rPr>
          <w:rFonts w:ascii="Times New Roman" w:hAnsi="Times New Roman" w:cs="Times New Roman"/>
        </w:rPr>
        <w:t> </w:t>
      </w:r>
      <w:r w:rsidRPr="00EA52FA">
        <w:rPr>
          <w:rFonts w:ascii="Times New Roman" w:hAnsi="Times New Roman" w:cs="Times New Roman"/>
        </w:rPr>
        <w:t>pom</w:t>
      </w:r>
      <w:r w:rsidR="006B11B8" w:rsidRPr="00EA52FA">
        <w:rPr>
          <w:rFonts w:ascii="Times New Roman" w:hAnsi="Times New Roman" w:cs="Times New Roman"/>
        </w:rPr>
        <w:t>i</w:t>
      </w:r>
      <w:r w:rsidRPr="00EA52FA">
        <w:rPr>
          <w:rFonts w:ascii="Times New Roman" w:hAnsi="Times New Roman" w:cs="Times New Roman"/>
        </w:rPr>
        <w:t xml:space="preserve">arów i zestawień wykonanych w 2019 roku. W przypadku gdy dane za 2019 rok nie były dostępne, posłużono się ostatnimi aktualnymi danymi. </w:t>
      </w:r>
    </w:p>
    <w:p w:rsidR="00456340" w:rsidRPr="00EA52FA" w:rsidRDefault="005A56BA"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podstawie analizy i oceny stanu środowiska zdefiniowano najważniejsze problemy i zagrożenia w</w:t>
      </w:r>
      <w:r w:rsidR="00FE0A8C" w:rsidRPr="00EA52FA">
        <w:rPr>
          <w:rFonts w:ascii="Times New Roman" w:hAnsi="Times New Roman" w:cs="Times New Roman"/>
        </w:rPr>
        <w:t> </w:t>
      </w:r>
      <w:r w:rsidRPr="00EA52FA">
        <w:rPr>
          <w:rFonts w:ascii="Times New Roman" w:hAnsi="Times New Roman" w:cs="Times New Roman"/>
        </w:rPr>
        <w:t xml:space="preserve">ramach poszczególnych obszarów interwencji, co stanowiło punkt wyjściowy dla wyznaczenia celów strategicznych Programu. </w:t>
      </w:r>
      <w:r w:rsidR="00456340" w:rsidRPr="00EA52FA">
        <w:rPr>
          <w:rFonts w:ascii="Times New Roman" w:hAnsi="Times New Roman" w:cs="Times New Roman"/>
        </w:rPr>
        <w:t xml:space="preserve">Zgodnie z wytycznymi, Program obejmuje następujące obszary interwencji: </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klimatu i jakości powietrza</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 hałasem</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pola elektromagnetyczne</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gospodarowanie wodami</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geologiczne</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odpadami i zapobieganie powstawaniu odpadów</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 poważnymi awariami</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Wymienione obszary uwzględniają także zagadnienia horyzontalne (przekrojowe), takie jak:</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adaptacja do zmian klimatu</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nadzwyczajne zagrożenia środowiska</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działania edukacyjne</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środowiska</w:t>
      </w:r>
      <w:r w:rsidR="00245E9F" w:rsidRPr="00EA52FA">
        <w:rPr>
          <w:rFonts w:ascii="Times New Roman" w:hAnsi="Times New Roman" w:cs="Times New Roman"/>
        </w:rPr>
        <w:t>.</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kolejny etap składało się planowanie i określanie celów strategicznych, kierunków interwencji oraz działań mających na celu poprawę stanu środowiska. Zarówno cele, jak i zadania zostały określone tak, aby</w:t>
      </w:r>
      <w:r w:rsidR="00FE0A8C" w:rsidRPr="00EA52FA">
        <w:rPr>
          <w:rFonts w:ascii="Times New Roman" w:hAnsi="Times New Roman" w:cs="Times New Roman"/>
        </w:rPr>
        <w:t> </w:t>
      </w:r>
      <w:r w:rsidRPr="00EA52FA">
        <w:rPr>
          <w:rFonts w:ascii="Times New Roman" w:hAnsi="Times New Roman" w:cs="Times New Roman"/>
        </w:rPr>
        <w:t xml:space="preserve">były spójne z celami krajowych dokumentów strategicznych. </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Poszczególne zadania zostały zamieszczone w harmonogramie rzeczowo-finansowym z podziałem na</w:t>
      </w:r>
      <w:r w:rsidR="00FE0A8C" w:rsidRPr="00EA52FA">
        <w:rPr>
          <w:rFonts w:ascii="Times New Roman" w:hAnsi="Times New Roman" w:cs="Times New Roman"/>
        </w:rPr>
        <w:t> </w:t>
      </w:r>
      <w:r w:rsidRPr="00EA52FA">
        <w:rPr>
          <w:rFonts w:ascii="Times New Roman" w:hAnsi="Times New Roman" w:cs="Times New Roman"/>
        </w:rPr>
        <w:t>zadania własne samorządu województwa oraz zadania monitorowane przez samorząd województwa, za</w:t>
      </w:r>
      <w:r w:rsidR="00FE0A8C" w:rsidRPr="00EA52FA">
        <w:rPr>
          <w:rFonts w:ascii="Times New Roman" w:hAnsi="Times New Roman" w:cs="Times New Roman"/>
        </w:rPr>
        <w:t> </w:t>
      </w:r>
      <w:r w:rsidRPr="00EA52FA">
        <w:rPr>
          <w:rFonts w:ascii="Times New Roman" w:hAnsi="Times New Roman" w:cs="Times New Roman"/>
        </w:rPr>
        <w:t>których realizacje odpowiadają inne instytucje, jednostki samorządu terytorialnego lub przedsiębiorstwa, ale zadania te realizowane są na terenie województwa.</w:t>
      </w:r>
    </w:p>
    <w:p w:rsidR="006B11B8" w:rsidRPr="00EA52FA" w:rsidRDefault="006B11B8" w:rsidP="00EA52FA">
      <w:pPr>
        <w:pStyle w:val="Normalny1"/>
        <w:spacing w:line="360" w:lineRule="auto"/>
        <w:jc w:val="left"/>
        <w:rPr>
          <w:rFonts w:ascii="Times New Roman" w:hAnsi="Times New Roman" w:cs="Times New Roman"/>
        </w:rPr>
      </w:pPr>
      <w:r w:rsidRPr="00EA52FA">
        <w:rPr>
          <w:rFonts w:ascii="Times New Roman" w:hAnsi="Times New Roman" w:cs="Times New Roman"/>
        </w:rPr>
        <w:t>W celu określenia zadań własnych sporządzono ankiet</w:t>
      </w:r>
      <w:r w:rsidR="00145218" w:rsidRPr="00EA52FA">
        <w:rPr>
          <w:rFonts w:ascii="Times New Roman" w:hAnsi="Times New Roman" w:cs="Times New Roman"/>
        </w:rPr>
        <w:t>ę</w:t>
      </w:r>
      <w:r w:rsidRPr="00EA52FA">
        <w:rPr>
          <w:rFonts w:ascii="Times New Roman" w:hAnsi="Times New Roman" w:cs="Times New Roman"/>
        </w:rPr>
        <w:t xml:space="preserve"> w</w:t>
      </w:r>
      <w:r w:rsidR="00145218" w:rsidRPr="00EA52FA">
        <w:rPr>
          <w:rFonts w:ascii="Times New Roman" w:hAnsi="Times New Roman" w:cs="Times New Roman"/>
        </w:rPr>
        <w:t xml:space="preserve"> formie elektronicznej, która została przesłana</w:t>
      </w:r>
      <w:r w:rsidR="00705D52" w:rsidRPr="00EA52FA">
        <w:rPr>
          <w:rFonts w:ascii="Times New Roman" w:hAnsi="Times New Roman" w:cs="Times New Roman"/>
        </w:rPr>
        <w:t xml:space="preserve"> </w:t>
      </w:r>
      <w:r w:rsidR="00145218" w:rsidRPr="00EA52FA">
        <w:rPr>
          <w:rFonts w:ascii="Times New Roman" w:hAnsi="Times New Roman" w:cs="Times New Roman"/>
        </w:rPr>
        <w:t>do Urzędu Marszałkowskiego Województwa Opolskiego oraz jednostek organizacyjnych Urzędu.</w:t>
      </w:r>
    </w:p>
    <w:p w:rsidR="00456340" w:rsidRPr="00EA52FA" w:rsidRDefault="0045634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celu określenia zadań monitorowanych </w:t>
      </w:r>
      <w:r w:rsidR="000511D0" w:rsidRPr="00EA52FA">
        <w:rPr>
          <w:rFonts w:ascii="Times New Roman" w:hAnsi="Times New Roman" w:cs="Times New Roman"/>
        </w:rPr>
        <w:t>sporządzono ankiety, które zostały rozesłane do jednostek samorządu terytorialnego, instytucji odpowiedzialnych za realizację polityki w zakresie ochrony środowiska oraz zasobów przyrodniczych, a także do największych przedsiębiorstw korzystających ze środowiska na</w:t>
      </w:r>
      <w:r w:rsidR="00FE0A8C" w:rsidRPr="00EA52FA">
        <w:rPr>
          <w:rFonts w:ascii="Times New Roman" w:hAnsi="Times New Roman" w:cs="Times New Roman"/>
        </w:rPr>
        <w:t> </w:t>
      </w:r>
      <w:r w:rsidR="000511D0" w:rsidRPr="00EA52FA">
        <w:rPr>
          <w:rFonts w:ascii="Times New Roman" w:hAnsi="Times New Roman" w:cs="Times New Roman"/>
        </w:rPr>
        <w:t>terenie województwa. Wysłano łącznie 82 ankiety do jednostek administracji terytorialnej – 71 do gmin i</w:t>
      </w:r>
      <w:r w:rsidR="00FE0A8C" w:rsidRPr="00EA52FA">
        <w:rPr>
          <w:rFonts w:ascii="Times New Roman" w:hAnsi="Times New Roman" w:cs="Times New Roman"/>
        </w:rPr>
        <w:t> </w:t>
      </w:r>
      <w:r w:rsidR="000511D0" w:rsidRPr="00EA52FA">
        <w:rPr>
          <w:rFonts w:ascii="Times New Roman" w:hAnsi="Times New Roman" w:cs="Times New Roman"/>
        </w:rPr>
        <w:t>11</w:t>
      </w:r>
      <w:r w:rsidR="00FE0A8C" w:rsidRPr="00EA52FA">
        <w:rPr>
          <w:rFonts w:ascii="Times New Roman" w:hAnsi="Times New Roman" w:cs="Times New Roman"/>
        </w:rPr>
        <w:t> </w:t>
      </w:r>
      <w:r w:rsidR="000511D0" w:rsidRPr="00EA52FA">
        <w:rPr>
          <w:rFonts w:ascii="Times New Roman" w:hAnsi="Times New Roman" w:cs="Times New Roman"/>
        </w:rPr>
        <w:t>do powiatów</w:t>
      </w:r>
      <w:r w:rsidR="006A0440" w:rsidRPr="00EA52FA">
        <w:rPr>
          <w:rFonts w:ascii="Times New Roman" w:hAnsi="Times New Roman" w:cs="Times New Roman"/>
        </w:rPr>
        <w:t xml:space="preserve"> oraz 31 ankiet do przedsiębiorstw korzystających ze środowiska na terenie województwa opolskiego. </w:t>
      </w:r>
      <w:r w:rsidR="000511D0" w:rsidRPr="00EA52FA">
        <w:rPr>
          <w:rFonts w:ascii="Times New Roman" w:hAnsi="Times New Roman" w:cs="Times New Roman"/>
        </w:rPr>
        <w:t>Ankietyzacji poddano również takie instytucje</w:t>
      </w:r>
      <w:r w:rsidR="006A0440" w:rsidRPr="00EA52FA">
        <w:rPr>
          <w:rFonts w:ascii="Times New Roman" w:hAnsi="Times New Roman" w:cs="Times New Roman"/>
        </w:rPr>
        <w:t xml:space="preserve"> i służby</w:t>
      </w:r>
      <w:r w:rsidR="000511D0" w:rsidRPr="00EA52FA">
        <w:rPr>
          <w:rFonts w:ascii="Times New Roman" w:hAnsi="Times New Roman" w:cs="Times New Roman"/>
        </w:rPr>
        <w:t xml:space="preserve"> jak: Generalna Dyrekcja Dróg Krajowych i</w:t>
      </w:r>
      <w:r w:rsidR="00FE0A8C" w:rsidRPr="00EA52FA">
        <w:rPr>
          <w:rFonts w:ascii="Times New Roman" w:hAnsi="Times New Roman" w:cs="Times New Roman"/>
        </w:rPr>
        <w:t> </w:t>
      </w:r>
      <w:r w:rsidR="000511D0" w:rsidRPr="00EA52FA">
        <w:rPr>
          <w:rFonts w:ascii="Times New Roman" w:hAnsi="Times New Roman" w:cs="Times New Roman"/>
        </w:rPr>
        <w:t xml:space="preserve">Autostrad Oddział w Opolu, </w:t>
      </w:r>
      <w:r w:rsidR="006A0440" w:rsidRPr="00EA52FA">
        <w:rPr>
          <w:rFonts w:ascii="Times New Roman" w:hAnsi="Times New Roman" w:cs="Times New Roman"/>
        </w:rPr>
        <w:t xml:space="preserve">Komenda Wojewódzka Państwowej Straży Pożarnej, Opolski Ośrodek Doradztwa Rolniczego, Państwowy Instytut Geologiczny - Państwowy Instytut Badawczy, PKP Polskie Linie Kolejowe, Regionalne Dyrekcje Lasów Państwowych w Katowicach, Łodzi i Wrocławiu, Regionalna Dyrekcja Ochrony Środowiska w Opolu, Regionalne Zarządy Gospodarki Wodnej w Gliwicach, Poznaniu i Wrocławiu, </w:t>
      </w:r>
      <w:r w:rsidR="004157E6" w:rsidRPr="00EA52FA">
        <w:rPr>
          <w:rFonts w:ascii="Times New Roman" w:hAnsi="Times New Roman" w:cs="Times New Roman"/>
        </w:rPr>
        <w:t xml:space="preserve">Główny Inspektorat Ochrony Środowiska, </w:t>
      </w:r>
      <w:r w:rsidR="006A0440" w:rsidRPr="00EA52FA">
        <w:rPr>
          <w:rFonts w:ascii="Times New Roman" w:hAnsi="Times New Roman" w:cs="Times New Roman"/>
        </w:rPr>
        <w:t>Wojewódzki Inspektorat Ochrony Środowiska w Opolu</w:t>
      </w:r>
      <w:r w:rsidR="00145218" w:rsidRPr="00EA52FA">
        <w:rPr>
          <w:rFonts w:ascii="Times New Roman" w:hAnsi="Times New Roman" w:cs="Times New Roman"/>
        </w:rPr>
        <w:t xml:space="preserve"> oraz</w:t>
      </w:r>
      <w:r w:rsidR="00FE0A8C" w:rsidRPr="00EA52FA">
        <w:rPr>
          <w:rFonts w:ascii="Times New Roman" w:hAnsi="Times New Roman" w:cs="Times New Roman"/>
        </w:rPr>
        <w:t> </w:t>
      </w:r>
      <w:r w:rsidR="006A0440" w:rsidRPr="00EA52FA">
        <w:rPr>
          <w:rFonts w:ascii="Times New Roman" w:hAnsi="Times New Roman" w:cs="Times New Roman"/>
        </w:rPr>
        <w:t>Wojewódzka Stacja Sanitarno-Epidemiologiczna</w:t>
      </w:r>
      <w:r w:rsidR="00145218" w:rsidRPr="00EA52FA">
        <w:rPr>
          <w:rFonts w:ascii="Times New Roman" w:hAnsi="Times New Roman" w:cs="Times New Roman"/>
        </w:rPr>
        <w:t>.</w:t>
      </w:r>
    </w:p>
    <w:p w:rsidR="00145218"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procesie planowania uwzględniono także udział społeczeństwa polegający na konsultacjach </w:t>
      </w:r>
      <w:r w:rsidR="00145218" w:rsidRPr="00EA52FA">
        <w:rPr>
          <w:rFonts w:ascii="Times New Roman" w:hAnsi="Times New Roman" w:cs="Times New Roman"/>
        </w:rPr>
        <w:t xml:space="preserve">społecznych, </w:t>
      </w:r>
      <w:r w:rsidRPr="00EA52FA">
        <w:rPr>
          <w:rFonts w:ascii="Times New Roman" w:hAnsi="Times New Roman" w:cs="Times New Roman"/>
        </w:rPr>
        <w:t xml:space="preserve">umożliwiających zgłaszanie wniosków, uwag i opinii. </w:t>
      </w:r>
    </w:p>
    <w:p w:rsidR="008A3316" w:rsidRPr="00EA52FA" w:rsidRDefault="008A3316" w:rsidP="00EA52FA">
      <w:pPr>
        <w:pStyle w:val="Normalny1"/>
        <w:spacing w:line="360" w:lineRule="auto"/>
        <w:jc w:val="left"/>
        <w:rPr>
          <w:rFonts w:ascii="Times New Roman" w:hAnsi="Times New Roman" w:cs="Times New Roman"/>
        </w:rPr>
      </w:pPr>
      <w:bookmarkStart w:id="9" w:name="_Toc74808743"/>
      <w:r w:rsidRPr="00EA52FA">
        <w:rPr>
          <w:rFonts w:ascii="Times New Roman" w:hAnsi="Times New Roman" w:cs="Times New Roman"/>
        </w:rPr>
        <w:t>2. Streszczenie</w:t>
      </w:r>
      <w:bookmarkEnd w:id="9"/>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ochrony środowiska dla województwa opolskiego na lata 2021-2027 został sporządzony w celu realizacji polityki ochrony środowiska, zgodnie z wymogami ustawy z dnia 27 kwietnia 2001 r. </w:t>
      </w:r>
      <w:r w:rsidRPr="00EA52FA">
        <w:rPr>
          <w:rFonts w:ascii="Times New Roman" w:hAnsi="Times New Roman" w:cs="Times New Roman"/>
          <w:i/>
          <w:iCs/>
        </w:rPr>
        <w:t>Prawo ochrony środowiska</w:t>
      </w:r>
      <w:r w:rsidRPr="00EA52FA">
        <w:rPr>
          <w:rFonts w:ascii="Times New Roman" w:hAnsi="Times New Roman" w:cs="Times New Roman"/>
        </w:rPr>
        <w:t xml:space="preserve"> (t.j. Dz. U. z 2020 r.</w:t>
      </w:r>
      <w:r w:rsidR="002C7121" w:rsidRPr="00EA52FA">
        <w:rPr>
          <w:rFonts w:ascii="Times New Roman" w:hAnsi="Times New Roman" w:cs="Times New Roman"/>
        </w:rPr>
        <w:t>,</w:t>
      </w:r>
      <w:r w:rsidRPr="00EA52FA">
        <w:rPr>
          <w:rFonts w:ascii="Times New Roman" w:hAnsi="Times New Roman" w:cs="Times New Roman"/>
        </w:rPr>
        <w:t xml:space="preserve"> poz. 1219 z późn. zm.).</w:t>
      </w:r>
    </w:p>
    <w:p w:rsidR="00705D52"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został przygotowany w oparciu o „Wytyczne do opracowania wojewódzkich, powiatowych</w:t>
      </w:r>
      <w:r w:rsidR="00705D52" w:rsidRPr="00EA52FA">
        <w:rPr>
          <w:rFonts w:ascii="Times New Roman" w:hAnsi="Times New Roman" w:cs="Times New Roman"/>
        </w:rPr>
        <w:t xml:space="preserve"> </w:t>
      </w:r>
      <w:r w:rsidRPr="00EA52FA">
        <w:rPr>
          <w:rFonts w:ascii="Times New Roman" w:hAnsi="Times New Roman" w:cs="Times New Roman"/>
        </w:rPr>
        <w:t>i</w:t>
      </w:r>
      <w:r w:rsidR="00705D52" w:rsidRPr="00EA52FA">
        <w:rPr>
          <w:rFonts w:ascii="Times New Roman" w:hAnsi="Times New Roman" w:cs="Times New Roman"/>
        </w:rPr>
        <w:t> </w:t>
      </w:r>
      <w:r w:rsidRPr="00EA52FA">
        <w:rPr>
          <w:rFonts w:ascii="Times New Roman" w:hAnsi="Times New Roman" w:cs="Times New Roman"/>
        </w:rPr>
        <w:t>gminnych programów ochrony środowiska” opracowane przez Ministerstwo Środowiska (Warszawa 2015).</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zawiera ocenę stanu środowiska oraz infrastruktury ochrony środowiska (za rok bazowy przyjęto 2019 r., w przypadku braku dostępnych danych, uwzględniono ostatnie aktualne dane), opartą na danych monitoringowych </w:t>
      </w:r>
      <w:r w:rsidR="00114018" w:rsidRPr="00EA52FA">
        <w:rPr>
          <w:rFonts w:ascii="Times New Roman" w:hAnsi="Times New Roman" w:cs="Times New Roman"/>
        </w:rPr>
        <w:t>organów Inspekcji Ochrony Środowiska</w:t>
      </w:r>
      <w:r w:rsidRPr="00EA52FA">
        <w:rPr>
          <w:rFonts w:ascii="Times New Roman" w:hAnsi="Times New Roman" w:cs="Times New Roman"/>
        </w:rPr>
        <w:t>, danych GUS,</w:t>
      </w:r>
      <w:r w:rsidR="00595580" w:rsidRPr="00EA52FA">
        <w:rPr>
          <w:rFonts w:ascii="Times New Roman" w:hAnsi="Times New Roman" w:cs="Times New Roman"/>
        </w:rPr>
        <w:t xml:space="preserve"> </w:t>
      </w:r>
      <w:r w:rsidRPr="00EA52FA">
        <w:rPr>
          <w:rFonts w:ascii="Times New Roman" w:hAnsi="Times New Roman" w:cs="Times New Roman"/>
        </w:rPr>
        <w:t>danych o zasobach przyrodniczych</w:t>
      </w:r>
      <w:r w:rsidR="00705D52" w:rsidRPr="00EA52FA">
        <w:rPr>
          <w:rFonts w:ascii="Times New Roman" w:hAnsi="Times New Roman" w:cs="Times New Roman"/>
        </w:rPr>
        <w:t xml:space="preserve"> </w:t>
      </w:r>
      <w:r w:rsidRPr="00EA52FA">
        <w:rPr>
          <w:rFonts w:ascii="Times New Roman" w:hAnsi="Times New Roman" w:cs="Times New Roman"/>
        </w:rPr>
        <w:t>i</w:t>
      </w:r>
      <w:r w:rsidR="00705D52" w:rsidRPr="00EA52FA">
        <w:rPr>
          <w:rFonts w:ascii="Times New Roman" w:hAnsi="Times New Roman" w:cs="Times New Roman"/>
        </w:rPr>
        <w:t> </w:t>
      </w:r>
      <w:r w:rsidRPr="00EA52FA">
        <w:rPr>
          <w:rFonts w:ascii="Times New Roman" w:hAnsi="Times New Roman" w:cs="Times New Roman"/>
        </w:rPr>
        <w:t>formach ochrony przyrody (RDOŚ)</w:t>
      </w:r>
      <w:r w:rsidR="00114018" w:rsidRPr="00EA52FA">
        <w:rPr>
          <w:rFonts w:ascii="Times New Roman" w:hAnsi="Times New Roman" w:cs="Times New Roman"/>
        </w:rPr>
        <w:t xml:space="preserve">, </w:t>
      </w:r>
      <w:r w:rsidRPr="00EA52FA">
        <w:rPr>
          <w:rFonts w:ascii="Times New Roman" w:hAnsi="Times New Roman" w:cs="Times New Roman"/>
        </w:rPr>
        <w:t>danych</w:t>
      </w:r>
      <w:r w:rsidR="00114018" w:rsidRPr="00EA52FA">
        <w:rPr>
          <w:rFonts w:ascii="Times New Roman" w:hAnsi="Times New Roman" w:cs="Times New Roman"/>
        </w:rPr>
        <w:t xml:space="preserve"> PGW Wody Polskie</w:t>
      </w:r>
      <w:r w:rsidRPr="00EA52FA">
        <w:rPr>
          <w:rFonts w:ascii="Times New Roman" w:hAnsi="Times New Roman" w:cs="Times New Roman"/>
        </w:rPr>
        <w:t xml:space="preserve"> </w:t>
      </w:r>
      <w:r w:rsidR="00114018" w:rsidRPr="00EA52FA">
        <w:rPr>
          <w:rFonts w:ascii="Times New Roman" w:hAnsi="Times New Roman" w:cs="Times New Roman"/>
        </w:rPr>
        <w:t xml:space="preserve">oraz danych </w:t>
      </w:r>
      <w:r w:rsidR="00B75EB8" w:rsidRPr="00EA52FA">
        <w:rPr>
          <w:rFonts w:ascii="Times New Roman" w:hAnsi="Times New Roman" w:cs="Times New Roman"/>
        </w:rPr>
        <w:t>UMWO</w:t>
      </w:r>
      <w:r w:rsidRPr="00EA52FA">
        <w:rPr>
          <w:rFonts w:ascii="Times New Roman" w:hAnsi="Times New Roman" w:cs="Times New Roman"/>
        </w:rPr>
        <w:t>.</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Programie dokonano diagnozy aktualnego stanu środowiska, infrastruktury ochrony środowiska, analizy czynników wewnętrznych i zewnętrznych mających wpływ na dalsze planowanie strategii województwa w zakresie ochrony środowiska - mocnych i słabych stron oraz szans i zagrożeń w postaci analizy SWOT (ang. Strenghts, Weaknesses, Opportunities, Threats).</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podstawie diagnozy stanu środowiska oraz analizy SWOT zostały sformułowane główne problemy</w:t>
      </w:r>
      <w:r w:rsidR="00D33490" w:rsidRPr="00EA52FA">
        <w:rPr>
          <w:rFonts w:ascii="Times New Roman" w:hAnsi="Times New Roman" w:cs="Times New Roman"/>
        </w:rPr>
        <w:t xml:space="preserve"> </w:t>
      </w:r>
      <w:r w:rsidRPr="00EA52FA">
        <w:rPr>
          <w:rFonts w:ascii="Times New Roman" w:hAnsi="Times New Roman" w:cs="Times New Roman"/>
        </w:rPr>
        <w:t>i</w:t>
      </w:r>
      <w:r w:rsidR="00705D52" w:rsidRPr="00EA52FA">
        <w:rPr>
          <w:rFonts w:ascii="Times New Roman" w:hAnsi="Times New Roman" w:cs="Times New Roman"/>
        </w:rPr>
        <w:t> </w:t>
      </w:r>
      <w:r w:rsidRPr="00EA52FA">
        <w:rPr>
          <w:rFonts w:ascii="Times New Roman" w:hAnsi="Times New Roman" w:cs="Times New Roman"/>
        </w:rPr>
        <w:t>zagrożenia środowiska w województwie. Identyfikacja zagrożeń stanowiła jeden z punktów wyjścia</w:t>
      </w:r>
      <w:r w:rsidR="00705D52" w:rsidRPr="00EA52FA">
        <w:rPr>
          <w:rFonts w:ascii="Times New Roman" w:hAnsi="Times New Roman" w:cs="Times New Roman"/>
        </w:rPr>
        <w:t xml:space="preserve"> </w:t>
      </w:r>
      <w:r w:rsidRPr="00EA52FA">
        <w:rPr>
          <w:rFonts w:ascii="Times New Roman" w:hAnsi="Times New Roman" w:cs="Times New Roman"/>
        </w:rPr>
        <w:t>do</w:t>
      </w:r>
      <w:r w:rsidR="00705D52" w:rsidRPr="00EA52FA">
        <w:rPr>
          <w:rFonts w:ascii="Times New Roman" w:hAnsi="Times New Roman" w:cs="Times New Roman"/>
        </w:rPr>
        <w:t> </w:t>
      </w:r>
      <w:r w:rsidRPr="00EA52FA">
        <w:rPr>
          <w:rFonts w:ascii="Times New Roman" w:hAnsi="Times New Roman" w:cs="Times New Roman"/>
        </w:rPr>
        <w:t xml:space="preserve">sformułowania celów Programu </w:t>
      </w:r>
      <w:r w:rsidR="00B75EB8" w:rsidRPr="00EA52FA">
        <w:rPr>
          <w:rFonts w:ascii="Times New Roman" w:hAnsi="Times New Roman" w:cs="Times New Roman"/>
        </w:rPr>
        <w:t>na lata 2021-2027</w:t>
      </w:r>
      <w:r w:rsidR="00595580" w:rsidRPr="00EA52FA">
        <w:rPr>
          <w:rFonts w:ascii="Times New Roman" w:hAnsi="Times New Roman" w:cs="Times New Roman"/>
        </w:rPr>
        <w:t>.</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określaniu celów Programu uwzględnione zostały cele zawarte w strategiach, programach</w:t>
      </w:r>
      <w:r w:rsidR="00705D52" w:rsidRPr="00EA52FA">
        <w:rPr>
          <w:rFonts w:ascii="Times New Roman" w:hAnsi="Times New Roman" w:cs="Times New Roman"/>
        </w:rPr>
        <w:t xml:space="preserve"> </w:t>
      </w:r>
      <w:r w:rsidRPr="00EA52FA">
        <w:rPr>
          <w:rFonts w:ascii="Times New Roman" w:hAnsi="Times New Roman" w:cs="Times New Roman"/>
        </w:rPr>
        <w:t>i</w:t>
      </w:r>
      <w:r w:rsidR="00705D52" w:rsidRPr="00EA52FA">
        <w:rPr>
          <w:rFonts w:ascii="Times New Roman" w:hAnsi="Times New Roman" w:cs="Times New Roman"/>
        </w:rPr>
        <w:t> </w:t>
      </w:r>
      <w:r w:rsidRPr="00EA52FA">
        <w:rPr>
          <w:rFonts w:ascii="Times New Roman" w:hAnsi="Times New Roman" w:cs="Times New Roman"/>
        </w:rPr>
        <w:t xml:space="preserve">dokumentach programowych, o których mowa w ustawie z dnia 6 grudnia 2006 r. </w:t>
      </w:r>
      <w:r w:rsidRPr="00EA52FA">
        <w:rPr>
          <w:rFonts w:ascii="Times New Roman" w:hAnsi="Times New Roman" w:cs="Times New Roman"/>
          <w:i/>
          <w:iCs/>
        </w:rPr>
        <w:t>o zasadach prowadzenia polityki rozwoju</w:t>
      </w:r>
      <w:r w:rsidRPr="00EA52FA">
        <w:rPr>
          <w:rFonts w:ascii="Times New Roman" w:hAnsi="Times New Roman" w:cs="Times New Roman"/>
        </w:rPr>
        <w:t>. Ponadto została również zapewniona spójność i komplementarność celów Programu z</w:t>
      </w:r>
      <w:r w:rsidR="00FE0A8C" w:rsidRPr="00EA52FA">
        <w:rPr>
          <w:rFonts w:ascii="Times New Roman" w:hAnsi="Times New Roman" w:cs="Times New Roman"/>
        </w:rPr>
        <w:t> </w:t>
      </w:r>
      <w:r w:rsidRPr="00EA52FA">
        <w:rPr>
          <w:rFonts w:ascii="Times New Roman" w:hAnsi="Times New Roman" w:cs="Times New Roman"/>
        </w:rPr>
        <w:t>innymi dokumentami strategicznymi i programowymi szczebla krajowego i wojewódzkiego.</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 i kierunki interwencji Programu oraz działania zmierzające do poprawy stanu środowiska zostały wskazane w ramach poszczególnych obszarów interwencji:</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klimatu i jakości powietrza,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hałasem,</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pola elektromagnetyczne,</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gospodarowanie wodami,</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geologiczne,</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w:t>
      </w:r>
    </w:p>
    <w:p w:rsidR="008A3316" w:rsidRPr="00EA52FA" w:rsidRDefault="00B75EB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8A3316" w:rsidRPr="00EA52FA">
        <w:rPr>
          <w:rFonts w:ascii="Times New Roman" w:hAnsi="Times New Roman" w:cs="Times New Roman"/>
        </w:rPr>
        <w:t>ospodarka odpadami i zapobieganie powstawaniu odpadów,</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poważnymi awariami.</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Poza głównymi obszarami interwencji w strategii ochrony środowiska uwzględniono również zagadnienia horyzontalne takie, jak działania edukacyjne, czy monitoring środowiska.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zawiera harmonogram rzeczowo-finansowy działań planowanych </w:t>
      </w:r>
      <w:r w:rsidR="00B75EB8" w:rsidRPr="00EA52FA">
        <w:rPr>
          <w:rFonts w:ascii="Times New Roman" w:hAnsi="Times New Roman" w:cs="Times New Roman"/>
        </w:rPr>
        <w:t>a lata 2021-2027</w:t>
      </w:r>
      <w:r w:rsidRPr="00EA52FA">
        <w:rPr>
          <w:rFonts w:ascii="Times New Roman" w:hAnsi="Times New Roman" w:cs="Times New Roman"/>
        </w:rPr>
        <w:t xml:space="preserve">: zadań własnych Samorządu Województwa </w:t>
      </w:r>
      <w:r w:rsidR="00B75EB8" w:rsidRPr="00EA52FA">
        <w:rPr>
          <w:rFonts w:ascii="Times New Roman" w:hAnsi="Times New Roman" w:cs="Times New Roman"/>
        </w:rPr>
        <w:t>Opolskiego</w:t>
      </w:r>
      <w:r w:rsidRPr="00EA52FA">
        <w:rPr>
          <w:rFonts w:ascii="Times New Roman" w:hAnsi="Times New Roman" w:cs="Times New Roman"/>
        </w:rPr>
        <w:t xml:space="preserve"> i zleconych z zakresu administracji rządowej oraz zadań monitorowanych realizowanych przez jednostki samorządu terytorialnego</w:t>
      </w:r>
      <w:r w:rsidR="00B75EB8" w:rsidRPr="00EA52FA">
        <w:rPr>
          <w:rFonts w:ascii="Times New Roman" w:hAnsi="Times New Roman" w:cs="Times New Roman"/>
        </w:rPr>
        <w:t>, przedsiębiorstwa</w:t>
      </w:r>
      <w:r w:rsidRPr="00EA52FA">
        <w:rPr>
          <w:rFonts w:ascii="Times New Roman" w:hAnsi="Times New Roman" w:cs="Times New Roman"/>
        </w:rPr>
        <w:t xml:space="preserve"> czy instytucje odpowiedzialne za realizację polityki w zakresie ochrony środowiska i zasobów przyrodniczych z terenu województwa opolskiego.</w:t>
      </w:r>
    </w:p>
    <w:p w:rsidR="00306FB1" w:rsidRPr="00EA52FA" w:rsidRDefault="00306FB1" w:rsidP="00EA52FA">
      <w:pPr>
        <w:pStyle w:val="Normalny1"/>
        <w:spacing w:line="360" w:lineRule="auto"/>
        <w:jc w:val="left"/>
        <w:rPr>
          <w:rFonts w:ascii="Times New Roman" w:hAnsi="Times New Roman" w:cs="Times New Roman"/>
        </w:rPr>
      </w:pPr>
      <w:r w:rsidRPr="00EA52FA">
        <w:rPr>
          <w:rFonts w:ascii="Times New Roman" w:hAnsi="Times New Roman" w:cs="Times New Roman"/>
          <w:lang w:eastAsia="pl-PL"/>
        </w:rPr>
        <w:t>Łączne nakłady finansowe na realizację działań objętych Programem oszacowano na 19 684,05 mln zł. Największe środki finansowe zostały zaplanowane na realizację zadań w obszarze interwencji „zagrożenie hałasem” – jest to 77,5% kosztów zaplanowanych na realizację Programu oraz na zadania z obszarów „ochrona klimatu i jakości powietrza” oraz „gospodarowanie wodami”, które stanowią odpowiednio 9,57% i</w:t>
      </w:r>
      <w:r w:rsidR="00FE0A8C" w:rsidRPr="00EA52FA">
        <w:rPr>
          <w:rFonts w:ascii="Times New Roman" w:hAnsi="Times New Roman" w:cs="Times New Roman"/>
          <w:lang w:eastAsia="pl-PL"/>
        </w:rPr>
        <w:t> </w:t>
      </w:r>
      <w:r w:rsidRPr="00EA52FA">
        <w:rPr>
          <w:rFonts w:ascii="Times New Roman" w:hAnsi="Times New Roman" w:cs="Times New Roman"/>
          <w:lang w:eastAsia="pl-PL"/>
        </w:rPr>
        <w:t>5,71% kosztów zaplanowanych na realizację Programu.</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dokumencie został opisany proces realizacji Programu, na który składają się następujące elementy:</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współpraca z interesariuszami/uczestnikami </w:t>
      </w:r>
      <w:r w:rsidR="00595580" w:rsidRPr="00EA52FA">
        <w:rPr>
          <w:rFonts w:ascii="Times New Roman" w:hAnsi="Times New Roman" w:cs="Times New Roman"/>
        </w:rPr>
        <w:t>P</w:t>
      </w:r>
      <w:r w:rsidRPr="00EA52FA">
        <w:rPr>
          <w:rFonts w:ascii="Times New Roman" w:hAnsi="Times New Roman" w:cs="Times New Roman"/>
        </w:rPr>
        <w:t>rogramu,</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opracowanie treści </w:t>
      </w:r>
      <w:r w:rsidR="00595580" w:rsidRPr="00EA52FA">
        <w:rPr>
          <w:rFonts w:ascii="Times New Roman" w:hAnsi="Times New Roman" w:cs="Times New Roman"/>
        </w:rPr>
        <w:t>P</w:t>
      </w:r>
      <w:r w:rsidRPr="00EA52FA">
        <w:rPr>
          <w:rFonts w:ascii="Times New Roman" w:hAnsi="Times New Roman" w:cs="Times New Roman"/>
        </w:rPr>
        <w:t>rogramu,</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wdrażanie i zarządzanie - instrumenty zarządzania,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monitorowanie, w tym monitoring środowiska,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okresowa sprawozdawczość,</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ewaluacja,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aktualizacja.</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jest realizowany na podstawie uchwały Sejmiku Województwa </w:t>
      </w:r>
      <w:r w:rsidR="00595580" w:rsidRPr="00EA52FA">
        <w:rPr>
          <w:rFonts w:ascii="Times New Roman" w:hAnsi="Times New Roman" w:cs="Times New Roman"/>
        </w:rPr>
        <w:t>O</w:t>
      </w:r>
      <w:r w:rsidRPr="00EA52FA">
        <w:rPr>
          <w:rFonts w:ascii="Times New Roman" w:hAnsi="Times New Roman" w:cs="Times New Roman"/>
        </w:rPr>
        <w:t>polskiego.</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Wdrażanie Programu nastąpi przy udziale wielu partnerów, wśród których należy wymienić: UMW</w:t>
      </w:r>
      <w:r w:rsidR="00F23BC4" w:rsidRPr="00EA52FA">
        <w:rPr>
          <w:rFonts w:ascii="Times New Roman" w:hAnsi="Times New Roman" w:cs="Times New Roman"/>
        </w:rPr>
        <w:t>O</w:t>
      </w:r>
      <w:r w:rsidRPr="00EA52FA">
        <w:rPr>
          <w:rFonts w:ascii="Times New Roman" w:hAnsi="Times New Roman" w:cs="Times New Roman"/>
        </w:rPr>
        <w:t xml:space="preserve">, JST, instytucje </w:t>
      </w:r>
      <w:r w:rsidR="00D957F5" w:rsidRPr="00EA52FA">
        <w:rPr>
          <w:rFonts w:ascii="Times New Roman" w:hAnsi="Times New Roman" w:cs="Times New Roman"/>
        </w:rPr>
        <w:t>działające w obszarze</w:t>
      </w:r>
      <w:r w:rsidRPr="00EA52FA">
        <w:rPr>
          <w:rFonts w:ascii="Times New Roman" w:hAnsi="Times New Roman" w:cs="Times New Roman"/>
        </w:rPr>
        <w:t xml:space="preserve"> ochrony środowiska i zasobów przyrody (RDOŚ w </w:t>
      </w:r>
      <w:r w:rsidR="00F23BC4" w:rsidRPr="00EA52FA">
        <w:rPr>
          <w:rFonts w:ascii="Times New Roman" w:hAnsi="Times New Roman" w:cs="Times New Roman"/>
        </w:rPr>
        <w:t>Opol</w:t>
      </w:r>
      <w:r w:rsidRPr="00EA52FA">
        <w:rPr>
          <w:rFonts w:ascii="Times New Roman" w:hAnsi="Times New Roman" w:cs="Times New Roman"/>
        </w:rPr>
        <w:t xml:space="preserve">u, RDLP w </w:t>
      </w:r>
      <w:r w:rsidR="00F23BC4" w:rsidRPr="00EA52FA">
        <w:rPr>
          <w:rFonts w:ascii="Times New Roman" w:hAnsi="Times New Roman" w:cs="Times New Roman"/>
        </w:rPr>
        <w:t>Łodzi, Katowicach i Wrocławiu</w:t>
      </w:r>
      <w:r w:rsidRPr="00EA52FA">
        <w:rPr>
          <w:rFonts w:ascii="Times New Roman" w:hAnsi="Times New Roman" w:cs="Times New Roman"/>
        </w:rPr>
        <w:t xml:space="preserve">, </w:t>
      </w:r>
      <w:r w:rsidR="00D957F5" w:rsidRPr="00EA52FA">
        <w:rPr>
          <w:rFonts w:ascii="Times New Roman" w:hAnsi="Times New Roman" w:cs="Times New Roman"/>
        </w:rPr>
        <w:t>RZGW we Wrocławiu, Poznaniu i Gliwicach</w:t>
      </w:r>
      <w:r w:rsidRPr="00EA52FA">
        <w:rPr>
          <w:rFonts w:ascii="Times New Roman" w:hAnsi="Times New Roman" w:cs="Times New Roman"/>
        </w:rPr>
        <w:t>), instytucje kontrolujące</w:t>
      </w:r>
      <w:r w:rsidR="00FE0A8C" w:rsidRPr="00EA52FA">
        <w:rPr>
          <w:rFonts w:ascii="Times New Roman" w:hAnsi="Times New Roman" w:cs="Times New Roman"/>
        </w:rPr>
        <w:t xml:space="preserve"> </w:t>
      </w:r>
      <w:r w:rsidRPr="00EA52FA">
        <w:rPr>
          <w:rFonts w:ascii="Times New Roman" w:hAnsi="Times New Roman" w:cs="Times New Roman"/>
        </w:rPr>
        <w:t>(WIOŚ w</w:t>
      </w:r>
      <w:r w:rsidR="00FE0A8C" w:rsidRPr="00EA52FA">
        <w:rPr>
          <w:rFonts w:ascii="Times New Roman" w:hAnsi="Times New Roman" w:cs="Times New Roman"/>
        </w:rPr>
        <w:t> </w:t>
      </w:r>
      <w:r w:rsidR="00F23BC4" w:rsidRPr="00EA52FA">
        <w:rPr>
          <w:rFonts w:ascii="Times New Roman" w:hAnsi="Times New Roman" w:cs="Times New Roman"/>
        </w:rPr>
        <w:t>Opolu</w:t>
      </w:r>
      <w:r w:rsidRPr="00EA52FA">
        <w:rPr>
          <w:rFonts w:ascii="Times New Roman" w:hAnsi="Times New Roman" w:cs="Times New Roman"/>
        </w:rPr>
        <w:t>), zarządy dróg, zakłady przemysłowe i podmioty gospodarcze, mieszkańcy, jednostki oświatowe i</w:t>
      </w:r>
      <w:r w:rsidR="00FE0A8C" w:rsidRPr="00EA52FA">
        <w:rPr>
          <w:rFonts w:ascii="Times New Roman" w:hAnsi="Times New Roman" w:cs="Times New Roman"/>
        </w:rPr>
        <w:t> </w:t>
      </w:r>
      <w:r w:rsidRPr="00EA52FA">
        <w:rPr>
          <w:rFonts w:ascii="Times New Roman" w:hAnsi="Times New Roman" w:cs="Times New Roman"/>
        </w:rPr>
        <w:t>inne.</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Kontrola i monitoring realizacji celów i zadań dokumentu obejmie określenie:</w:t>
      </w:r>
    </w:p>
    <w:p w:rsidR="008A3316" w:rsidRPr="00EA52FA" w:rsidRDefault="00D957F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stopnia </w:t>
      </w:r>
      <w:r w:rsidR="008A3316" w:rsidRPr="00EA52FA">
        <w:rPr>
          <w:rFonts w:ascii="Times New Roman" w:hAnsi="Times New Roman" w:cs="Times New Roman"/>
        </w:rPr>
        <w:t>realizacji przyjętych celów,</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ocen</w:t>
      </w:r>
      <w:r w:rsidR="00D957F5" w:rsidRPr="00EA52FA">
        <w:rPr>
          <w:rFonts w:ascii="Times New Roman" w:hAnsi="Times New Roman" w:cs="Times New Roman"/>
        </w:rPr>
        <w:t>y</w:t>
      </w:r>
      <w:r w:rsidRPr="00EA52FA">
        <w:rPr>
          <w:rFonts w:ascii="Times New Roman" w:hAnsi="Times New Roman" w:cs="Times New Roman"/>
        </w:rPr>
        <w:t xml:space="preserve"> rozbieżności pomiędzy przyjętymi celami i działaniami a ich wykonaniem,</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analizę przyczyn rozbieżności.</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Podstawą monitoringu realizacji Programu będzie sprawozdawczość oparta na wskaźnikach odzwierciedlających stan środowiska naturalnego i presję na środowisko oraz stan infrastruktury technicznej. </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„Wytycznymi do opracowania wojewódzkich, powiatowych i gminnych programów ochrony środowiska”, Program zawiera również listę wskaźników rekomendowanych dla </w:t>
      </w:r>
      <w:r w:rsidR="00F23BC4" w:rsidRPr="00EA52FA">
        <w:rPr>
          <w:rFonts w:ascii="Times New Roman" w:hAnsi="Times New Roman" w:cs="Times New Roman"/>
        </w:rPr>
        <w:t>wojewódzkich</w:t>
      </w:r>
      <w:r w:rsidRPr="00EA52FA">
        <w:rPr>
          <w:rFonts w:ascii="Times New Roman" w:hAnsi="Times New Roman" w:cs="Times New Roman"/>
        </w:rPr>
        <w:t xml:space="preserve"> programów ochrony środowiska, które powinny zostać uwzględnione przez </w:t>
      </w:r>
      <w:r w:rsidR="00F23BC4" w:rsidRPr="00EA52FA">
        <w:rPr>
          <w:rFonts w:ascii="Times New Roman" w:hAnsi="Times New Roman" w:cs="Times New Roman"/>
        </w:rPr>
        <w:t>województwa</w:t>
      </w:r>
      <w:r w:rsidRPr="00EA52FA">
        <w:rPr>
          <w:rFonts w:ascii="Times New Roman" w:hAnsi="Times New Roman" w:cs="Times New Roman"/>
        </w:rPr>
        <w:t xml:space="preserve"> w aktualizacjach tych programów. </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Ocena stopnia wdrażania Programu dokonywana będzie z częstotliwością co dwa lata. Zgodnie z ustawą POŚ organ wykonawczy województwa sporządza co 2 lata raporty z wykonania programu, które przedstawia sejmikowi województwa, a następnie przekazuje do ministra właściwego do spraw klimatu.</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przyjmuje się na </w:t>
      </w:r>
      <w:r w:rsidR="00F23BC4" w:rsidRPr="00EA52FA">
        <w:rPr>
          <w:rFonts w:ascii="Times New Roman" w:hAnsi="Times New Roman" w:cs="Times New Roman"/>
        </w:rPr>
        <w:t>lata 2021-2027</w:t>
      </w:r>
      <w:r w:rsidRPr="00EA52FA">
        <w:rPr>
          <w:rFonts w:ascii="Times New Roman" w:hAnsi="Times New Roman" w:cs="Times New Roman"/>
        </w:rPr>
        <w:t>. Po 20</w:t>
      </w:r>
      <w:r w:rsidR="00F23BC4" w:rsidRPr="00EA52FA">
        <w:rPr>
          <w:rFonts w:ascii="Times New Roman" w:hAnsi="Times New Roman" w:cs="Times New Roman"/>
        </w:rPr>
        <w:t>27</w:t>
      </w:r>
      <w:r w:rsidRPr="00EA52FA">
        <w:rPr>
          <w:rFonts w:ascii="Times New Roman" w:hAnsi="Times New Roman" w:cs="Times New Roman"/>
        </w:rPr>
        <w:t xml:space="preserve"> r. zostanie opracowany nowy dokument</w:t>
      </w:r>
      <w:r w:rsidR="00D957F5" w:rsidRPr="00EA52FA">
        <w:rPr>
          <w:rFonts w:ascii="Times New Roman" w:hAnsi="Times New Roman" w:cs="Times New Roman"/>
        </w:rPr>
        <w:t xml:space="preserve"> lub</w:t>
      </w:r>
      <w:r w:rsidR="00FE0A8C" w:rsidRPr="00EA52FA">
        <w:rPr>
          <w:rFonts w:ascii="Times New Roman" w:hAnsi="Times New Roman" w:cs="Times New Roman"/>
        </w:rPr>
        <w:t> </w:t>
      </w:r>
      <w:r w:rsidRPr="00EA52FA">
        <w:rPr>
          <w:rFonts w:ascii="Times New Roman" w:hAnsi="Times New Roman" w:cs="Times New Roman"/>
        </w:rPr>
        <w:t>zaktualizowany dotychczasowy - zgodnie z kolejnymi krajowymi strategiami rozwoju obowiązującymi w</w:t>
      </w:r>
      <w:r w:rsidR="00FE0A8C" w:rsidRPr="00EA52FA">
        <w:rPr>
          <w:rFonts w:ascii="Times New Roman" w:hAnsi="Times New Roman" w:cs="Times New Roman"/>
        </w:rPr>
        <w:t> </w:t>
      </w:r>
      <w:r w:rsidRPr="00EA52FA">
        <w:rPr>
          <w:rFonts w:ascii="Times New Roman" w:hAnsi="Times New Roman" w:cs="Times New Roman"/>
        </w:rPr>
        <w:t>obszarze środowisko. Możliwa jest również wcześniejsza aktualizacja dokumentu w celu dostosowania go do zmieniających się uwarunkowań zewnętrznych.</w:t>
      </w:r>
    </w:p>
    <w:p w:rsidR="008A3316" w:rsidRPr="00EA52FA" w:rsidRDefault="008A33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procesie opracowania Programu został uwzględniony udział społeczeństwa polegający między innymi na konsultacjach poprzez zgłaszanie wniosków, uwag i opinii.</w:t>
      </w:r>
    </w:p>
    <w:p w:rsidR="00D957F5" w:rsidRPr="00EA52FA" w:rsidRDefault="00D957F5" w:rsidP="00EA52FA">
      <w:pPr>
        <w:pStyle w:val="Normalny1"/>
        <w:spacing w:line="360" w:lineRule="auto"/>
        <w:jc w:val="left"/>
        <w:rPr>
          <w:rFonts w:ascii="Times New Roman" w:hAnsi="Times New Roman" w:cs="Times New Roman"/>
        </w:rPr>
      </w:pPr>
    </w:p>
    <w:p w:rsidR="00D957F5" w:rsidRPr="00EA52FA" w:rsidRDefault="00D957F5" w:rsidP="00EA52FA">
      <w:pPr>
        <w:pStyle w:val="Normalny1"/>
        <w:spacing w:line="360" w:lineRule="auto"/>
        <w:jc w:val="left"/>
        <w:rPr>
          <w:rFonts w:ascii="Times New Roman" w:hAnsi="Times New Roman" w:cs="Times New Roman"/>
        </w:rPr>
      </w:pPr>
    </w:p>
    <w:p w:rsidR="00F23BC4" w:rsidRPr="00EA52FA" w:rsidRDefault="00F23BC4" w:rsidP="00EA52FA">
      <w:pPr>
        <w:pStyle w:val="Normalny1"/>
        <w:spacing w:line="360" w:lineRule="auto"/>
        <w:jc w:val="left"/>
        <w:rPr>
          <w:rFonts w:ascii="Times New Roman" w:hAnsi="Times New Roman" w:cs="Times New Roman"/>
        </w:rPr>
      </w:pPr>
      <w:bookmarkStart w:id="10" w:name="_Toc74808744"/>
      <w:r w:rsidRPr="00EA52FA">
        <w:rPr>
          <w:rFonts w:ascii="Times New Roman" w:hAnsi="Times New Roman" w:cs="Times New Roman"/>
        </w:rPr>
        <w:t xml:space="preserve">3. </w:t>
      </w:r>
      <w:r w:rsidR="008B5883" w:rsidRPr="00EA52FA">
        <w:rPr>
          <w:rFonts w:ascii="Times New Roman" w:hAnsi="Times New Roman" w:cs="Times New Roman"/>
        </w:rPr>
        <w:t>Ogólna charakterystyka województwa</w:t>
      </w:r>
      <w:bookmarkEnd w:id="10"/>
      <w:r w:rsidRPr="00EA52FA">
        <w:rPr>
          <w:rFonts w:ascii="Times New Roman" w:hAnsi="Times New Roman" w:cs="Times New Roman"/>
        </w:rPr>
        <w:t xml:space="preserve"> </w:t>
      </w:r>
    </w:p>
    <w:p w:rsidR="00F23BC4" w:rsidRPr="00EA52FA" w:rsidRDefault="00F23BC4" w:rsidP="00EA52FA">
      <w:pPr>
        <w:pStyle w:val="Normalny1"/>
        <w:spacing w:line="360" w:lineRule="auto"/>
        <w:jc w:val="left"/>
        <w:rPr>
          <w:rFonts w:ascii="Times New Roman" w:hAnsi="Times New Roman" w:cs="Times New Roman"/>
        </w:rPr>
      </w:pPr>
      <w:bookmarkStart w:id="11" w:name="_Toc74808745"/>
      <w:r w:rsidRPr="00EA52FA">
        <w:rPr>
          <w:rFonts w:ascii="Times New Roman" w:hAnsi="Times New Roman" w:cs="Times New Roman"/>
        </w:rPr>
        <w:t xml:space="preserve">3.1. </w:t>
      </w:r>
      <w:r w:rsidR="008B5883" w:rsidRPr="00EA52FA">
        <w:rPr>
          <w:rFonts w:ascii="Times New Roman" w:hAnsi="Times New Roman" w:cs="Times New Roman"/>
        </w:rPr>
        <w:t>Położenie i podział administracyjny</w:t>
      </w:r>
      <w:bookmarkEnd w:id="11"/>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Województwo opolskie zlokalizowane jest w południowo-zachodniej części Polski i sąsiaduje z czterema innymi województwami:</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zachodu z województwem dolnośląskim,</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północy z województwem wielkopolskim,</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północnego-wschodu z województwem łódzkim,</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wschodu z województwem śląskim.</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południa województwo opolskie sąsiaduje z Czechami.</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 województwa opolskiego zajmuje 941 187 ha (9 412 km</w:t>
      </w:r>
      <w:r w:rsidRPr="00EA52FA">
        <w:rPr>
          <w:rFonts w:ascii="Times New Roman" w:hAnsi="Times New Roman" w:cs="Times New Roman"/>
          <w:vertAlign w:val="superscript"/>
        </w:rPr>
        <w:t>2</w:t>
      </w:r>
      <w:r w:rsidRPr="00EA52FA">
        <w:rPr>
          <w:rFonts w:ascii="Times New Roman" w:hAnsi="Times New Roman" w:cs="Times New Roman"/>
        </w:rPr>
        <w:t xml:space="preserve">) co stanowi 3,01% powierzchni kraju – jest to najmniejsze </w:t>
      </w:r>
      <w:r w:rsidR="00D957F5" w:rsidRPr="00EA52FA">
        <w:rPr>
          <w:rFonts w:ascii="Times New Roman" w:hAnsi="Times New Roman" w:cs="Times New Roman"/>
        </w:rPr>
        <w:t>ze wszystkich województw</w:t>
      </w:r>
      <w:r w:rsidRPr="00EA52FA">
        <w:rPr>
          <w:rFonts w:ascii="Times New Roman" w:hAnsi="Times New Roman" w:cs="Times New Roman"/>
        </w:rPr>
        <w:t xml:space="preserve">. Według stanu na 31.12.2019 r. województwo zamieszkiwane było przez 982 626 mieszkańców, co stanowiło 2,56% ludności Polski. </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 skład województwa opolskiego wchodzi  11 powiatów oraz 1 miasto na prawach powiatu. Powiaty te</w:t>
      </w:r>
      <w:r w:rsidR="00FE0A8C" w:rsidRPr="00EA52FA">
        <w:rPr>
          <w:rFonts w:ascii="Times New Roman" w:hAnsi="Times New Roman" w:cs="Times New Roman"/>
        </w:rPr>
        <w:t> </w:t>
      </w:r>
      <w:r w:rsidRPr="00EA52FA">
        <w:rPr>
          <w:rFonts w:ascii="Times New Roman" w:hAnsi="Times New Roman" w:cs="Times New Roman"/>
        </w:rPr>
        <w:t>składają się</w:t>
      </w:r>
      <w:r w:rsidR="00366739" w:rsidRPr="00EA52FA">
        <w:rPr>
          <w:rFonts w:ascii="Times New Roman" w:hAnsi="Times New Roman" w:cs="Times New Roman"/>
        </w:rPr>
        <w:t xml:space="preserve"> łącznie</w:t>
      </w:r>
      <w:r w:rsidRPr="00EA52FA">
        <w:rPr>
          <w:rFonts w:ascii="Times New Roman" w:hAnsi="Times New Roman" w:cs="Times New Roman"/>
        </w:rPr>
        <w:t xml:space="preserve"> z 71 gmin, z czego 35 to gminy wiejskie, 33 to gminy miejsko-wiejskie, 3 to gminy miejskie. </w:t>
      </w:r>
    </w:p>
    <w:p w:rsidR="00AD01D0" w:rsidRPr="00EA52FA" w:rsidRDefault="0036673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2" w:name="_Toc74808659"/>
      <w:r w:rsidR="00AD01D0" w:rsidRPr="00EA52FA">
        <w:rPr>
          <w:rFonts w:ascii="Times New Roman" w:hAnsi="Times New Roman" w:cs="Times New Roman"/>
        </w:rPr>
        <w:t>Powierzchnia poszczególnych powiatów województwa opolskiego</w:t>
      </w:r>
      <w:bookmarkEnd w:id="12"/>
    </w:p>
    <w:tbl>
      <w:tblPr>
        <w:tblStyle w:val="Tabela-Siatka"/>
        <w:tblW w:w="0" w:type="auto"/>
        <w:jc w:val="center"/>
        <w:tblLook w:val="04A0" w:firstRow="1" w:lastRow="0" w:firstColumn="1" w:lastColumn="0" w:noHBand="0" w:noVBand="1"/>
        <w:tblCaption w:val="Powierzchnia poszczególnych powiatów województwa opolskiego"/>
        <w:tblDescription w:val="W kolumnach dane zawierajace następujące informacje: Powiat,Powierzchnia w hektarach, % powierzchni województwa"/>
      </w:tblPr>
      <w:tblGrid>
        <w:gridCol w:w="2411"/>
        <w:gridCol w:w="2551"/>
        <w:gridCol w:w="3119"/>
      </w:tblGrid>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[ha]</w:t>
            </w:r>
          </w:p>
        </w:tc>
        <w:tc>
          <w:tcPr>
            <w:tcW w:w="3119"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powierzchni województwa</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namysłowski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74 818</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7,95</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85 191</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9,05</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97 338</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10,34</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87 596</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9,31</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153 430</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16,30</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74 427</w:t>
            </w:r>
          </w:p>
        </w:tc>
        <w:tc>
          <w:tcPr>
            <w:tcW w:w="3119" w:type="dxa"/>
            <w:tcBorders>
              <w:top w:val="single" w:sz="4" w:space="0" w:color="auto"/>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7,91</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122 388</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13,00</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57 155</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6,07</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44 180</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4,69</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62 513</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6,64</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67 263</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7,15</w:t>
            </w:r>
          </w:p>
        </w:tc>
      </w:tr>
      <w:tr w:rsidR="00AD01D0" w:rsidRPr="00EA52FA" w:rsidTr="00EA52FA">
        <w:trPr>
          <w:jc w:val="center"/>
        </w:trPr>
        <w:tc>
          <w:tcPr>
            <w:tcW w:w="241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w:t>
            </w:r>
          </w:p>
        </w:tc>
        <w:tc>
          <w:tcPr>
            <w:tcW w:w="2551" w:type="dxa"/>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14 888</w:t>
            </w:r>
          </w:p>
        </w:tc>
        <w:tc>
          <w:tcPr>
            <w:tcW w:w="3119" w:type="dxa"/>
            <w:tcBorders>
              <w:top w:val="nil"/>
              <w:left w:val="nil"/>
              <w:bottom w:val="single" w:sz="8" w:space="0" w:color="auto"/>
              <w:right w:val="single" w:sz="8" w:space="0" w:color="auto"/>
            </w:tcBorders>
            <w:shd w:val="clear" w:color="auto" w:fill="auto"/>
            <w:vAlign w:val="center"/>
          </w:tcPr>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1,58</w:t>
            </w:r>
          </w:p>
        </w:tc>
      </w:tr>
    </w:tbl>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2019</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ab/>
        <w:t>Największą powierzchnię zajmują powiaty: opolski (16,3% powierzchni województwa) oraz nyski (13,0% powierzchni województwa), natomiast najmniejszymi powiatami są miasto Opole (1,58% powierzchni województwa) oraz</w:t>
      </w:r>
      <w:r w:rsidR="00366739" w:rsidRPr="00EA52FA">
        <w:rPr>
          <w:rFonts w:ascii="Times New Roman" w:hAnsi="Times New Roman" w:cs="Times New Roman"/>
        </w:rPr>
        <w:t xml:space="preserve"> powiat</w:t>
      </w:r>
      <w:r w:rsidRPr="00EA52FA">
        <w:rPr>
          <w:rFonts w:ascii="Times New Roman" w:hAnsi="Times New Roman" w:cs="Times New Roman"/>
        </w:rPr>
        <w:t xml:space="preserve"> krapkowicki (4,69% powierzchni województwa).</w:t>
      </w:r>
    </w:p>
    <w:p w:rsidR="00AD01D0" w:rsidRPr="00EA52FA" w:rsidRDefault="00AD01D0" w:rsidP="00EA52FA">
      <w:pPr>
        <w:pStyle w:val="Normalny1"/>
        <w:spacing w:line="360" w:lineRule="auto"/>
        <w:jc w:val="left"/>
        <w:rPr>
          <w:rFonts w:ascii="Times New Roman" w:hAnsi="Times New Roman" w:cs="Times New Roman"/>
        </w:rPr>
      </w:pPr>
      <w:bookmarkStart w:id="13" w:name="_Toc74808746"/>
      <w:r w:rsidRPr="00EA52FA">
        <w:rPr>
          <w:rFonts w:ascii="Times New Roman" w:hAnsi="Times New Roman" w:cs="Times New Roman"/>
        </w:rPr>
        <w:t>3.2. Demografia</w:t>
      </w:r>
      <w:bookmarkEnd w:id="13"/>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GUS, na koniec 2019 roku województwo opolskie zamieszkiwało 982 626 osób, z czego mężczyźni stanowili 4</w:t>
      </w:r>
      <w:r w:rsidR="0026595F" w:rsidRPr="00EA52FA">
        <w:rPr>
          <w:rFonts w:ascii="Times New Roman" w:hAnsi="Times New Roman" w:cs="Times New Roman"/>
        </w:rPr>
        <w:t>8</w:t>
      </w:r>
      <w:r w:rsidRPr="00EA52FA">
        <w:rPr>
          <w:rFonts w:ascii="Times New Roman" w:hAnsi="Times New Roman" w:cs="Times New Roman"/>
        </w:rPr>
        <w:t>,</w:t>
      </w:r>
      <w:r w:rsidR="0026595F" w:rsidRPr="00EA52FA">
        <w:rPr>
          <w:rFonts w:ascii="Times New Roman" w:hAnsi="Times New Roman" w:cs="Times New Roman"/>
        </w:rPr>
        <w:t>4</w:t>
      </w:r>
      <w:r w:rsidRPr="00EA52FA">
        <w:rPr>
          <w:rFonts w:ascii="Times New Roman" w:hAnsi="Times New Roman" w:cs="Times New Roman"/>
        </w:rPr>
        <w:t xml:space="preserve">%, </w:t>
      </w:r>
      <w:r w:rsidR="0026595F" w:rsidRPr="00EA52FA">
        <w:rPr>
          <w:rFonts w:ascii="Times New Roman" w:hAnsi="Times New Roman" w:cs="Times New Roman"/>
        </w:rPr>
        <w:t>a</w:t>
      </w:r>
      <w:r w:rsidRPr="00EA52FA">
        <w:rPr>
          <w:rFonts w:ascii="Times New Roman" w:hAnsi="Times New Roman" w:cs="Times New Roman"/>
        </w:rPr>
        <w:t xml:space="preserve"> kobiety 5</w:t>
      </w:r>
      <w:r w:rsidR="0026595F" w:rsidRPr="00EA52FA">
        <w:rPr>
          <w:rFonts w:ascii="Times New Roman" w:hAnsi="Times New Roman" w:cs="Times New Roman"/>
        </w:rPr>
        <w:t>1,6</w:t>
      </w:r>
      <w:r w:rsidRPr="00EA52FA">
        <w:rPr>
          <w:rFonts w:ascii="Times New Roman" w:hAnsi="Times New Roman" w:cs="Times New Roman"/>
        </w:rPr>
        <w:t xml:space="preserve">%. </w:t>
      </w:r>
      <w:r w:rsidR="00344CCC" w:rsidRPr="00EA52FA">
        <w:rPr>
          <w:rFonts w:ascii="Times New Roman" w:hAnsi="Times New Roman" w:cs="Times New Roman"/>
        </w:rPr>
        <w:t xml:space="preserve">Tereny wiejskie zamieszkiwało 46,8% populacji województwa, natomiast w miastach żyło 53,2% ludności. </w:t>
      </w:r>
      <w:r w:rsidR="003A77BD" w:rsidRPr="00EA52FA">
        <w:rPr>
          <w:rFonts w:ascii="Times New Roman" w:hAnsi="Times New Roman" w:cs="Times New Roman"/>
        </w:rPr>
        <w:t>Liczba mieszkańców w wieku przedprodukcyjnym (do 14 lat) wynosiła 132 187 osób, co stanowiło 13,5% populacji. Liczba osób w wieku produkcyjnym (kobiety w wieku 15-59 lat, mężczyźni w wieku 15-64 lata) osiągnęła w tamtym czasie 627 352 osoby (63,8% populacji), natomiast osób</w:t>
      </w:r>
      <w:r w:rsidR="0034594A" w:rsidRPr="00EA52FA">
        <w:rPr>
          <w:rFonts w:ascii="Times New Roman" w:hAnsi="Times New Roman" w:cs="Times New Roman"/>
        </w:rPr>
        <w:t xml:space="preserve"> </w:t>
      </w:r>
      <w:r w:rsidR="003A77BD" w:rsidRPr="00EA52FA">
        <w:rPr>
          <w:rFonts w:ascii="Times New Roman" w:hAnsi="Times New Roman" w:cs="Times New Roman"/>
        </w:rPr>
        <w:t xml:space="preserve">w wieku poprodukcyjnym było 223 087 (22,7% populacji). </w:t>
      </w:r>
      <w:r w:rsidRPr="00EA52FA">
        <w:rPr>
          <w:rFonts w:ascii="Times New Roman" w:hAnsi="Times New Roman" w:cs="Times New Roman"/>
        </w:rPr>
        <w:t xml:space="preserve">W tym samym okresie gęstość zaludnienia wynosiła </w:t>
      </w:r>
      <w:r w:rsidR="0026595F" w:rsidRPr="00EA52FA">
        <w:rPr>
          <w:rFonts w:ascii="Times New Roman" w:hAnsi="Times New Roman" w:cs="Times New Roman"/>
        </w:rPr>
        <w:t>104</w:t>
      </w:r>
      <w:r w:rsidRPr="00EA52FA">
        <w:rPr>
          <w:rFonts w:ascii="Times New Roman" w:hAnsi="Times New Roman" w:cs="Times New Roman"/>
        </w:rPr>
        <w:t xml:space="preserve"> os</w:t>
      </w:r>
      <w:r w:rsidR="0026595F" w:rsidRPr="00EA52FA">
        <w:rPr>
          <w:rFonts w:ascii="Times New Roman" w:hAnsi="Times New Roman" w:cs="Times New Roman"/>
        </w:rPr>
        <w:t>oby</w:t>
      </w:r>
      <w:r w:rsidRPr="00EA52FA">
        <w:rPr>
          <w:rFonts w:ascii="Times New Roman" w:hAnsi="Times New Roman" w:cs="Times New Roman"/>
        </w:rPr>
        <w:t>/km</w:t>
      </w:r>
      <w:r w:rsidRPr="00EA52FA">
        <w:rPr>
          <w:rFonts w:ascii="Times New Roman" w:hAnsi="Times New Roman" w:cs="Times New Roman"/>
          <w:vertAlign w:val="superscript"/>
        </w:rPr>
        <w:t>2</w:t>
      </w:r>
      <w:r w:rsidR="0026595F" w:rsidRPr="00EA52FA">
        <w:rPr>
          <w:rFonts w:ascii="Times New Roman" w:hAnsi="Times New Roman" w:cs="Times New Roman"/>
          <w:vertAlign w:val="superscript"/>
        </w:rPr>
        <w:t xml:space="preserve"> </w:t>
      </w:r>
      <w:r w:rsidR="0026595F" w:rsidRPr="00EA52FA">
        <w:rPr>
          <w:rFonts w:ascii="Times New Roman" w:hAnsi="Times New Roman" w:cs="Times New Roman"/>
        </w:rPr>
        <w:t xml:space="preserve">w skali całego województwa, natomiast na terenach zurbanizowanych wartość ta </w:t>
      </w:r>
      <w:r w:rsidR="00366739" w:rsidRPr="00EA52FA">
        <w:rPr>
          <w:rFonts w:ascii="Times New Roman" w:hAnsi="Times New Roman" w:cs="Times New Roman"/>
        </w:rPr>
        <w:t>była równa</w:t>
      </w:r>
      <w:r w:rsidR="0026595F" w:rsidRPr="00EA52FA">
        <w:rPr>
          <w:rFonts w:ascii="Times New Roman" w:hAnsi="Times New Roman" w:cs="Times New Roman"/>
        </w:rPr>
        <w:t xml:space="preserve"> 1 677 osób/km</w:t>
      </w:r>
      <w:r w:rsidR="0026595F" w:rsidRPr="00EA52FA">
        <w:rPr>
          <w:rFonts w:ascii="Times New Roman" w:hAnsi="Times New Roman" w:cs="Times New Roman"/>
          <w:vertAlign w:val="superscript"/>
        </w:rPr>
        <w:t>2</w:t>
      </w:r>
      <w:r w:rsidRPr="00EA52FA">
        <w:rPr>
          <w:rFonts w:ascii="Times New Roman" w:hAnsi="Times New Roman" w:cs="Times New Roman"/>
        </w:rPr>
        <w:t xml:space="preserve">. Na przestrzeni ostatnich kilku lat liczba ludności </w:t>
      </w:r>
      <w:r w:rsidR="0026595F" w:rsidRPr="00EA52FA">
        <w:rPr>
          <w:rFonts w:ascii="Times New Roman" w:hAnsi="Times New Roman" w:cs="Times New Roman"/>
        </w:rPr>
        <w:t>województwa</w:t>
      </w:r>
      <w:r w:rsidRPr="00EA52FA">
        <w:rPr>
          <w:rFonts w:ascii="Times New Roman" w:hAnsi="Times New Roman" w:cs="Times New Roman"/>
        </w:rPr>
        <w:t xml:space="preserve"> ulegała zmianom, co zostało zobrazowane na poniższej rycinie.</w:t>
      </w:r>
    </w:p>
    <w:p w:rsidR="00366739" w:rsidRPr="00EA52FA" w:rsidRDefault="00366739" w:rsidP="00EA52FA">
      <w:pPr>
        <w:pStyle w:val="Normalny1"/>
        <w:spacing w:line="360" w:lineRule="auto"/>
        <w:jc w:val="left"/>
        <w:rPr>
          <w:rFonts w:ascii="Times New Roman" w:hAnsi="Times New Roman" w:cs="Times New Roman"/>
        </w:rPr>
      </w:pPr>
    </w:p>
    <w:p w:rsidR="00E22D3C" w:rsidRPr="00EA52FA" w:rsidRDefault="00E22D3C"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572000" cy="2743200"/>
            <wp:effectExtent l="0" t="0" r="0" b="0"/>
            <wp:docPr id="17" name="Wykres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id="{4556559D-4F0B-466B-B7AE-4826A44F78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22D3C" w:rsidRPr="00EA52FA" w:rsidRDefault="0036673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4" w:name="_Toc74808635"/>
      <w:r w:rsidR="00E22D3C" w:rsidRPr="00EA52FA">
        <w:rPr>
          <w:rFonts w:ascii="Times New Roman" w:hAnsi="Times New Roman" w:cs="Times New Roman"/>
        </w:rPr>
        <w:t>Liczba ludności w województwie opolskim</w:t>
      </w:r>
      <w:bookmarkEnd w:id="14"/>
    </w:p>
    <w:p w:rsidR="00E22D3C" w:rsidRPr="00EA52FA" w:rsidRDefault="00E22D3C"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w:t>
      </w:r>
      <w:r w:rsidR="00366739" w:rsidRPr="00EA52FA">
        <w:rPr>
          <w:rFonts w:ascii="Times New Roman" w:hAnsi="Times New Roman" w:cs="Times New Roman"/>
        </w:rPr>
        <w:t>dostęp dnia</w:t>
      </w:r>
      <w:r w:rsidRPr="00EA52FA">
        <w:rPr>
          <w:rFonts w:ascii="Times New Roman" w:hAnsi="Times New Roman" w:cs="Times New Roman"/>
        </w:rPr>
        <w:t xml:space="preserve"> 16.02.2021 r.)</w:t>
      </w:r>
    </w:p>
    <w:p w:rsidR="00AD01D0" w:rsidRPr="00EA52FA" w:rsidRDefault="00AD0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rozpatrywanym okresie (2010-2019) odnotowano dość równomierną tendencje </w:t>
      </w:r>
      <w:r w:rsidR="00E22D3C" w:rsidRPr="00EA52FA">
        <w:rPr>
          <w:rFonts w:ascii="Times New Roman" w:hAnsi="Times New Roman" w:cs="Times New Roman"/>
        </w:rPr>
        <w:t>spadkową</w:t>
      </w:r>
      <w:r w:rsidRPr="00EA52FA">
        <w:rPr>
          <w:rFonts w:ascii="Times New Roman" w:hAnsi="Times New Roman" w:cs="Times New Roman"/>
        </w:rPr>
        <w:t xml:space="preserve"> liczby </w:t>
      </w:r>
      <w:r w:rsidR="00E22D3C" w:rsidRPr="00EA52FA">
        <w:rPr>
          <w:rFonts w:ascii="Times New Roman" w:hAnsi="Times New Roman" w:cs="Times New Roman"/>
        </w:rPr>
        <w:t>ludności w województwie</w:t>
      </w:r>
      <w:r w:rsidRPr="00EA52FA">
        <w:rPr>
          <w:rFonts w:ascii="Times New Roman" w:hAnsi="Times New Roman" w:cs="Times New Roman"/>
        </w:rPr>
        <w:t>. Maksymalne wahania liczby ludności odnotowano między latami 201</w:t>
      </w:r>
      <w:r w:rsidR="00E22D3C" w:rsidRPr="00EA52FA">
        <w:rPr>
          <w:rFonts w:ascii="Times New Roman" w:hAnsi="Times New Roman" w:cs="Times New Roman"/>
        </w:rPr>
        <w:t>2</w:t>
      </w:r>
      <w:r w:rsidRPr="00EA52FA">
        <w:rPr>
          <w:rFonts w:ascii="Times New Roman" w:hAnsi="Times New Roman" w:cs="Times New Roman"/>
        </w:rPr>
        <w:t>-201</w:t>
      </w:r>
      <w:r w:rsidR="00E22D3C" w:rsidRPr="00EA52FA">
        <w:rPr>
          <w:rFonts w:ascii="Times New Roman" w:hAnsi="Times New Roman" w:cs="Times New Roman"/>
        </w:rPr>
        <w:t>3</w:t>
      </w:r>
      <w:r w:rsidRPr="00EA52FA">
        <w:rPr>
          <w:rFonts w:ascii="Times New Roman" w:hAnsi="Times New Roman" w:cs="Times New Roman"/>
        </w:rPr>
        <w:t>, gdzie</w:t>
      </w:r>
      <w:r w:rsidR="00FE0A8C" w:rsidRPr="00EA52FA">
        <w:rPr>
          <w:rFonts w:ascii="Times New Roman" w:hAnsi="Times New Roman" w:cs="Times New Roman"/>
        </w:rPr>
        <w:t> </w:t>
      </w:r>
      <w:r w:rsidRPr="00EA52FA">
        <w:rPr>
          <w:rFonts w:ascii="Times New Roman" w:hAnsi="Times New Roman" w:cs="Times New Roman"/>
        </w:rPr>
        <w:t>liczba mieszkańców w 201</w:t>
      </w:r>
      <w:r w:rsidR="00E22D3C" w:rsidRPr="00EA52FA">
        <w:rPr>
          <w:rFonts w:ascii="Times New Roman" w:hAnsi="Times New Roman" w:cs="Times New Roman"/>
        </w:rPr>
        <w:t>3</w:t>
      </w:r>
      <w:r w:rsidRPr="00EA52FA">
        <w:rPr>
          <w:rFonts w:ascii="Times New Roman" w:hAnsi="Times New Roman" w:cs="Times New Roman"/>
        </w:rPr>
        <w:t xml:space="preserve"> roku </w:t>
      </w:r>
      <w:r w:rsidR="00E22D3C" w:rsidRPr="00EA52FA">
        <w:rPr>
          <w:rFonts w:ascii="Times New Roman" w:hAnsi="Times New Roman" w:cs="Times New Roman"/>
        </w:rPr>
        <w:t>spadła o  5 787</w:t>
      </w:r>
      <w:r w:rsidRPr="00EA52FA">
        <w:rPr>
          <w:rFonts w:ascii="Times New Roman" w:hAnsi="Times New Roman" w:cs="Times New Roman"/>
        </w:rPr>
        <w:t xml:space="preserve"> osób w porównaniu do roku poprzedniego. Najmniejsze wahania liczby ludności miały miejsce w latach 201</w:t>
      </w:r>
      <w:r w:rsidR="00E22D3C" w:rsidRPr="00EA52FA">
        <w:rPr>
          <w:rFonts w:ascii="Times New Roman" w:hAnsi="Times New Roman" w:cs="Times New Roman"/>
        </w:rPr>
        <w:t>6</w:t>
      </w:r>
      <w:r w:rsidRPr="00EA52FA">
        <w:rPr>
          <w:rFonts w:ascii="Times New Roman" w:hAnsi="Times New Roman" w:cs="Times New Roman"/>
        </w:rPr>
        <w:t>-201</w:t>
      </w:r>
      <w:r w:rsidR="00E22D3C" w:rsidRPr="00EA52FA">
        <w:rPr>
          <w:rFonts w:ascii="Times New Roman" w:hAnsi="Times New Roman" w:cs="Times New Roman"/>
        </w:rPr>
        <w:t>7</w:t>
      </w:r>
      <w:r w:rsidRPr="00EA52FA">
        <w:rPr>
          <w:rFonts w:ascii="Times New Roman" w:hAnsi="Times New Roman" w:cs="Times New Roman"/>
        </w:rPr>
        <w:t xml:space="preserve"> - w 201</w:t>
      </w:r>
      <w:r w:rsidR="00E22D3C" w:rsidRPr="00EA52FA">
        <w:rPr>
          <w:rFonts w:ascii="Times New Roman" w:hAnsi="Times New Roman" w:cs="Times New Roman"/>
        </w:rPr>
        <w:t>7</w:t>
      </w:r>
      <w:r w:rsidRPr="00EA52FA">
        <w:rPr>
          <w:rFonts w:ascii="Times New Roman" w:hAnsi="Times New Roman" w:cs="Times New Roman"/>
        </w:rPr>
        <w:t xml:space="preserve"> roku liczba ludności </w:t>
      </w:r>
      <w:r w:rsidR="00E22D3C" w:rsidRPr="00EA52FA">
        <w:rPr>
          <w:rFonts w:ascii="Times New Roman" w:hAnsi="Times New Roman" w:cs="Times New Roman"/>
        </w:rPr>
        <w:t>spadła o 2 967</w:t>
      </w:r>
      <w:r w:rsidRPr="00EA52FA">
        <w:rPr>
          <w:rFonts w:ascii="Times New Roman" w:hAnsi="Times New Roman" w:cs="Times New Roman"/>
        </w:rPr>
        <w:t xml:space="preserve"> osób w stosunku do roku poprzedniego. Liczba kobiet stale jest </w:t>
      </w:r>
      <w:r w:rsidR="00E22D3C" w:rsidRPr="00EA52FA">
        <w:rPr>
          <w:rFonts w:ascii="Times New Roman" w:hAnsi="Times New Roman" w:cs="Times New Roman"/>
        </w:rPr>
        <w:t xml:space="preserve">nieznacznie </w:t>
      </w:r>
      <w:r w:rsidRPr="00EA52FA">
        <w:rPr>
          <w:rFonts w:ascii="Times New Roman" w:hAnsi="Times New Roman" w:cs="Times New Roman"/>
        </w:rPr>
        <w:t xml:space="preserve">większa niż liczba mężczyzn. </w:t>
      </w:r>
    </w:p>
    <w:p w:rsidR="00A12F2B" w:rsidRPr="00EA52FA" w:rsidRDefault="00A12F2B" w:rsidP="00EA52FA">
      <w:pPr>
        <w:pStyle w:val="Normalny1"/>
        <w:spacing w:line="360" w:lineRule="auto"/>
        <w:jc w:val="left"/>
        <w:rPr>
          <w:rFonts w:ascii="Times New Roman" w:hAnsi="Times New Roman" w:cs="Times New Roman"/>
        </w:rPr>
      </w:pPr>
      <w:bookmarkStart w:id="15" w:name="_Toc74808747"/>
      <w:r w:rsidRPr="00EA52FA">
        <w:rPr>
          <w:rFonts w:ascii="Times New Roman" w:hAnsi="Times New Roman" w:cs="Times New Roman"/>
        </w:rPr>
        <w:t xml:space="preserve">3.3. </w:t>
      </w:r>
      <w:r w:rsidR="00DD7308" w:rsidRPr="00EA52FA">
        <w:rPr>
          <w:rFonts w:ascii="Times New Roman" w:hAnsi="Times New Roman" w:cs="Times New Roman"/>
        </w:rPr>
        <w:t>Struktura użytkowania gruntów</w:t>
      </w:r>
      <w:bookmarkEnd w:id="15"/>
      <w:r w:rsidR="00A91542" w:rsidRPr="00EA52FA">
        <w:rPr>
          <w:rFonts w:ascii="Times New Roman" w:hAnsi="Times New Roman" w:cs="Times New Roman"/>
        </w:rPr>
        <w:t xml:space="preserve"> </w:t>
      </w:r>
    </w:p>
    <w:p w:rsidR="00A12F2B" w:rsidRPr="00EA52FA" w:rsidRDefault="00A12F2B" w:rsidP="00EA52FA">
      <w:pPr>
        <w:pStyle w:val="Normalny1"/>
        <w:spacing w:line="360" w:lineRule="auto"/>
        <w:jc w:val="left"/>
        <w:rPr>
          <w:rFonts w:ascii="Times New Roman" w:hAnsi="Times New Roman" w:cs="Times New Roman"/>
        </w:rPr>
      </w:pPr>
      <w:r w:rsidRPr="00EA52FA">
        <w:rPr>
          <w:rFonts w:ascii="Times New Roman" w:hAnsi="Times New Roman" w:cs="Times New Roman"/>
        </w:rPr>
        <w:t>Z danych GUS wynika, że w 20</w:t>
      </w:r>
      <w:r w:rsidR="0039195D" w:rsidRPr="00EA52FA">
        <w:rPr>
          <w:rFonts w:ascii="Times New Roman" w:hAnsi="Times New Roman" w:cs="Times New Roman"/>
        </w:rPr>
        <w:t>20</w:t>
      </w:r>
      <w:r w:rsidRPr="00EA52FA">
        <w:rPr>
          <w:rFonts w:ascii="Times New Roman" w:hAnsi="Times New Roman" w:cs="Times New Roman"/>
        </w:rPr>
        <w:t xml:space="preserve"> roku największy udział w powierzchni województwa miały grunty rolne, które łącznie zajmowały 60</w:t>
      </w:r>
      <w:r w:rsidR="002239DA" w:rsidRPr="00EA52FA">
        <w:rPr>
          <w:rFonts w:ascii="Times New Roman" w:hAnsi="Times New Roman" w:cs="Times New Roman"/>
        </w:rPr>
        <w:t>4</w:t>
      </w:r>
      <w:r w:rsidRPr="00EA52FA">
        <w:rPr>
          <w:rFonts w:ascii="Times New Roman" w:hAnsi="Times New Roman" w:cs="Times New Roman"/>
        </w:rPr>
        <w:t> </w:t>
      </w:r>
      <w:r w:rsidR="002239DA" w:rsidRPr="00EA52FA">
        <w:rPr>
          <w:rFonts w:ascii="Times New Roman" w:hAnsi="Times New Roman" w:cs="Times New Roman"/>
        </w:rPr>
        <w:t>922</w:t>
      </w:r>
      <w:r w:rsidRPr="00EA52FA">
        <w:rPr>
          <w:rFonts w:ascii="Times New Roman" w:hAnsi="Times New Roman" w:cs="Times New Roman"/>
        </w:rPr>
        <w:t xml:space="preserve"> ha</w:t>
      </w:r>
      <w:r w:rsidR="00B119B7" w:rsidRPr="00EA52FA">
        <w:rPr>
          <w:rFonts w:ascii="Times New Roman" w:hAnsi="Times New Roman" w:cs="Times New Roman"/>
        </w:rPr>
        <w:t>, co stanowiło 6</w:t>
      </w:r>
      <w:r w:rsidR="002239DA" w:rsidRPr="00EA52FA">
        <w:rPr>
          <w:rFonts w:ascii="Times New Roman" w:hAnsi="Times New Roman" w:cs="Times New Roman"/>
        </w:rPr>
        <w:t>4</w:t>
      </w:r>
      <w:r w:rsidR="00B119B7" w:rsidRPr="00EA52FA">
        <w:rPr>
          <w:rFonts w:ascii="Times New Roman" w:hAnsi="Times New Roman" w:cs="Times New Roman"/>
        </w:rPr>
        <w:t>,</w:t>
      </w:r>
      <w:r w:rsidR="002239DA" w:rsidRPr="00EA52FA">
        <w:rPr>
          <w:rFonts w:ascii="Times New Roman" w:hAnsi="Times New Roman" w:cs="Times New Roman"/>
        </w:rPr>
        <w:t>3</w:t>
      </w:r>
      <w:r w:rsidR="00B119B7" w:rsidRPr="00EA52FA">
        <w:rPr>
          <w:rFonts w:ascii="Times New Roman" w:hAnsi="Times New Roman" w:cs="Times New Roman"/>
        </w:rPr>
        <w:t>% powierzchni województwa</w:t>
      </w:r>
      <w:r w:rsidRPr="00EA52FA">
        <w:rPr>
          <w:rFonts w:ascii="Times New Roman" w:hAnsi="Times New Roman" w:cs="Times New Roman"/>
        </w:rPr>
        <w:t>. Wśród nich przeważały grunty orne (490 341 ha), a następnie łąki trwałe (66 449 ha), pastwiska trwałe (17 786 ha), grunty rolne zabudowane (12 842 ha), grunty pod stawami i rowami (8 895 ha),</w:t>
      </w:r>
      <w:r w:rsidR="008B1492" w:rsidRPr="00EA52FA">
        <w:rPr>
          <w:rFonts w:ascii="Times New Roman" w:hAnsi="Times New Roman" w:cs="Times New Roman"/>
        </w:rPr>
        <w:t xml:space="preserve"> nieużytki (3 922 ha),</w:t>
      </w:r>
      <w:r w:rsidRPr="00EA52FA">
        <w:rPr>
          <w:rFonts w:ascii="Times New Roman" w:hAnsi="Times New Roman" w:cs="Times New Roman"/>
        </w:rPr>
        <w:t xml:space="preserve"> sady (2 616 ha) oraz</w:t>
      </w:r>
      <w:r w:rsidR="00FE0A8C" w:rsidRPr="00EA52FA">
        <w:rPr>
          <w:rFonts w:ascii="Times New Roman" w:hAnsi="Times New Roman" w:cs="Times New Roman"/>
        </w:rPr>
        <w:t> </w:t>
      </w:r>
      <w:r w:rsidRPr="00EA52FA">
        <w:rPr>
          <w:rFonts w:ascii="Times New Roman" w:hAnsi="Times New Roman" w:cs="Times New Roman"/>
        </w:rPr>
        <w:t>grunty zadrzewione i zakrzewione na użytkach rolnych (2 071 ha). Grunty leśne oraz zadrzewione i</w:t>
      </w:r>
      <w:r w:rsidR="00FE0A8C" w:rsidRPr="00EA52FA">
        <w:rPr>
          <w:rFonts w:ascii="Times New Roman" w:hAnsi="Times New Roman" w:cs="Times New Roman"/>
        </w:rPr>
        <w:t> </w:t>
      </w:r>
      <w:r w:rsidRPr="00EA52FA">
        <w:rPr>
          <w:rFonts w:ascii="Times New Roman" w:hAnsi="Times New Roman" w:cs="Times New Roman"/>
        </w:rPr>
        <w:t>zakrzewione zajmowały 261 534 ha</w:t>
      </w:r>
      <w:r w:rsidR="00B119B7" w:rsidRPr="00EA52FA">
        <w:rPr>
          <w:rFonts w:ascii="Times New Roman" w:hAnsi="Times New Roman" w:cs="Times New Roman"/>
        </w:rPr>
        <w:t xml:space="preserve"> (27,8% powierzchni województwa)</w:t>
      </w:r>
      <w:r w:rsidRPr="00EA52FA">
        <w:rPr>
          <w:rFonts w:ascii="Times New Roman" w:hAnsi="Times New Roman" w:cs="Times New Roman"/>
        </w:rPr>
        <w:t>, a grunty pod wodami 12 991 ha</w:t>
      </w:r>
      <w:r w:rsidR="00B119B7" w:rsidRPr="00EA52FA">
        <w:rPr>
          <w:rFonts w:ascii="Times New Roman" w:hAnsi="Times New Roman" w:cs="Times New Roman"/>
        </w:rPr>
        <w:t xml:space="preserve"> (1,4% powierzchni województwa)</w:t>
      </w:r>
      <w:r w:rsidRPr="00EA52FA">
        <w:rPr>
          <w:rFonts w:ascii="Times New Roman" w:hAnsi="Times New Roman" w:cs="Times New Roman"/>
        </w:rPr>
        <w:t>. Grunty zabudowane i zurbanizowane pokrywały 58 688 ha</w:t>
      </w:r>
      <w:r w:rsidR="00B119B7" w:rsidRPr="00EA52FA">
        <w:rPr>
          <w:rFonts w:ascii="Times New Roman" w:hAnsi="Times New Roman" w:cs="Times New Roman"/>
        </w:rPr>
        <w:t xml:space="preserve"> (6,2%</w:t>
      </w:r>
      <w:r w:rsidR="00FE0A8C" w:rsidRPr="00EA52FA">
        <w:rPr>
          <w:rFonts w:ascii="Times New Roman" w:hAnsi="Times New Roman" w:cs="Times New Roman"/>
        </w:rPr>
        <w:t> </w:t>
      </w:r>
      <w:r w:rsidR="00B119B7" w:rsidRPr="00EA52FA">
        <w:rPr>
          <w:rFonts w:ascii="Times New Roman" w:hAnsi="Times New Roman" w:cs="Times New Roman"/>
        </w:rPr>
        <w:t>powierzchni województwa)</w:t>
      </w:r>
      <w:r w:rsidRPr="00EA52FA">
        <w:rPr>
          <w:rFonts w:ascii="Times New Roman" w:hAnsi="Times New Roman" w:cs="Times New Roman"/>
        </w:rPr>
        <w:t>,</w:t>
      </w:r>
      <w:r w:rsidR="0034594A" w:rsidRPr="00EA52FA">
        <w:rPr>
          <w:rFonts w:ascii="Times New Roman" w:hAnsi="Times New Roman" w:cs="Times New Roman"/>
        </w:rPr>
        <w:t xml:space="preserve"> </w:t>
      </w:r>
      <w:r w:rsidRPr="00EA52FA">
        <w:rPr>
          <w:rFonts w:ascii="Times New Roman" w:hAnsi="Times New Roman" w:cs="Times New Roman"/>
        </w:rPr>
        <w:t>z czego największą część stanowiły drogi (27 070 ha) oraz tereny mieszkaniowe (10 961 ha).</w:t>
      </w:r>
      <w:r w:rsidR="002239DA" w:rsidRPr="00EA52FA">
        <w:rPr>
          <w:rFonts w:ascii="Times New Roman" w:hAnsi="Times New Roman" w:cs="Times New Roman"/>
        </w:rPr>
        <w:t xml:space="preserve"> Powierzchnia zajmowana przez użytki ekologiczne wynosiła w tym okresie 665 ha (0,1% powierzchni województwa), natomiast 2 387 ha sklasyfikowano jako tereny różne (0,3% powierzchni województwa. </w:t>
      </w:r>
    </w:p>
    <w:p w:rsidR="007D75B5" w:rsidRPr="00EA52FA" w:rsidRDefault="002239DA"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6120130" cy="3126740"/>
            <wp:effectExtent l="0" t="0" r="13970" b="16510"/>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id="{30D813EB-549B-442F-886D-C6813CB52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2239DA" w:rsidRPr="00EA52FA" w:rsidRDefault="002239D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6" w:name="_Toc74808636"/>
      <w:r w:rsidRPr="00EA52FA">
        <w:rPr>
          <w:rFonts w:ascii="Times New Roman" w:hAnsi="Times New Roman" w:cs="Times New Roman"/>
        </w:rPr>
        <w:t>Struktura użytkowania gruntów województwa opolskiego</w:t>
      </w:r>
      <w:bookmarkEnd w:id="16"/>
    </w:p>
    <w:p w:rsidR="002239DA" w:rsidRPr="00EA52FA" w:rsidRDefault="002239DA"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(dostęp dnia 27.05.2021 r.)</w:t>
      </w:r>
    </w:p>
    <w:p w:rsidR="00955213" w:rsidRPr="00EA52FA" w:rsidRDefault="008B1492" w:rsidP="00EA52FA">
      <w:pPr>
        <w:pStyle w:val="Normalny1"/>
        <w:spacing w:line="360" w:lineRule="auto"/>
        <w:jc w:val="left"/>
        <w:rPr>
          <w:rFonts w:ascii="Times New Roman" w:hAnsi="Times New Roman" w:cs="Times New Roman"/>
        </w:rPr>
      </w:pPr>
      <w:bookmarkStart w:id="17" w:name="_Toc74808748"/>
      <w:r w:rsidRPr="00EA52FA">
        <w:rPr>
          <w:rFonts w:ascii="Times New Roman" w:hAnsi="Times New Roman" w:cs="Times New Roman"/>
        </w:rPr>
        <w:t>3.4. Infrastruktura komunikacyjna</w:t>
      </w:r>
      <w:bookmarkEnd w:id="17"/>
    </w:p>
    <w:p w:rsidR="00226EA1" w:rsidRPr="00EA52FA" w:rsidRDefault="007E079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 województwo opolskie przebiegają szlaki komunikacyjne drogowe i kolejowe.</w:t>
      </w:r>
      <w:r w:rsidR="00192138" w:rsidRPr="00EA52FA">
        <w:rPr>
          <w:rFonts w:ascii="Times New Roman" w:hAnsi="Times New Roman" w:cs="Times New Roman"/>
        </w:rPr>
        <w:t xml:space="preserve"> Na obszarze tym </w:t>
      </w:r>
      <w:r w:rsidR="00596A0C" w:rsidRPr="00EA52FA">
        <w:rPr>
          <w:rFonts w:ascii="Times New Roman" w:hAnsi="Times New Roman" w:cs="Times New Roman"/>
        </w:rPr>
        <w:t>sieć dróg krajowych składa się z</w:t>
      </w:r>
      <w:r w:rsidR="00860C5A" w:rsidRPr="00EA52FA">
        <w:rPr>
          <w:rFonts w:ascii="Times New Roman" w:hAnsi="Times New Roman" w:cs="Times New Roman"/>
        </w:rPr>
        <w:t xml:space="preserve"> 12</w:t>
      </w:r>
      <w:r w:rsidR="00596A0C" w:rsidRPr="00EA52FA">
        <w:rPr>
          <w:rFonts w:ascii="Times New Roman" w:hAnsi="Times New Roman" w:cs="Times New Roman"/>
        </w:rPr>
        <w:t xml:space="preserve"> dróg</w:t>
      </w:r>
      <w:r w:rsidR="00860C5A" w:rsidRPr="00EA52FA">
        <w:rPr>
          <w:rFonts w:ascii="Times New Roman" w:hAnsi="Times New Roman" w:cs="Times New Roman"/>
        </w:rPr>
        <w:t xml:space="preserve"> o łącznej długości</w:t>
      </w:r>
      <w:r w:rsidR="00596A0C" w:rsidRPr="00EA52FA">
        <w:rPr>
          <w:rFonts w:ascii="Times New Roman" w:hAnsi="Times New Roman" w:cs="Times New Roman"/>
        </w:rPr>
        <w:t xml:space="preserve"> </w:t>
      </w:r>
      <w:r w:rsidR="00860C5A" w:rsidRPr="00EA52FA">
        <w:rPr>
          <w:rFonts w:ascii="Times New Roman" w:hAnsi="Times New Roman" w:cs="Times New Roman"/>
        </w:rPr>
        <w:t>854,379 km</w:t>
      </w:r>
      <w:r w:rsidR="00596A0C" w:rsidRPr="00EA52FA">
        <w:rPr>
          <w:rStyle w:val="Odwoaniedokomentarza"/>
          <w:rFonts w:ascii="Times New Roman" w:hAnsi="Times New Roman" w:cs="Times New Roman"/>
          <w:sz w:val="24"/>
          <w:szCs w:val="24"/>
        </w:rPr>
        <w:t>, natomiast sieć dróg wojewódzkich ma</w:t>
      </w:r>
      <w:r w:rsidR="00FE0A8C" w:rsidRPr="00EA52FA">
        <w:rPr>
          <w:rStyle w:val="Odwoaniedokomentarza"/>
          <w:rFonts w:ascii="Times New Roman" w:hAnsi="Times New Roman" w:cs="Times New Roman"/>
          <w:sz w:val="24"/>
          <w:szCs w:val="24"/>
        </w:rPr>
        <w:t xml:space="preserve">  </w:t>
      </w:r>
      <w:r w:rsidR="00192138" w:rsidRPr="00EA52FA">
        <w:rPr>
          <w:rFonts w:ascii="Times New Roman" w:hAnsi="Times New Roman" w:cs="Times New Roman"/>
        </w:rPr>
        <w:t>932,1</w:t>
      </w:r>
      <w:r w:rsidR="00596A0C" w:rsidRPr="00EA52FA">
        <w:rPr>
          <w:rFonts w:ascii="Times New Roman" w:hAnsi="Times New Roman" w:cs="Times New Roman"/>
        </w:rPr>
        <w:t>67 km długości i w jej skład wchodz</w:t>
      </w:r>
      <w:r w:rsidR="00366739" w:rsidRPr="00EA52FA">
        <w:rPr>
          <w:rFonts w:ascii="Times New Roman" w:hAnsi="Times New Roman" w:cs="Times New Roman"/>
        </w:rPr>
        <w:t>i</w:t>
      </w:r>
      <w:r w:rsidR="00596A0C" w:rsidRPr="00EA52FA">
        <w:rPr>
          <w:rFonts w:ascii="Times New Roman" w:hAnsi="Times New Roman" w:cs="Times New Roman"/>
        </w:rPr>
        <w:t xml:space="preserve"> 4</w:t>
      </w:r>
      <w:r w:rsidR="00366739" w:rsidRPr="00EA52FA">
        <w:rPr>
          <w:rFonts w:ascii="Times New Roman" w:hAnsi="Times New Roman" w:cs="Times New Roman"/>
        </w:rPr>
        <w:t>6</w:t>
      </w:r>
      <w:r w:rsidR="00596A0C" w:rsidRPr="00EA52FA">
        <w:rPr>
          <w:rFonts w:ascii="Times New Roman" w:hAnsi="Times New Roman" w:cs="Times New Roman"/>
        </w:rPr>
        <w:t xml:space="preserve"> dr</w:t>
      </w:r>
      <w:r w:rsidR="00366739" w:rsidRPr="00EA52FA">
        <w:rPr>
          <w:rFonts w:ascii="Times New Roman" w:hAnsi="Times New Roman" w:cs="Times New Roman"/>
        </w:rPr>
        <w:t>óg</w:t>
      </w:r>
      <w:r w:rsidR="00596A0C" w:rsidRPr="00EA52FA">
        <w:rPr>
          <w:rFonts w:ascii="Times New Roman" w:hAnsi="Times New Roman" w:cs="Times New Roman"/>
        </w:rPr>
        <w:t>.</w:t>
      </w:r>
    </w:p>
    <w:p w:rsidR="00596A0C" w:rsidRPr="00EA52FA" w:rsidRDefault="00596A0C" w:rsidP="00EA52FA">
      <w:pPr>
        <w:pStyle w:val="Normalny1"/>
        <w:spacing w:line="360" w:lineRule="auto"/>
        <w:jc w:val="left"/>
        <w:rPr>
          <w:rFonts w:ascii="Times New Roman" w:hAnsi="Times New Roman" w:cs="Times New Roman"/>
        </w:rPr>
      </w:pPr>
      <w:bookmarkStart w:id="18" w:name="_Toc74808660"/>
      <w:r w:rsidRPr="00EA52FA">
        <w:rPr>
          <w:rFonts w:ascii="Times New Roman" w:hAnsi="Times New Roman" w:cs="Times New Roman"/>
        </w:rPr>
        <w:t>Drogi krajowe i wojewódzkie w województwie opolskim</w:t>
      </w:r>
      <w:bookmarkEnd w:id="18"/>
    </w:p>
    <w:tbl>
      <w:tblPr>
        <w:tblW w:w="10622" w:type="dxa"/>
        <w:jc w:val="center"/>
        <w:tblCellMar>
          <w:left w:w="70" w:type="dxa"/>
          <w:right w:w="70" w:type="dxa"/>
        </w:tblCellMar>
        <w:tblLook w:val="04A0" w:firstRow="1" w:lastRow="0" w:firstColumn="1" w:lastColumn="0" w:noHBand="0" w:noVBand="1"/>
      </w:tblPr>
      <w:tblGrid>
        <w:gridCol w:w="807"/>
        <w:gridCol w:w="1014"/>
        <w:gridCol w:w="3275"/>
        <w:gridCol w:w="1473"/>
        <w:gridCol w:w="1600"/>
        <w:gridCol w:w="2453"/>
      </w:tblGrid>
      <w:tr w:rsidR="00192138" w:rsidRPr="00EA52FA" w:rsidTr="00EA52FA">
        <w:trPr>
          <w:trHeight w:val="585"/>
          <w:tblHeader/>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131DC0" w:rsidRPr="00EA52FA" w:rsidRDefault="00131D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Lp.</w:t>
            </w:r>
          </w:p>
        </w:tc>
        <w:tc>
          <w:tcPr>
            <w:tcW w:w="534" w:type="dxa"/>
            <w:tcBorders>
              <w:top w:val="single" w:sz="4" w:space="0" w:color="auto"/>
              <w:left w:val="nil"/>
              <w:bottom w:val="single" w:sz="4" w:space="0" w:color="auto"/>
              <w:right w:val="single" w:sz="4" w:space="0" w:color="auto"/>
            </w:tcBorders>
            <w:shd w:val="clear" w:color="auto" w:fill="auto"/>
            <w:vAlign w:val="center"/>
          </w:tcPr>
          <w:p w:rsidR="00131DC0" w:rsidRPr="00EA52FA" w:rsidRDefault="00131D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Nr drogi</w:t>
            </w:r>
          </w:p>
        </w:tc>
        <w:tc>
          <w:tcPr>
            <w:tcW w:w="4935" w:type="dxa"/>
            <w:tcBorders>
              <w:top w:val="single" w:sz="4" w:space="0" w:color="auto"/>
              <w:left w:val="nil"/>
              <w:bottom w:val="single" w:sz="4" w:space="0" w:color="auto"/>
              <w:right w:val="single" w:sz="4" w:space="0" w:color="auto"/>
            </w:tcBorders>
            <w:shd w:val="clear" w:color="auto" w:fill="auto"/>
            <w:vAlign w:val="center"/>
          </w:tcPr>
          <w:p w:rsidR="00131DC0" w:rsidRPr="00EA52FA" w:rsidRDefault="00131D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drogi</w:t>
            </w:r>
          </w:p>
        </w:tc>
        <w:tc>
          <w:tcPr>
            <w:tcW w:w="1270" w:type="dxa"/>
            <w:tcBorders>
              <w:top w:val="single" w:sz="4" w:space="0" w:color="auto"/>
              <w:left w:val="nil"/>
              <w:bottom w:val="single" w:sz="4" w:space="0" w:color="auto"/>
              <w:right w:val="single" w:sz="4" w:space="0" w:color="auto"/>
            </w:tcBorders>
            <w:shd w:val="clear" w:color="auto" w:fill="auto"/>
            <w:vAlign w:val="center"/>
          </w:tcPr>
          <w:p w:rsidR="00131DC0" w:rsidRPr="00EA52FA" w:rsidRDefault="00131D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Długość odcinka na terenie województwa [km]</w:t>
            </w:r>
          </w:p>
        </w:tc>
        <w:tc>
          <w:tcPr>
            <w:tcW w:w="1529" w:type="dxa"/>
            <w:tcBorders>
              <w:top w:val="single" w:sz="4" w:space="0" w:color="auto"/>
              <w:left w:val="nil"/>
              <w:bottom w:val="single" w:sz="4" w:space="0" w:color="auto"/>
              <w:right w:val="single" w:sz="4" w:space="0" w:color="auto"/>
            </w:tcBorders>
            <w:shd w:val="clear" w:color="auto" w:fill="auto"/>
            <w:vAlign w:val="center"/>
          </w:tcPr>
          <w:p w:rsidR="00131DC0" w:rsidRPr="00EA52FA" w:rsidRDefault="00192138"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w:t>
            </w:r>
            <w:r w:rsidR="00131DC0" w:rsidRPr="00EA52FA">
              <w:rPr>
                <w:rFonts w:ascii="Times New Roman" w:eastAsia="Times New Roman" w:hAnsi="Times New Roman" w:cs="Times New Roman"/>
                <w:lang w:eastAsia="pl-PL"/>
              </w:rPr>
              <w:t>okalizacja odcinka drogi (kilometraż początku i końca drogi)</w:t>
            </w:r>
          </w:p>
        </w:tc>
        <w:tc>
          <w:tcPr>
            <w:tcW w:w="1952" w:type="dxa"/>
            <w:tcBorders>
              <w:top w:val="single" w:sz="4" w:space="0" w:color="auto"/>
              <w:left w:val="nil"/>
              <w:bottom w:val="single" w:sz="4" w:space="0" w:color="auto"/>
              <w:right w:val="single" w:sz="4" w:space="0" w:color="auto"/>
            </w:tcBorders>
            <w:shd w:val="clear" w:color="auto" w:fill="auto"/>
            <w:vAlign w:val="center"/>
          </w:tcPr>
          <w:p w:rsidR="00131DC0" w:rsidRPr="00EA52FA" w:rsidRDefault="00192138"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techniczny odcinka drogi</w:t>
            </w:r>
          </w:p>
        </w:tc>
      </w:tr>
      <w:tr w:rsidR="00860C5A" w:rsidRPr="00EA52FA" w:rsidTr="00EA52FA">
        <w:trPr>
          <w:trHeight w:val="381"/>
          <w:jc w:val="center"/>
        </w:trPr>
        <w:tc>
          <w:tcPr>
            <w:tcW w:w="10622" w:type="dxa"/>
            <w:gridSpan w:val="6"/>
            <w:tcBorders>
              <w:top w:val="single" w:sz="4" w:space="0" w:color="auto"/>
              <w:left w:val="single" w:sz="8" w:space="0" w:color="auto"/>
              <w:bottom w:val="single" w:sz="4" w:space="0" w:color="auto"/>
              <w:right w:val="single" w:sz="4" w:space="0" w:color="auto"/>
            </w:tcBorders>
            <w:shd w:val="clear" w:color="auto" w:fill="auto"/>
            <w:vAlign w:val="center"/>
          </w:tcPr>
          <w:p w:rsidR="00860C5A" w:rsidRPr="00EA52FA" w:rsidRDefault="00860C5A"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Drogi krajowe</w:t>
            </w:r>
          </w:p>
        </w:tc>
      </w:tr>
      <w:tr w:rsidR="00226EA1" w:rsidRPr="00EA52FA" w:rsidTr="00FE0A8C">
        <w:trPr>
          <w:trHeight w:val="38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534"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A4</w:t>
            </w:r>
          </w:p>
        </w:tc>
        <w:tc>
          <w:tcPr>
            <w:tcW w:w="4935"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granica Państwa (Drezno) - Jędrzychowice - Krzyżowa - Legnica - Wrocław - Opole (węzeł:  Brzeg - Opole Zachód - Opole Południe - Krapkowice - Kędzierzyn Koźle - Strzelce Op.) - Gliwice -Katowice - Kraków - Tarnów - Rzeszów - Korczowa - granica Państwa (Lwów)</w:t>
            </w:r>
          </w:p>
        </w:tc>
        <w:tc>
          <w:tcPr>
            <w:tcW w:w="1270"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175,442</w:t>
            </w:r>
          </w:p>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(dwie jezdnie)</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193,965-281,686</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 poziom:</w:t>
            </w:r>
          </w:p>
          <w:p w:rsidR="00226EA1" w:rsidRPr="00EA52FA" w:rsidRDefault="00226EA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dobry / pożądany - 64,2% (548,091 km); </w:t>
            </w:r>
          </w:p>
          <w:p w:rsidR="00226EA1" w:rsidRPr="00EA52FA" w:rsidRDefault="00226EA1"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niezadowalający / ostrzegawczy – 21,6% (184,971 km);</w:t>
            </w:r>
          </w:p>
          <w:p w:rsidR="00226EA1" w:rsidRPr="00EA52FA" w:rsidRDefault="00226EA1" w:rsidP="00EA52FA">
            <w:pPr>
              <w:pStyle w:val="Normalny1"/>
              <w:spacing w:line="360" w:lineRule="auto"/>
              <w:jc w:val="left"/>
              <w:rPr>
                <w:rFonts w:ascii="Times New Roman" w:hAnsi="Times New Roman" w:cs="Times New Roman"/>
              </w:rPr>
            </w:pPr>
            <w:r w:rsidRPr="00EA52FA">
              <w:rPr>
                <w:rFonts w:ascii="Times New Roman" w:hAnsi="Times New Roman" w:cs="Times New Roman"/>
              </w:rPr>
              <w:t>zły / krytyczny – 14,2% (121,317 km)</w:t>
            </w: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772732"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S</w:t>
            </w:r>
            <w:r w:rsidR="00226EA1" w:rsidRPr="00EA52FA">
              <w:rPr>
                <w:rFonts w:ascii="Times New Roman" w:hAnsi="Times New Roman" w:cs="Times New Roman"/>
              </w:rPr>
              <w:t>11</w:t>
            </w:r>
          </w:p>
        </w:tc>
        <w:tc>
          <w:tcPr>
            <w:tcW w:w="4935"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Kołobrzeg - Koszalin - Bobolice - Szczecinek - Podgaje - Piła - Ujście - Chodzież - Oborniki - Poznań - Kórnik - Jarocin - Pleszew - Ostrów Wielkopolski - Ostrzeszów - Kępno - Kluczbork - Lubliniec - Twaróg - Bytom</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55,997</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466,309-522,306</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38</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granica Państwa - Pietrowice - Głubczyce - Kędzierzyn Koźle /Droga 45/</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41,778</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0,000-41,987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39</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Łagiewniki - Strzelin - Biedrzychów - Owczary - Brzeg -Namysłów - Kępno</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51,002</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40,542-91,544</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40</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Granica Państwa - Głuchołazy - Prudnik - Kędzierzyn Koźle - Ujazd - Pyskowice</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87,943</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0,000-85,937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41</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Nysa - Prudnik - Trzebina - granica Państwa</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35,707</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7,540-33,270</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42</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Namysłów - Kluczbork - Praszka - Rudniki - Działoszyn - Pajęczno -Nowa Brzeźnica - Radomsko - Przedbórz - Ruda Maleniecka - Końskie -Skarżysko Kamienna - Rudnik</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73,455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0,000-73,197</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43</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Wieluń /Droga 45/ - Rudniki - Kłobuck - Częstochowa</w:t>
            </w:r>
          </w:p>
        </w:tc>
        <w:tc>
          <w:tcPr>
            <w:tcW w:w="1270"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7,235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16,026-23,261</w:t>
            </w:r>
          </w:p>
        </w:tc>
        <w:tc>
          <w:tcPr>
            <w:tcW w:w="1952" w:type="dxa"/>
            <w:vMerge/>
            <w:tcBorders>
              <w:top w:val="single" w:sz="4" w:space="0" w:color="auto"/>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FE0A8C">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45</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Granica Państwa - Chałupki - Krzyżanowice - Racibórz -Krapkowice - Opole - Bierdzany - Kluczbork - Praszka - Wieluń - Złoczew</w:t>
            </w:r>
          </w:p>
        </w:tc>
        <w:tc>
          <w:tcPr>
            <w:tcW w:w="1270" w:type="dxa"/>
            <w:tcBorders>
              <w:top w:val="nil"/>
              <w:left w:val="nil"/>
              <w:bottom w:val="single" w:sz="4" w:space="0" w:color="auto"/>
              <w:right w:val="single" w:sz="4" w:space="0" w:color="000000"/>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114,913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34,785-163,978</w:t>
            </w:r>
          </w:p>
        </w:tc>
        <w:tc>
          <w:tcPr>
            <w:tcW w:w="1952" w:type="dxa"/>
            <w:vMerge/>
            <w:tcBorders>
              <w:top w:val="single" w:sz="4" w:space="0" w:color="auto"/>
              <w:left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46</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Kłodzko - Nysa - Pakosławice - Jaczowice - Niemodlin - Karczów - Opole - Ozimek - Lubliniec - Blachownia - Częstochowa - Janów - Szczekociny</w:t>
            </w:r>
          </w:p>
        </w:tc>
        <w:tc>
          <w:tcPr>
            <w:tcW w:w="1270" w:type="dxa"/>
            <w:tcBorders>
              <w:top w:val="nil"/>
              <w:left w:val="nil"/>
              <w:bottom w:val="single" w:sz="4" w:space="0" w:color="auto"/>
              <w:right w:val="single" w:sz="4" w:space="0" w:color="000000"/>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127,953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20,894-141,589</w:t>
            </w:r>
          </w:p>
        </w:tc>
        <w:tc>
          <w:tcPr>
            <w:tcW w:w="1952" w:type="dxa"/>
            <w:vMerge/>
            <w:tcBorders>
              <w:left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88</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Strzelce Opolskie - Nogowczyce - Gliwice - Bytom</w:t>
            </w:r>
          </w:p>
        </w:tc>
        <w:tc>
          <w:tcPr>
            <w:tcW w:w="1270" w:type="dxa"/>
            <w:tcBorders>
              <w:top w:val="nil"/>
              <w:left w:val="nil"/>
              <w:bottom w:val="single" w:sz="4" w:space="0" w:color="auto"/>
              <w:right w:val="single" w:sz="4" w:space="0" w:color="000000"/>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6,523</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0,000-6,523</w:t>
            </w:r>
          </w:p>
        </w:tc>
        <w:tc>
          <w:tcPr>
            <w:tcW w:w="1952" w:type="dxa"/>
            <w:vMerge/>
            <w:tcBorders>
              <w:left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226EA1" w:rsidRPr="00EA52FA"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w:t>
            </w:r>
          </w:p>
        </w:tc>
        <w:tc>
          <w:tcPr>
            <w:tcW w:w="534" w:type="dxa"/>
            <w:tcBorders>
              <w:top w:val="nil"/>
              <w:left w:val="single" w:sz="4" w:space="0" w:color="000000"/>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94</w:t>
            </w:r>
          </w:p>
        </w:tc>
        <w:tc>
          <w:tcPr>
            <w:tcW w:w="4935" w:type="dxa"/>
            <w:tcBorders>
              <w:top w:val="nil"/>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Krzywa - Chojnów - Legnlca - Prochowlce - Wrocław - Brzeg - Opole - Strzelce Opolslkie - Toszek - Pyskowice - Bytom - Będzin -Sosnowiec - Dąbrowa Górnicza - Olkusz - Kraków - Radzikowskiego - Balice</w:t>
            </w:r>
          </w:p>
        </w:tc>
        <w:tc>
          <w:tcPr>
            <w:tcW w:w="1270" w:type="dxa"/>
            <w:tcBorders>
              <w:top w:val="nil"/>
              <w:left w:val="nil"/>
              <w:bottom w:val="single" w:sz="4" w:space="0" w:color="auto"/>
              <w:right w:val="single" w:sz="4" w:space="0" w:color="000000"/>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76,431</w:t>
            </w:r>
          </w:p>
        </w:tc>
        <w:tc>
          <w:tcPr>
            <w:tcW w:w="1529" w:type="dxa"/>
            <w:tcBorders>
              <w:top w:val="single" w:sz="4" w:space="0" w:color="auto"/>
              <w:left w:val="nil"/>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134,772-230,375</w:t>
            </w:r>
          </w:p>
        </w:tc>
        <w:tc>
          <w:tcPr>
            <w:tcW w:w="1952" w:type="dxa"/>
            <w:vMerge/>
            <w:tcBorders>
              <w:left w:val="single" w:sz="4" w:space="0" w:color="auto"/>
              <w:bottom w:val="single" w:sz="4" w:space="0" w:color="auto"/>
              <w:right w:val="single" w:sz="4" w:space="0" w:color="auto"/>
            </w:tcBorders>
            <w:shd w:val="clear" w:color="auto" w:fill="auto"/>
            <w:vAlign w:val="center"/>
          </w:tcPr>
          <w:p w:rsidR="00226EA1" w:rsidRPr="00EA52FA" w:rsidRDefault="00226EA1" w:rsidP="00EA52FA">
            <w:pPr>
              <w:pStyle w:val="Normalny1"/>
              <w:spacing w:line="360" w:lineRule="auto"/>
              <w:jc w:val="left"/>
              <w:rPr>
                <w:rFonts w:ascii="Times New Roman" w:hAnsi="Times New Roman" w:cs="Times New Roman"/>
              </w:rPr>
            </w:pPr>
          </w:p>
        </w:tc>
      </w:tr>
      <w:tr w:rsidR="00860C5A" w:rsidRPr="00EA52FA" w:rsidTr="00EA52FA">
        <w:trPr>
          <w:trHeight w:val="389"/>
          <w:jc w:val="center"/>
        </w:trPr>
        <w:tc>
          <w:tcPr>
            <w:tcW w:w="10622" w:type="dxa"/>
            <w:gridSpan w:val="6"/>
            <w:tcBorders>
              <w:top w:val="nil"/>
              <w:left w:val="single" w:sz="8" w:space="0" w:color="auto"/>
              <w:bottom w:val="single" w:sz="4" w:space="0" w:color="auto"/>
              <w:right w:val="single" w:sz="4" w:space="0" w:color="auto"/>
            </w:tcBorders>
            <w:shd w:val="clear" w:color="auto" w:fill="auto"/>
            <w:vAlign w:val="center"/>
          </w:tcPr>
          <w:p w:rsidR="00860C5A" w:rsidRPr="00EA52FA" w:rsidRDefault="00860C5A" w:rsidP="00EA52FA">
            <w:pPr>
              <w:pStyle w:val="Normalny1"/>
              <w:spacing w:line="360" w:lineRule="auto"/>
              <w:jc w:val="left"/>
              <w:rPr>
                <w:rFonts w:ascii="Times New Roman" w:hAnsi="Times New Roman" w:cs="Times New Roman"/>
              </w:rPr>
            </w:pPr>
            <w:r w:rsidRPr="00EA52FA">
              <w:rPr>
                <w:rFonts w:ascii="Times New Roman" w:hAnsi="Times New Roman" w:cs="Times New Roman"/>
              </w:rPr>
              <w:t>Drogi wojewódzkie</w:t>
            </w:r>
          </w:p>
        </w:tc>
      </w:tr>
      <w:tr w:rsidR="00E55F61" w:rsidRPr="00EA52FA" w:rsidTr="00366739">
        <w:trPr>
          <w:trHeight w:val="38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378</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Biedrzychów - Droga 410 /Grodków/</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10,017</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11,405 - 21,422</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55F61" w:rsidRPr="00EA52FA" w:rsidTr="00366739">
        <w:trPr>
          <w:trHeight w:val="29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382</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Stanowice - Świdnica - Dzierżoniów - Ząbkowice Śląskie - Paczków -granica Państwa</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5,982</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71,734 - 77,716</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55F61" w:rsidRPr="00EA52FA" w:rsidTr="00366739">
        <w:trPr>
          <w:trHeight w:val="32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385</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Wolibórz - Ząbkowice Śląskie - Ziębice - Grodków - Kopice - Droga 46 /Jaczowice/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26,706</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73,610 - 100,316</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55F61" w:rsidRPr="00EA52FA" w:rsidTr="00366739">
        <w:trPr>
          <w:trHeight w:val="36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396</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Bierutów - Oława - Strzelin</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8,703</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6,457 - 15,160</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55F61" w:rsidRPr="00EA52FA" w:rsidTr="00366739">
        <w:trPr>
          <w:trHeight w:val="41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401</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94 /Żłobizna/ - Grodków - Skoroszyce - Droga 46 /Pakosławice/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41,942</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0,000 - 41,942</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55F61" w:rsidRPr="00EA52FA" w:rsidTr="00366739">
        <w:trPr>
          <w:trHeight w:val="417"/>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403</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Łukowice Brzeskie - Droga 401</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2,275</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1,105 - 3,380</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dobry</w:t>
            </w:r>
          </w:p>
        </w:tc>
      </w:tr>
      <w:tr w:rsidR="00E55F61" w:rsidRPr="00EA52FA" w:rsidTr="00366739">
        <w:trPr>
          <w:trHeight w:val="28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405</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Niemodlin - Tułowice - Korfantów</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18,479</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0,000 - 18,479</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55F61" w:rsidRPr="00EA52FA" w:rsidTr="00366739">
        <w:trPr>
          <w:trHeight w:val="31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406</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 Jasienica Dolna - Droga 405 /Włostowa/</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19,414</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0,000 - 19,414</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55F61" w:rsidRPr="00EA52FA" w:rsidTr="00366739">
        <w:trPr>
          <w:trHeight w:val="36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407</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 Korfantów – Łącznik - Droga 414</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28,576</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0,000 - 28,576</w:t>
            </w:r>
          </w:p>
        </w:tc>
        <w:tc>
          <w:tcPr>
            <w:tcW w:w="1952" w:type="dxa"/>
            <w:tcBorders>
              <w:top w:val="nil"/>
              <w:left w:val="nil"/>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Zadowalający/dobry</w:t>
            </w:r>
          </w:p>
        </w:tc>
      </w:tr>
      <w:tr w:rsidR="00E55F61" w:rsidRPr="00EA52FA" w:rsidTr="00366739">
        <w:trPr>
          <w:trHeight w:val="41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408</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  Koźle - Gliwice</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20,693</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0,000 - 20,693</w:t>
            </w:r>
          </w:p>
        </w:tc>
        <w:tc>
          <w:tcPr>
            <w:tcW w:w="1952" w:type="dxa"/>
            <w:tcBorders>
              <w:top w:val="nil"/>
              <w:left w:val="nil"/>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Dostateczny</w:t>
            </w:r>
          </w:p>
        </w:tc>
      </w:tr>
      <w:tr w:rsidR="00E55F61" w:rsidRPr="00EA52FA" w:rsidTr="00366739">
        <w:trPr>
          <w:trHeight w:val="416"/>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409</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Dębina - Krapkowice - Strzelce Opolskie</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42,813</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0,000 - 20,534</w:t>
            </w:r>
          </w:p>
        </w:tc>
        <w:tc>
          <w:tcPr>
            <w:tcW w:w="1952" w:type="dxa"/>
            <w:tcBorders>
              <w:top w:val="nil"/>
              <w:left w:val="nil"/>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Zadowalający</w:t>
            </w:r>
          </w:p>
        </w:tc>
      </w:tr>
      <w:tr w:rsidR="00E55F61" w:rsidRPr="00EA52FA" w:rsidTr="00366739">
        <w:trPr>
          <w:trHeight w:val="408"/>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410</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 Kobylice - Biadaczów - Rzeka Odra - Droga 408 /Brzeźce/</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6,778</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0,000 - 6,778</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55F61" w:rsidRPr="00EA52FA" w:rsidTr="00366739">
        <w:trPr>
          <w:trHeight w:val="415"/>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w:t>
            </w:r>
          </w:p>
        </w:tc>
        <w:tc>
          <w:tcPr>
            <w:tcW w:w="534"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411</w:t>
            </w:r>
          </w:p>
        </w:tc>
        <w:tc>
          <w:tcPr>
            <w:tcW w:w="4935"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 Droga 40 /Głuchołazy/</w:t>
            </w:r>
          </w:p>
        </w:tc>
        <w:tc>
          <w:tcPr>
            <w:tcW w:w="1270"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22,298</w:t>
            </w:r>
          </w:p>
        </w:tc>
        <w:tc>
          <w:tcPr>
            <w:tcW w:w="1529" w:type="dxa"/>
            <w:tcBorders>
              <w:top w:val="nil"/>
              <w:left w:val="nil"/>
              <w:bottom w:val="single" w:sz="4" w:space="0" w:color="auto"/>
              <w:right w:val="single" w:sz="4" w:space="0" w:color="auto"/>
            </w:tcBorders>
            <w:shd w:val="clear" w:color="auto" w:fill="auto"/>
            <w:vAlign w:val="center"/>
            <w:hideMark/>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0,000 - 22,298</w:t>
            </w:r>
          </w:p>
        </w:tc>
        <w:tc>
          <w:tcPr>
            <w:tcW w:w="1952" w:type="dxa"/>
            <w:tcBorders>
              <w:top w:val="nil"/>
              <w:left w:val="single" w:sz="4" w:space="0" w:color="auto"/>
              <w:bottom w:val="single" w:sz="4" w:space="0" w:color="auto"/>
              <w:right w:val="single" w:sz="4" w:space="0" w:color="auto"/>
            </w:tcBorders>
            <w:shd w:val="clear" w:color="auto" w:fill="auto"/>
            <w:vAlign w:val="center"/>
          </w:tcPr>
          <w:p w:rsidR="00E55F61" w:rsidRPr="00EA52FA" w:rsidRDefault="00E55F6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01BDB" w:rsidRPr="00EA52FA" w:rsidTr="00366739">
        <w:trPr>
          <w:trHeight w:val="421"/>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26.</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413</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Ligota Prószkowska - Droga 429</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4,738</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0,000 - 4,738</w:t>
            </w:r>
          </w:p>
        </w:tc>
        <w:tc>
          <w:tcPr>
            <w:tcW w:w="1952" w:type="dxa"/>
            <w:tcBorders>
              <w:top w:val="nil"/>
              <w:left w:val="single" w:sz="4"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3"/>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414</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94/Wrzoski/ - Opole - Prószków - Biała - Prudnik/Droga 40/</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42,171</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12+429 - 54,600</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dobry</w:t>
            </w:r>
          </w:p>
        </w:tc>
      </w:tr>
      <w:tr w:rsidR="00E01BDB" w:rsidRPr="00EA52FA" w:rsidTr="00366739">
        <w:trPr>
          <w:trHeight w:val="419"/>
          <w:jc w:val="center"/>
        </w:trPr>
        <w:tc>
          <w:tcPr>
            <w:tcW w:w="402" w:type="dxa"/>
            <w:tcBorders>
              <w:top w:val="nil"/>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415</w:t>
            </w:r>
          </w:p>
        </w:tc>
        <w:tc>
          <w:tcPr>
            <w:tcW w:w="4935" w:type="dxa"/>
            <w:tcBorders>
              <w:top w:val="nil"/>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45 /Zimnice/ - Rogów Opolski - Droga 409 /Krapkowice/</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13,063</w:t>
            </w:r>
          </w:p>
        </w:tc>
        <w:tc>
          <w:tcPr>
            <w:tcW w:w="1529" w:type="dxa"/>
            <w:tcBorders>
              <w:top w:val="nil"/>
              <w:left w:val="single" w:sz="4" w:space="0" w:color="auto"/>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0,000 13,063</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1174A2">
        <w:trPr>
          <w:trHeight w:val="42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416</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45 /Żywocice/ - Glogówek - Głubczyce - Kietrz - Racibórz</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61,325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0,000 - 61,325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niezadowalający</w:t>
            </w:r>
          </w:p>
        </w:tc>
      </w:tr>
      <w:tr w:rsidR="00E01BDB" w:rsidRPr="00EA52FA" w:rsidTr="00366739">
        <w:trPr>
          <w:trHeight w:val="417"/>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417</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40 /Laskowice/ - Klisino - Szonów - Szczyty - Racibórz</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33,984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0,000 - 33,984</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39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418</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45 /Reńska Wieś/ - Kędzierzyn-Koźle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1,858</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0,000 - 1,858</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4"/>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419</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Nowa Cerekwia - Niekazanice - Branice - granica Państwa</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16,144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0,000 - 16,144</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420</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 - Dzierżysław - Pilszcz - granica Państwa</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14,790</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0,000 - 14,790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421</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Szczyty - Błażejowice - Nędza</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14,457</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0,000 - 14,457</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 xml:space="preserve"> dobry</w:t>
            </w:r>
          </w:p>
        </w:tc>
      </w:tr>
      <w:tr w:rsidR="00E01BDB" w:rsidRPr="00EA52FA" w:rsidTr="00366739">
        <w:trPr>
          <w:trHeight w:val="41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422</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421 /Łany/ - Dzielnica - Przewóz - Rzeka Odra - Dziergowice</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9,319</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0,000 - 9,319</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423</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Krapkowice - Zdzieszowice - Kędzierzyn 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34,284</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15,268 - 49,552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7"/>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423A</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 odcinku gm.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0,296</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20,636 - 20,932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2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424</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Gwoździce - Rzeka Odra - Odrowąż - Droga 409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5,292</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0,000 - 5,292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dobry</w:t>
            </w:r>
          </w:p>
        </w:tc>
      </w:tr>
      <w:tr w:rsidR="00E01BDB" w:rsidRPr="00EA52FA"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424A</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 odcinku gm. Gogolin</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0,965</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dobry</w:t>
            </w:r>
          </w:p>
        </w:tc>
      </w:tr>
      <w:tr w:rsidR="00E01BDB" w:rsidRPr="00EA52FA" w:rsidTr="00366739">
        <w:trPr>
          <w:trHeight w:val="41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425</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Bierawa - Kuźnia Raciborska - Rudy</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10,612</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0,000 - 10,612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30"/>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426</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Zawadzkie - Strzelce Opolskie - Olszowa - Kędzierzyn-Koźle</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33,671</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p>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0,000 - 33,671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0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427</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45 - Zakrzów - Kochaniec - Roszowice - Dzielnica</w:t>
            </w:r>
          </w:p>
        </w:tc>
        <w:tc>
          <w:tcPr>
            <w:tcW w:w="1270"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6,779</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0,000 - 6,779</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43.</w:t>
            </w:r>
          </w:p>
        </w:tc>
        <w:tc>
          <w:tcPr>
            <w:tcW w:w="534"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429</w:t>
            </w:r>
          </w:p>
        </w:tc>
        <w:tc>
          <w:tcPr>
            <w:tcW w:w="4935"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Wawelno - Komprachcice - Prószków - Droga 45</w:t>
            </w:r>
          </w:p>
        </w:tc>
        <w:tc>
          <w:tcPr>
            <w:tcW w:w="1270" w:type="dxa"/>
            <w:tcBorders>
              <w:top w:val="nil"/>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19,563</w:t>
            </w:r>
          </w:p>
        </w:tc>
        <w:tc>
          <w:tcPr>
            <w:tcW w:w="1529"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0,000 - 19,563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1174A2">
        <w:trPr>
          <w:trHeight w:val="41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w:t>
            </w:r>
          </w:p>
        </w:tc>
        <w:tc>
          <w:tcPr>
            <w:tcW w:w="534"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435</w:t>
            </w:r>
          </w:p>
        </w:tc>
        <w:tc>
          <w:tcPr>
            <w:tcW w:w="4935"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Wawelno - Droga 46</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12,302</w:t>
            </w:r>
          </w:p>
        </w:tc>
        <w:tc>
          <w:tcPr>
            <w:tcW w:w="1529"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15,828 - 28,130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1174A2">
        <w:trPr>
          <w:trHeight w:val="42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w:t>
            </w:r>
          </w:p>
        </w:tc>
        <w:tc>
          <w:tcPr>
            <w:tcW w:w="534"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451</w:t>
            </w:r>
          </w:p>
        </w:tc>
        <w:tc>
          <w:tcPr>
            <w:tcW w:w="4935"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Oleśnica - Bierutów - Namysłów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11,915</w:t>
            </w:r>
          </w:p>
        </w:tc>
        <w:tc>
          <w:tcPr>
            <w:tcW w:w="1529" w:type="dxa"/>
            <w:tcBorders>
              <w:top w:val="single" w:sz="4" w:space="0" w:color="auto"/>
              <w:left w:val="single" w:sz="4" w:space="0" w:color="auto"/>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17,950 - 29,865</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dostateczny</w:t>
            </w:r>
          </w:p>
        </w:tc>
      </w:tr>
      <w:tr w:rsidR="00E01BDB" w:rsidRPr="00EA52FA" w:rsidTr="00366739">
        <w:trPr>
          <w:trHeight w:val="403"/>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454</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Pokój - Namysłów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42,660</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8,621 - 51,281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1174A2">
        <w:trPr>
          <w:trHeight w:val="408"/>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47.</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457</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39 /Pisarzowice/ - Popielów - Dobrzeń Wielki</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30,903</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0,000 - 30,903</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 dobry</w:t>
            </w:r>
          </w:p>
        </w:tc>
      </w:tr>
      <w:tr w:rsidR="00E01BDB" w:rsidRPr="00EA52FA" w:rsidTr="00366739">
        <w:trPr>
          <w:trHeight w:val="415"/>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458</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Obórki - Lewin Brzeski - Skorogoszcz - Popielów</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30,046</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0,000 - 30,046</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 dobry</w:t>
            </w:r>
          </w:p>
        </w:tc>
      </w:tr>
      <w:tr w:rsidR="00E01BDB" w:rsidRPr="00EA52FA" w:rsidTr="00366739">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459</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Narok - Skorogoszcz</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14,926</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2,920 - 17,846</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2"/>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460</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Kościerzyce - Rzeka Odra - Pawłów - Kopanie - Droga 462</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10,290</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0,000 - 10,290</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9"/>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51.</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461</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Kup - Jełowa</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14,881</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0,000 - 14,881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dostateczny</w:t>
            </w:r>
          </w:p>
        </w:tc>
      </w:tr>
      <w:tr w:rsidR="00E01BDB" w:rsidRPr="00EA52FA" w:rsidTr="00366739">
        <w:trPr>
          <w:trHeight w:val="41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462</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Stobrawa - Rzeka Odra  - Kopanie - Łosiów - Krzyżowice</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17,201</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0,000 - 17,201</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E01BDB">
        <w:trPr>
          <w:trHeight w:val="417"/>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463</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Bierdzany - Ozimek - Zawadzkie</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38,581</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0,000 - 38,581</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E01BDB">
        <w:trPr>
          <w:trHeight w:val="381"/>
          <w:jc w:val="center"/>
        </w:trPr>
        <w:tc>
          <w:tcPr>
            <w:tcW w:w="40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54.</w:t>
            </w:r>
          </w:p>
        </w:tc>
        <w:tc>
          <w:tcPr>
            <w:tcW w:w="5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464</w:t>
            </w:r>
          </w:p>
        </w:tc>
        <w:tc>
          <w:tcPr>
            <w:tcW w:w="49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Narok - Rzeka Odra - Chróścice</w:t>
            </w:r>
          </w:p>
        </w:tc>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4,285</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0,000 - 4,285</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E01BDB">
        <w:trPr>
          <w:trHeight w:val="457"/>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55.</w:t>
            </w:r>
          </w:p>
        </w:tc>
        <w:tc>
          <w:tcPr>
            <w:tcW w:w="534"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487</w:t>
            </w:r>
          </w:p>
        </w:tc>
        <w:tc>
          <w:tcPr>
            <w:tcW w:w="4935"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Byczyna - Gorzów Śląski - Olesno</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37,653</w:t>
            </w:r>
          </w:p>
        </w:tc>
        <w:tc>
          <w:tcPr>
            <w:tcW w:w="1529"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0,000 - 37,653</w:t>
            </w:r>
          </w:p>
        </w:tc>
        <w:tc>
          <w:tcPr>
            <w:tcW w:w="1952" w:type="dxa"/>
            <w:tcBorders>
              <w:top w:val="single" w:sz="4" w:space="0" w:color="auto"/>
              <w:left w:val="nil"/>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zadowalający</w:t>
            </w:r>
          </w:p>
        </w:tc>
      </w:tr>
      <w:tr w:rsidR="00E01BDB" w:rsidRPr="00EA52FA" w:rsidTr="001174A2">
        <w:trPr>
          <w:trHeight w:val="421"/>
          <w:jc w:val="center"/>
        </w:trPr>
        <w:tc>
          <w:tcPr>
            <w:tcW w:w="402" w:type="dxa"/>
            <w:tcBorders>
              <w:top w:val="single" w:sz="4" w:space="0" w:color="auto"/>
              <w:left w:val="single" w:sz="8" w:space="0" w:color="auto"/>
              <w:bottom w:val="nil"/>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489</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Droga 46 /Głębinów/ - Droga 41 /Niwnica/</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11,216</w:t>
            </w:r>
          </w:p>
        </w:tc>
        <w:tc>
          <w:tcPr>
            <w:tcW w:w="1529"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0,000 - 11,216</w:t>
            </w:r>
          </w:p>
        </w:tc>
        <w:tc>
          <w:tcPr>
            <w:tcW w:w="1952" w:type="dxa"/>
            <w:tcBorders>
              <w:top w:val="nil"/>
              <w:left w:val="nil"/>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danych</w:t>
            </w:r>
          </w:p>
        </w:tc>
      </w:tr>
      <w:tr w:rsidR="00E01BDB" w:rsidRPr="00EA52FA" w:rsidTr="001174A2">
        <w:trPr>
          <w:trHeight w:val="413"/>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57.</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494</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Bierdzany - Olesno - Wręczyca Wielka - Częstochowa</w:t>
            </w:r>
          </w:p>
        </w:tc>
        <w:tc>
          <w:tcPr>
            <w:tcW w:w="1270" w:type="dxa"/>
            <w:tcBorders>
              <w:top w:val="single" w:sz="4" w:space="0" w:color="auto"/>
              <w:left w:val="nil"/>
              <w:bottom w:val="nil"/>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35,569</w:t>
            </w:r>
          </w:p>
        </w:tc>
        <w:tc>
          <w:tcPr>
            <w:tcW w:w="1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0,000 - 35,569</w:t>
            </w:r>
          </w:p>
        </w:tc>
        <w:tc>
          <w:tcPr>
            <w:tcW w:w="1952" w:type="dxa"/>
            <w:tcBorders>
              <w:top w:val="single" w:sz="4" w:space="0" w:color="auto"/>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r w:rsidR="00E01BDB" w:rsidRPr="00EA52FA" w:rsidTr="00366739">
        <w:trPr>
          <w:trHeight w:val="419"/>
          <w:jc w:val="center"/>
        </w:trPr>
        <w:tc>
          <w:tcPr>
            <w:tcW w:w="402" w:type="dxa"/>
            <w:tcBorders>
              <w:top w:val="single" w:sz="4" w:space="0" w:color="auto"/>
              <w:left w:val="single" w:sz="8"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58.</w:t>
            </w:r>
          </w:p>
        </w:tc>
        <w:tc>
          <w:tcPr>
            <w:tcW w:w="534"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901</w:t>
            </w:r>
          </w:p>
        </w:tc>
        <w:tc>
          <w:tcPr>
            <w:tcW w:w="4935" w:type="dxa"/>
            <w:tcBorders>
              <w:top w:val="nil"/>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Olesno - Dobrodzień - Zawadzkie - Wielowieś - Pyskowice - Droga 78 /Gliwice/</w:t>
            </w:r>
          </w:p>
        </w:tc>
        <w:tc>
          <w:tcPr>
            <w:tcW w:w="1270" w:type="dxa"/>
            <w:tcBorders>
              <w:top w:val="single" w:sz="4" w:space="0" w:color="auto"/>
              <w:left w:val="nil"/>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41,752</w:t>
            </w:r>
          </w:p>
        </w:tc>
        <w:tc>
          <w:tcPr>
            <w:tcW w:w="1529" w:type="dxa"/>
            <w:tcBorders>
              <w:top w:val="nil"/>
              <w:left w:val="single" w:sz="4" w:space="0" w:color="auto"/>
              <w:bottom w:val="single" w:sz="4" w:space="0" w:color="auto"/>
              <w:right w:val="single" w:sz="4" w:space="0" w:color="auto"/>
            </w:tcBorders>
            <w:shd w:val="clear" w:color="auto" w:fill="auto"/>
            <w:vAlign w:val="center"/>
            <w:hideMark/>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0,000 - 41,752</w:t>
            </w:r>
          </w:p>
        </w:tc>
        <w:tc>
          <w:tcPr>
            <w:tcW w:w="1952" w:type="dxa"/>
            <w:tcBorders>
              <w:top w:val="nil"/>
              <w:left w:val="single" w:sz="4" w:space="0" w:color="auto"/>
              <w:bottom w:val="single" w:sz="4" w:space="0" w:color="auto"/>
              <w:right w:val="single" w:sz="4" w:space="0" w:color="auto"/>
            </w:tcBorders>
            <w:shd w:val="clear" w:color="auto" w:fill="auto"/>
            <w:vAlign w:val="center"/>
          </w:tcPr>
          <w:p w:rsidR="00E01BDB"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zadowalający</w:t>
            </w:r>
          </w:p>
        </w:tc>
      </w:tr>
    </w:tbl>
    <w:p w:rsidR="00DE3304" w:rsidRPr="00EA52FA" w:rsidRDefault="0048539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E01BDB" w:rsidRPr="00EA52FA">
        <w:rPr>
          <w:rFonts w:ascii="Times New Roman" w:hAnsi="Times New Roman" w:cs="Times New Roman"/>
        </w:rPr>
        <w:t xml:space="preserve">Generalna Dyrekcja Dróg Krajowych i Autostrad, </w:t>
      </w:r>
      <w:r w:rsidRPr="00EA52FA">
        <w:rPr>
          <w:rFonts w:ascii="Times New Roman" w:hAnsi="Times New Roman" w:cs="Times New Roman"/>
        </w:rPr>
        <w:t>Zarząd Dróg Wojewódzkich w Opolu</w:t>
      </w:r>
    </w:p>
    <w:p w:rsidR="00485394" w:rsidRPr="00EA52FA" w:rsidRDefault="00C1580D"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GUS w 2019 roku na terenie województwa opolskiego znajdowało się 7514,3 km dróg powiatowych oraz 7 551,1 km dróg gminnych. Sieć dróg rowerowych na tym obszarze ma długość 511 km, z</w:t>
      </w:r>
      <w:r w:rsidR="00FE0A8C" w:rsidRPr="00EA52FA">
        <w:rPr>
          <w:rFonts w:ascii="Times New Roman" w:hAnsi="Times New Roman" w:cs="Times New Roman"/>
        </w:rPr>
        <w:t> </w:t>
      </w:r>
      <w:r w:rsidRPr="00EA52FA">
        <w:rPr>
          <w:rFonts w:ascii="Times New Roman" w:hAnsi="Times New Roman" w:cs="Times New Roman"/>
        </w:rPr>
        <w:t>czego 121,1 km znajduje się pod zarządem Urzędu Marszałkowskiego.</w:t>
      </w:r>
    </w:p>
    <w:p w:rsidR="00485394" w:rsidRPr="00EA52FA" w:rsidRDefault="0048539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 teren województwa opolskiego przebiega 37 linii kolejowych</w:t>
      </w:r>
      <w:r w:rsidR="00C1580D" w:rsidRPr="00EA52FA">
        <w:rPr>
          <w:rFonts w:ascii="Times New Roman" w:hAnsi="Times New Roman" w:cs="Times New Roman"/>
        </w:rPr>
        <w:t xml:space="preserve"> o łącznej długości 839,108 km, </w:t>
      </w:r>
      <w:r w:rsidRPr="00EA52FA">
        <w:rPr>
          <w:rFonts w:ascii="Times New Roman" w:hAnsi="Times New Roman" w:cs="Times New Roman"/>
        </w:rPr>
        <w:t>których</w:t>
      </w:r>
      <w:r w:rsidR="00FE0A8C" w:rsidRPr="00EA52FA">
        <w:rPr>
          <w:rFonts w:ascii="Times New Roman" w:hAnsi="Times New Roman" w:cs="Times New Roman"/>
        </w:rPr>
        <w:t> </w:t>
      </w:r>
      <w:r w:rsidRPr="00EA52FA">
        <w:rPr>
          <w:rFonts w:ascii="Times New Roman" w:hAnsi="Times New Roman" w:cs="Times New Roman"/>
        </w:rPr>
        <w:t>parametry oraz stan jakości przedstawiono w poniższej tabeli.</w:t>
      </w:r>
    </w:p>
    <w:p w:rsidR="00485394" w:rsidRPr="00EA52FA" w:rsidRDefault="00E01BD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9" w:name="_Toc74808661"/>
      <w:r w:rsidR="00485394" w:rsidRPr="00EA52FA">
        <w:rPr>
          <w:rFonts w:ascii="Times New Roman" w:hAnsi="Times New Roman" w:cs="Times New Roman"/>
        </w:rPr>
        <w:t>Linie kolejowe w województwie opolskim</w:t>
      </w:r>
      <w:bookmarkEnd w:id="19"/>
    </w:p>
    <w:tbl>
      <w:tblPr>
        <w:tblW w:w="8642" w:type="dxa"/>
        <w:jc w:val="center"/>
        <w:tblCellMar>
          <w:left w:w="70" w:type="dxa"/>
          <w:right w:w="70" w:type="dxa"/>
        </w:tblCellMar>
        <w:tblLook w:val="04A0" w:firstRow="1" w:lastRow="0" w:firstColumn="1" w:lastColumn="0" w:noHBand="0" w:noVBand="1"/>
      </w:tblPr>
      <w:tblGrid>
        <w:gridCol w:w="867"/>
        <w:gridCol w:w="1160"/>
        <w:gridCol w:w="2820"/>
        <w:gridCol w:w="2786"/>
        <w:gridCol w:w="1280"/>
        <w:gridCol w:w="2053"/>
      </w:tblGrid>
      <w:tr w:rsidR="00485394" w:rsidRPr="00EA52FA" w:rsidTr="00EA52FA">
        <w:trPr>
          <w:trHeight w:val="657"/>
          <w:tblHeader/>
          <w:jc w:val="center"/>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L.p.</w:t>
            </w:r>
          </w:p>
        </w:tc>
        <w:tc>
          <w:tcPr>
            <w:tcW w:w="11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Nr Linii</w:t>
            </w:r>
          </w:p>
        </w:tc>
        <w:tc>
          <w:tcPr>
            <w:tcW w:w="28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960" w:type="dxa"/>
            <w:tcBorders>
              <w:top w:val="single" w:sz="4" w:space="0" w:color="auto"/>
              <w:left w:val="nil"/>
              <w:bottom w:val="single" w:sz="4" w:space="0" w:color="000000"/>
              <w:right w:val="single" w:sz="4" w:space="0" w:color="auto"/>
            </w:tcBorders>
            <w:shd w:val="clear" w:color="auto" w:fill="auto"/>
            <w:noWrap/>
            <w:vAlign w:val="center"/>
            <w:hideMark/>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Status linii</w:t>
            </w:r>
          </w:p>
        </w:tc>
        <w:tc>
          <w:tcPr>
            <w:tcW w:w="9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Długość linii  </w:t>
            </w:r>
            <w:r w:rsidR="00C1580D"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km</w:t>
            </w:r>
            <w:r w:rsidR="00C1580D" w:rsidRPr="00EA52FA">
              <w:rPr>
                <w:rFonts w:ascii="Times New Roman" w:eastAsia="Times New Roman" w:hAnsi="Times New Roman" w:cs="Times New Roman"/>
                <w:lang w:eastAsia="pl-PL"/>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485394" w:rsidRPr="00EA52FA" w:rsidRDefault="0048539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jakości linii kolejowej</w:t>
            </w:r>
          </w:p>
        </w:tc>
      </w:tr>
      <w:tr w:rsidR="00396C21" w:rsidRPr="00EA52FA" w:rsidTr="00EA52FA">
        <w:trPr>
          <w:trHeight w:val="28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p>
        </w:tc>
        <w:tc>
          <w:tcPr>
            <w:tcW w:w="282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Kielce - Fosowskie</w:t>
            </w:r>
          </w:p>
        </w:tc>
        <w:tc>
          <w:tcPr>
            <w:tcW w:w="19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single" w:sz="4" w:space="0" w:color="auto"/>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10,175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EA52FA">
        <w:trPr>
          <w:trHeight w:val="28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132</w:t>
            </w:r>
          </w:p>
        </w:tc>
        <w:tc>
          <w:tcPr>
            <w:tcW w:w="282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Bytom - Wrocław</w:t>
            </w:r>
          </w:p>
        </w:tc>
        <w:tc>
          <w:tcPr>
            <w:tcW w:w="19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Magistralna</w:t>
            </w:r>
          </w:p>
        </w:tc>
        <w:tc>
          <w:tcPr>
            <w:tcW w:w="948"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0,300</w:t>
            </w:r>
          </w:p>
        </w:tc>
        <w:tc>
          <w:tcPr>
            <w:tcW w:w="1134"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EA52FA">
        <w:trPr>
          <w:trHeight w:val="28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132</w:t>
            </w:r>
          </w:p>
        </w:tc>
        <w:tc>
          <w:tcPr>
            <w:tcW w:w="282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Bytom - Wrocław</w:t>
            </w:r>
          </w:p>
        </w:tc>
        <w:tc>
          <w:tcPr>
            <w:tcW w:w="19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Magistralna</w:t>
            </w:r>
          </w:p>
        </w:tc>
        <w:tc>
          <w:tcPr>
            <w:tcW w:w="948"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3,900</w:t>
            </w:r>
          </w:p>
        </w:tc>
        <w:tc>
          <w:tcPr>
            <w:tcW w:w="1134"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EA52FA">
        <w:trPr>
          <w:trHeight w:val="285"/>
          <w:jc w:val="center"/>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132</w:t>
            </w:r>
          </w:p>
        </w:tc>
        <w:tc>
          <w:tcPr>
            <w:tcW w:w="282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Bytom - Wrocław</w:t>
            </w:r>
          </w:p>
        </w:tc>
        <w:tc>
          <w:tcPr>
            <w:tcW w:w="1960"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Magistralna</w:t>
            </w:r>
          </w:p>
        </w:tc>
        <w:tc>
          <w:tcPr>
            <w:tcW w:w="948"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49,550</w:t>
            </w:r>
          </w:p>
        </w:tc>
        <w:tc>
          <w:tcPr>
            <w:tcW w:w="1134" w:type="dxa"/>
            <w:tcBorders>
              <w:top w:val="nil"/>
              <w:left w:val="nil"/>
              <w:bottom w:val="single" w:sz="4" w:space="0" w:color="auto"/>
              <w:right w:val="single" w:sz="4" w:space="0" w:color="auto"/>
            </w:tcBorders>
            <w:shd w:val="clear" w:color="auto" w:fill="auto"/>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144</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Tarnowskie Góry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20,847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144</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Tarnowskie Góry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32,124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Katowice - Legnica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90,400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Katowice - Legnica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9,450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Wrocław Brochów</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37,550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0,412</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0,830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Groszowice - Opole Główne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Pierwszorzędna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1,652</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33,647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13,900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bardzo dobra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Zachodnie - Nysa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1,194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E01BD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288</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 Brzeg</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21,764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288</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 Brzeg</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25,631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Główne - Opole Wschodnie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4,435</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4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301</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Namysłów</w:t>
            </w:r>
          </w:p>
        </w:tc>
        <w:tc>
          <w:tcPr>
            <w:tcW w:w="196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2,426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73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301</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 Namysłów</w:t>
            </w:r>
          </w:p>
        </w:tc>
        <w:tc>
          <w:tcPr>
            <w:tcW w:w="196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1,317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31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Brzeg - Strzelin</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1,097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Brzeg - Strzelin</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5,756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26</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0,820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5,300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1,061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297</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 Świętów - Głuchołazy Zdrój</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1,711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niedostateczna</w:t>
            </w:r>
          </w:p>
        </w:tc>
      </w:tr>
      <w:tr w:rsidR="00396C21" w:rsidRPr="00EA52FA" w:rsidTr="00485394">
        <w:trPr>
          <w:trHeight w:val="48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306</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Krapkowice - Prudnik</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36,296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dobra</w:t>
            </w:r>
          </w:p>
        </w:tc>
      </w:tr>
      <w:tr w:rsidR="00396C21" w:rsidRPr="00EA52FA" w:rsidTr="00485394">
        <w:trPr>
          <w:trHeight w:val="48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333</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 - Pokrzywna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11,564</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343</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 - Granica Państwa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1,016</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niezadawalająca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343</w:t>
            </w:r>
          </w:p>
        </w:tc>
        <w:tc>
          <w:tcPr>
            <w:tcW w:w="2820" w:type="dxa"/>
            <w:tcBorders>
              <w:top w:val="nil"/>
              <w:left w:val="nil"/>
              <w:bottom w:val="single" w:sz="4" w:space="0" w:color="auto"/>
              <w:right w:val="single" w:sz="4" w:space="0" w:color="auto"/>
            </w:tcBorders>
            <w:shd w:val="clear" w:color="000000" w:fill="FFFFFF"/>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 - Granica Państwa</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5,050</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39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329</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Szydłów - Gracze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Znaczenia Miejscowego</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15,077</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niedostateczna</w:t>
            </w:r>
          </w:p>
        </w:tc>
      </w:tr>
      <w:tr w:rsidR="00396C21" w:rsidRPr="00EA52FA" w:rsidTr="00485394">
        <w:trPr>
          <w:trHeight w:val="28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 - Racławice Śląskie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15,153</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niedostateczna</w:t>
            </w:r>
          </w:p>
        </w:tc>
      </w:tr>
      <w:tr w:rsidR="00396C21" w:rsidRPr="00EA52FA" w:rsidTr="00485394">
        <w:trPr>
          <w:trHeight w:val="375"/>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294</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 - Racławice Śląskie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1,091</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dostateczna</w:t>
            </w:r>
          </w:p>
        </w:tc>
      </w:tr>
      <w:tr w:rsidR="00396C21" w:rsidRPr="00EA52FA" w:rsidTr="00485394">
        <w:trPr>
          <w:trHeight w:val="360"/>
          <w:jc w:val="center"/>
        </w:trPr>
        <w:tc>
          <w:tcPr>
            <w:tcW w:w="620" w:type="dxa"/>
            <w:tcBorders>
              <w:top w:val="nil"/>
              <w:left w:val="single" w:sz="4" w:space="0" w:color="auto"/>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w:t>
            </w:r>
            <w:r w:rsidR="00E01BDB" w:rsidRPr="00EA52FA">
              <w:rPr>
                <w:rFonts w:ascii="Times New Roman" w:eastAsia="Times New Roman" w:hAnsi="Times New Roman" w:cs="Times New Roman"/>
                <w:lang w:eastAsia="pl-PL"/>
              </w:rPr>
              <w:t>.</w:t>
            </w:r>
          </w:p>
        </w:tc>
        <w:tc>
          <w:tcPr>
            <w:tcW w:w="11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177</w:t>
            </w:r>
          </w:p>
        </w:tc>
        <w:tc>
          <w:tcPr>
            <w:tcW w:w="282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Racibórz- Głubczyce</w:t>
            </w:r>
          </w:p>
        </w:tc>
        <w:tc>
          <w:tcPr>
            <w:tcW w:w="1960"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Drugorzędna</w:t>
            </w:r>
          </w:p>
        </w:tc>
        <w:tc>
          <w:tcPr>
            <w:tcW w:w="948"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1,333</w:t>
            </w:r>
          </w:p>
        </w:tc>
        <w:tc>
          <w:tcPr>
            <w:tcW w:w="1134" w:type="dxa"/>
            <w:tcBorders>
              <w:top w:val="nil"/>
              <w:left w:val="nil"/>
              <w:bottom w:val="single" w:sz="4" w:space="0" w:color="auto"/>
              <w:right w:val="single" w:sz="4" w:space="0" w:color="auto"/>
            </w:tcBorders>
            <w:shd w:val="clear" w:color="000000" w:fill="FFFFFF"/>
            <w:noWrap/>
            <w:vAlign w:val="center"/>
            <w:hideMark/>
          </w:tcPr>
          <w:p w:rsidR="00396C21" w:rsidRPr="00EA52FA" w:rsidRDefault="00396C2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niedostateczna</w:t>
            </w:r>
          </w:p>
        </w:tc>
      </w:tr>
    </w:tbl>
    <w:p w:rsidR="00485394" w:rsidRPr="00EA52FA" w:rsidRDefault="00485394"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PKP Polskie Linie Kolejowe S.A.</w:t>
      </w:r>
    </w:p>
    <w:p w:rsidR="00DE3304" w:rsidRPr="00EA52FA" w:rsidRDefault="00344CCC" w:rsidP="00EA52FA">
      <w:pPr>
        <w:pStyle w:val="Normalny1"/>
        <w:spacing w:line="360" w:lineRule="auto"/>
        <w:jc w:val="left"/>
        <w:rPr>
          <w:rFonts w:ascii="Times New Roman" w:hAnsi="Times New Roman" w:cs="Times New Roman"/>
        </w:rPr>
      </w:pPr>
      <w:bookmarkStart w:id="20" w:name="_Toc74808749"/>
      <w:r w:rsidRPr="00EA52FA">
        <w:rPr>
          <w:rFonts w:ascii="Times New Roman" w:hAnsi="Times New Roman" w:cs="Times New Roman"/>
        </w:rPr>
        <w:t>4. Ocena stanu środowiska</w:t>
      </w:r>
      <w:bookmarkEnd w:id="20"/>
    </w:p>
    <w:p w:rsidR="00344CCC" w:rsidRPr="00EA52FA" w:rsidRDefault="00344CCC" w:rsidP="00EA52FA">
      <w:pPr>
        <w:pStyle w:val="Normalny1"/>
        <w:spacing w:line="360" w:lineRule="auto"/>
        <w:jc w:val="left"/>
        <w:rPr>
          <w:rFonts w:ascii="Times New Roman" w:hAnsi="Times New Roman" w:cs="Times New Roman"/>
        </w:rPr>
      </w:pPr>
      <w:bookmarkStart w:id="21" w:name="_Toc74808750"/>
      <w:r w:rsidRPr="00EA52FA">
        <w:rPr>
          <w:rFonts w:ascii="Times New Roman" w:hAnsi="Times New Roman" w:cs="Times New Roman"/>
        </w:rPr>
        <w:t>4.1. Ochrona klimatu i jakości powietrza</w:t>
      </w:r>
      <w:bookmarkEnd w:id="21"/>
    </w:p>
    <w:p w:rsidR="00344CCC" w:rsidRPr="00EA52FA" w:rsidRDefault="00344CCC" w:rsidP="00EA52FA">
      <w:pPr>
        <w:pStyle w:val="Normalny1"/>
        <w:spacing w:line="360" w:lineRule="auto"/>
        <w:jc w:val="left"/>
        <w:rPr>
          <w:rFonts w:ascii="Times New Roman" w:hAnsi="Times New Roman" w:cs="Times New Roman"/>
        </w:rPr>
      </w:pPr>
      <w:bookmarkStart w:id="22" w:name="_Toc74808751"/>
      <w:r w:rsidRPr="00EA52FA">
        <w:rPr>
          <w:rFonts w:ascii="Times New Roman" w:hAnsi="Times New Roman" w:cs="Times New Roman"/>
        </w:rPr>
        <w:t>4.1.1. Klimat</w:t>
      </w:r>
      <w:bookmarkEnd w:id="22"/>
    </w:p>
    <w:p w:rsidR="002F63E6" w:rsidRPr="00EA52FA" w:rsidRDefault="00A9684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Województwo opolskie, podobnie jak cały obszar kraju, położone jest w strefie klimatu umiarkowanego ciepłego przejściowego, pomiędzy klimatem kontynentalnym Europy Wschodniej, a klimatem oceanicznym Europy Zachodniej. Opolszczyzna </w:t>
      </w:r>
      <w:r w:rsidR="00D918F2" w:rsidRPr="00EA52FA">
        <w:rPr>
          <w:rFonts w:ascii="Times New Roman" w:hAnsi="Times New Roman" w:cs="Times New Roman"/>
        </w:rPr>
        <w:t>jest jednym z</w:t>
      </w:r>
      <w:r w:rsidRPr="00EA52FA">
        <w:rPr>
          <w:rFonts w:ascii="Times New Roman" w:hAnsi="Times New Roman" w:cs="Times New Roman"/>
        </w:rPr>
        <w:t xml:space="preserve"> cieplejszych regionów Polski</w:t>
      </w:r>
      <w:r w:rsidR="002F63E6" w:rsidRPr="00EA52FA">
        <w:rPr>
          <w:rFonts w:ascii="Times New Roman" w:hAnsi="Times New Roman" w:cs="Times New Roman"/>
        </w:rPr>
        <w:t xml:space="preserve"> i cechuje się małym zróżnicowaniem termicznym. Charakterystyczne dla regionu są łagodne i długie jesienie, wczesne, pogodne wiosny, a także suche i ciepłe lata.</w:t>
      </w:r>
    </w:p>
    <w:p w:rsidR="007E0794" w:rsidRPr="00EA52FA" w:rsidRDefault="002F63E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9D3938" w:rsidRPr="00EA52FA">
        <w:rPr>
          <w:rFonts w:ascii="Times New Roman" w:hAnsi="Times New Roman" w:cs="Times New Roman"/>
        </w:rPr>
        <w:t xml:space="preserve">Według danych dla największych miast województwa (Opole, Nysa, Brzeg, Kluczbork, Kędzierzyn-Koźle) średnia roczna temperatura wynosi 8,4°C. </w:t>
      </w:r>
      <w:r w:rsidR="00A97BC3" w:rsidRPr="00EA52FA">
        <w:rPr>
          <w:rFonts w:ascii="Times New Roman" w:hAnsi="Times New Roman" w:cs="Times New Roman"/>
        </w:rPr>
        <w:t>Latem (od czerwca do sierpnia) średnia temperatura osiąga</w:t>
      </w:r>
      <w:r w:rsidR="00FE0A8C" w:rsidRPr="00EA52FA">
        <w:rPr>
          <w:rFonts w:ascii="Times New Roman" w:hAnsi="Times New Roman" w:cs="Times New Roman"/>
        </w:rPr>
        <w:t xml:space="preserve"> </w:t>
      </w:r>
      <w:r w:rsidR="00A97BC3" w:rsidRPr="00EA52FA">
        <w:rPr>
          <w:rFonts w:ascii="Times New Roman" w:hAnsi="Times New Roman" w:cs="Times New Roman"/>
        </w:rPr>
        <w:t>17</w:t>
      </w:r>
      <w:r w:rsidR="00FE0A8C" w:rsidRPr="00EA52FA">
        <w:rPr>
          <w:rFonts w:ascii="Times New Roman" w:hAnsi="Times New Roman" w:cs="Times New Roman"/>
        </w:rPr>
        <w:t>-</w:t>
      </w:r>
      <w:r w:rsidR="00A97BC3" w:rsidRPr="00EA52FA">
        <w:rPr>
          <w:rFonts w:ascii="Times New Roman" w:hAnsi="Times New Roman" w:cs="Times New Roman"/>
        </w:rPr>
        <w:t xml:space="preserve">18°C, natomiast zimą (od grudnia do lutego) -1°C. </w:t>
      </w:r>
      <w:r w:rsidR="009D3938" w:rsidRPr="00EA52FA">
        <w:rPr>
          <w:rFonts w:ascii="Times New Roman" w:hAnsi="Times New Roman" w:cs="Times New Roman"/>
        </w:rPr>
        <w:t xml:space="preserve">Najcieplejszym miesiącem jest lipiec, gdzie średnia </w:t>
      </w:r>
      <w:r w:rsidR="00807DD5" w:rsidRPr="00EA52FA">
        <w:rPr>
          <w:rFonts w:ascii="Times New Roman" w:hAnsi="Times New Roman" w:cs="Times New Roman"/>
        </w:rPr>
        <w:t>miesięczna</w:t>
      </w:r>
      <w:r w:rsidR="009D3938" w:rsidRPr="00EA52FA">
        <w:rPr>
          <w:rFonts w:ascii="Times New Roman" w:hAnsi="Times New Roman" w:cs="Times New Roman"/>
        </w:rPr>
        <w:t xml:space="preserve"> temperatura wynosi </w:t>
      </w:r>
      <w:r w:rsidR="00807DD5" w:rsidRPr="00EA52FA">
        <w:rPr>
          <w:rFonts w:ascii="Times New Roman" w:hAnsi="Times New Roman" w:cs="Times New Roman"/>
        </w:rPr>
        <w:t>16-18</w:t>
      </w:r>
      <w:r w:rsidR="009D3938" w:rsidRPr="00EA52FA">
        <w:rPr>
          <w:rFonts w:ascii="Times New Roman" w:hAnsi="Times New Roman" w:cs="Times New Roman"/>
        </w:rPr>
        <w:t>°C, natomiast najniższe temperatury występują w styczniu i osiągają średnio</w:t>
      </w:r>
      <w:r w:rsidR="00807DD5" w:rsidRPr="00EA52FA">
        <w:rPr>
          <w:rFonts w:ascii="Times New Roman" w:hAnsi="Times New Roman" w:cs="Times New Roman"/>
        </w:rPr>
        <w:t xml:space="preserve"> do</w:t>
      </w:r>
      <w:r w:rsidR="009D3938" w:rsidRPr="00EA52FA">
        <w:rPr>
          <w:rFonts w:ascii="Times New Roman" w:hAnsi="Times New Roman" w:cs="Times New Roman"/>
        </w:rPr>
        <w:t xml:space="preserve"> -2°C.</w:t>
      </w:r>
      <w:r w:rsidR="0034594A" w:rsidRPr="00EA52FA">
        <w:rPr>
          <w:rFonts w:ascii="Times New Roman" w:hAnsi="Times New Roman" w:cs="Times New Roman"/>
        </w:rPr>
        <w:t xml:space="preserve"> </w:t>
      </w:r>
      <w:r w:rsidR="00807DD5" w:rsidRPr="00EA52FA">
        <w:rPr>
          <w:rFonts w:ascii="Times New Roman" w:hAnsi="Times New Roman" w:cs="Times New Roman"/>
        </w:rPr>
        <w:t>Z rocznym przebiegiem temperatur związany jest okres wegetacyjny, czyli czas</w:t>
      </w:r>
      <w:r w:rsidR="003F56CD" w:rsidRPr="00EA52FA">
        <w:rPr>
          <w:rFonts w:ascii="Times New Roman" w:hAnsi="Times New Roman" w:cs="Times New Roman"/>
        </w:rPr>
        <w:t>, gdy średnia</w:t>
      </w:r>
      <w:r w:rsidR="00807DD5" w:rsidRPr="00EA52FA">
        <w:rPr>
          <w:rFonts w:ascii="Times New Roman" w:hAnsi="Times New Roman" w:cs="Times New Roman"/>
        </w:rPr>
        <w:t xml:space="preserve"> dobow</w:t>
      </w:r>
      <w:r w:rsidR="003F56CD" w:rsidRPr="00EA52FA">
        <w:rPr>
          <w:rFonts w:ascii="Times New Roman" w:hAnsi="Times New Roman" w:cs="Times New Roman"/>
        </w:rPr>
        <w:t>a</w:t>
      </w:r>
      <w:r w:rsidR="00807DD5" w:rsidRPr="00EA52FA">
        <w:rPr>
          <w:rFonts w:ascii="Times New Roman" w:hAnsi="Times New Roman" w:cs="Times New Roman"/>
        </w:rPr>
        <w:t xml:space="preserve"> temperatur</w:t>
      </w:r>
      <w:r w:rsidR="003F56CD" w:rsidRPr="00EA52FA">
        <w:rPr>
          <w:rFonts w:ascii="Times New Roman" w:hAnsi="Times New Roman" w:cs="Times New Roman"/>
        </w:rPr>
        <w:t>a</w:t>
      </w:r>
      <w:r w:rsidR="00807DD5" w:rsidRPr="00EA52FA">
        <w:rPr>
          <w:rFonts w:ascii="Times New Roman" w:hAnsi="Times New Roman" w:cs="Times New Roman"/>
        </w:rPr>
        <w:t xml:space="preserve"> powietrza </w:t>
      </w:r>
      <w:r w:rsidR="003F56CD" w:rsidRPr="00EA52FA">
        <w:rPr>
          <w:rFonts w:ascii="Times New Roman" w:hAnsi="Times New Roman" w:cs="Times New Roman"/>
        </w:rPr>
        <w:t xml:space="preserve">przekracza </w:t>
      </w:r>
      <w:r w:rsidR="00807DD5" w:rsidRPr="00EA52FA">
        <w:rPr>
          <w:rFonts w:ascii="Times New Roman" w:hAnsi="Times New Roman" w:cs="Times New Roman"/>
        </w:rPr>
        <w:t>5°C. W województwie opolskim okres wegetacyjny trwa od 210</w:t>
      </w:r>
      <w:r w:rsidR="00FE0A8C" w:rsidRPr="00EA52FA">
        <w:rPr>
          <w:rFonts w:ascii="Times New Roman" w:hAnsi="Times New Roman" w:cs="Times New Roman"/>
        </w:rPr>
        <w:t> </w:t>
      </w:r>
      <w:r w:rsidR="00807DD5" w:rsidRPr="00EA52FA">
        <w:rPr>
          <w:rFonts w:ascii="Times New Roman" w:hAnsi="Times New Roman" w:cs="Times New Roman"/>
        </w:rPr>
        <w:t>do ponad 220 dni.</w:t>
      </w:r>
    </w:p>
    <w:p w:rsidR="00025523" w:rsidRPr="00EA52FA" w:rsidRDefault="000255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Ułonecznienie określane jest jako czas bezpośredniego dopływu promieniowania słonecznego do</w:t>
      </w:r>
      <w:r w:rsidR="00FE0A8C" w:rsidRPr="00EA52FA">
        <w:rPr>
          <w:rFonts w:ascii="Times New Roman" w:hAnsi="Times New Roman" w:cs="Times New Roman"/>
        </w:rPr>
        <w:t> </w:t>
      </w:r>
      <w:r w:rsidRPr="00EA52FA">
        <w:rPr>
          <w:rFonts w:ascii="Times New Roman" w:hAnsi="Times New Roman" w:cs="Times New Roman"/>
        </w:rPr>
        <w:t xml:space="preserve">powierzchni Ziemi. Jest ono uzależnione od wielu czynników, m.in. od długości dnia </w:t>
      </w:r>
      <w:r w:rsidR="003F56CD" w:rsidRPr="00EA52FA">
        <w:rPr>
          <w:rFonts w:ascii="Times New Roman" w:hAnsi="Times New Roman" w:cs="Times New Roman"/>
        </w:rPr>
        <w:t>i</w:t>
      </w:r>
      <w:r w:rsidRPr="00EA52FA">
        <w:rPr>
          <w:rFonts w:ascii="Times New Roman" w:hAnsi="Times New Roman" w:cs="Times New Roman"/>
        </w:rPr>
        <w:t xml:space="preserve"> zachmurzenia ogólnego nieba. W województwie opolskim średnie roczne usłonecznienie wynosi ok. 1500-1600 godzin. </w:t>
      </w:r>
    </w:p>
    <w:p w:rsidR="00927F16" w:rsidRPr="00EA52FA" w:rsidRDefault="00927F16"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Średnie roczne zachmurzenie określono w skali pokrycia nieba chmurami od 0 do 8, gdzie 0 to pogodnie,</w:t>
      </w:r>
      <w:r w:rsidR="00705D52" w:rsidRPr="00EA52FA">
        <w:rPr>
          <w:rFonts w:ascii="Times New Roman" w:hAnsi="Times New Roman" w:cs="Times New Roman"/>
        </w:rPr>
        <w:t xml:space="preserve"> </w:t>
      </w:r>
      <w:r w:rsidRPr="00EA52FA">
        <w:rPr>
          <w:rFonts w:ascii="Times New Roman" w:hAnsi="Times New Roman" w:cs="Times New Roman"/>
        </w:rPr>
        <w:t>8 to pochmurno. Średnie roczne zachmurzenie w województwie waha się w granicach 4,8-5,2. Liczba dni pogodnych w roku (zachmurzenie ≤ 2) wynosi 35-45, natomiast dni pochmurnych (zachmurzenie ≥ 7) jest</w:t>
      </w:r>
      <w:r w:rsidR="00FE0A8C" w:rsidRPr="00EA52FA">
        <w:rPr>
          <w:rFonts w:ascii="Times New Roman" w:hAnsi="Times New Roman" w:cs="Times New Roman"/>
        </w:rPr>
        <w:t> </w:t>
      </w:r>
      <w:r w:rsidRPr="00EA52FA">
        <w:rPr>
          <w:rFonts w:ascii="Times New Roman" w:hAnsi="Times New Roman" w:cs="Times New Roman"/>
        </w:rPr>
        <w:t>140-160.</w:t>
      </w:r>
    </w:p>
    <w:p w:rsidR="009D3938" w:rsidRPr="00EA52FA" w:rsidRDefault="009D3938"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Średnia roczna ilość opadów to 597 mm. Największa ilość opadów przypada na lipiec i wynosi średnio 83</w:t>
      </w:r>
      <w:r w:rsidR="00FE0A8C" w:rsidRPr="00EA52FA">
        <w:rPr>
          <w:rFonts w:ascii="Times New Roman" w:hAnsi="Times New Roman" w:cs="Times New Roman"/>
        </w:rPr>
        <w:t> </w:t>
      </w:r>
      <w:r w:rsidRPr="00EA52FA">
        <w:rPr>
          <w:rFonts w:ascii="Times New Roman" w:hAnsi="Times New Roman" w:cs="Times New Roman"/>
        </w:rPr>
        <w:t>mm. Najsuchszym miesiącem jest luty, gdzie średnia ilość opadów oscyluje wkoło 28 mm. Różnica w ilości opadów między naj</w:t>
      </w:r>
      <w:r w:rsidR="003F56CD" w:rsidRPr="00EA52FA">
        <w:rPr>
          <w:rFonts w:ascii="Times New Roman" w:hAnsi="Times New Roman" w:cs="Times New Roman"/>
        </w:rPr>
        <w:t>wilgotniejszym</w:t>
      </w:r>
      <w:r w:rsidRPr="00EA52FA">
        <w:rPr>
          <w:rFonts w:ascii="Times New Roman" w:hAnsi="Times New Roman" w:cs="Times New Roman"/>
        </w:rPr>
        <w:t xml:space="preserve"> a najsuchszym miesiącem wynosi 61 mm. </w:t>
      </w:r>
      <w:r w:rsidR="00FA527E" w:rsidRPr="00EA52FA">
        <w:rPr>
          <w:rFonts w:ascii="Times New Roman" w:hAnsi="Times New Roman" w:cs="Times New Roman"/>
        </w:rPr>
        <w:t>Według Atlasu Klimatu Polski (Lorenc</w:t>
      </w:r>
      <w:r w:rsidR="006074F6" w:rsidRPr="00EA52FA">
        <w:rPr>
          <w:rFonts w:ascii="Times New Roman" w:hAnsi="Times New Roman" w:cs="Times New Roman"/>
        </w:rPr>
        <w:t>, 2005</w:t>
      </w:r>
      <w:r w:rsidR="00FA527E" w:rsidRPr="00EA52FA">
        <w:rPr>
          <w:rFonts w:ascii="Times New Roman" w:hAnsi="Times New Roman" w:cs="Times New Roman"/>
        </w:rPr>
        <w:t xml:space="preserve">), liczba dni z opadem o </w:t>
      </w:r>
      <w:r w:rsidR="003F56CD" w:rsidRPr="00EA52FA">
        <w:rPr>
          <w:rFonts w:ascii="Times New Roman" w:hAnsi="Times New Roman" w:cs="Times New Roman"/>
        </w:rPr>
        <w:t>wielkości</w:t>
      </w:r>
      <w:r w:rsidR="00FA527E" w:rsidRPr="00EA52FA">
        <w:rPr>
          <w:rFonts w:ascii="Times New Roman" w:hAnsi="Times New Roman" w:cs="Times New Roman"/>
        </w:rPr>
        <w:t xml:space="preserve"> ≥1,0 mm wynosi 90-100 dni. </w:t>
      </w:r>
      <w:r w:rsidR="000122F9" w:rsidRPr="00EA52FA">
        <w:rPr>
          <w:rFonts w:ascii="Times New Roman" w:hAnsi="Times New Roman" w:cs="Times New Roman"/>
        </w:rPr>
        <w:t>Średnia roczna wilgotność względna powietrza waha się w granicach 76-82%.</w:t>
      </w:r>
    </w:p>
    <w:p w:rsidR="00FA527E" w:rsidRPr="00EA52FA" w:rsidRDefault="00FA527E" w:rsidP="00EA52FA">
      <w:pPr>
        <w:pStyle w:val="Normalny1"/>
        <w:spacing w:line="360" w:lineRule="auto"/>
        <w:jc w:val="left"/>
        <w:rPr>
          <w:rFonts w:ascii="Times New Roman" w:hAnsi="Times New Roman" w:cs="Times New Roman"/>
        </w:rPr>
      </w:pPr>
      <w:r w:rsidRPr="00EA52FA">
        <w:rPr>
          <w:rFonts w:ascii="Times New Roman" w:hAnsi="Times New Roman" w:cs="Times New Roman"/>
        </w:rPr>
        <w:t>Ciśnienie powietrza na obszarze województwa opolskiego, podobnie jak dla całego kraju, uzależnione jest od położenia i stopnia ro</w:t>
      </w:r>
      <w:r w:rsidR="00223C1B" w:rsidRPr="00EA52FA">
        <w:rPr>
          <w:rFonts w:ascii="Times New Roman" w:hAnsi="Times New Roman" w:cs="Times New Roman"/>
        </w:rPr>
        <w:t xml:space="preserve">zbudowania głównych ośrodków ciśnienia nad Europą. </w:t>
      </w:r>
      <w:r w:rsidRPr="00EA52FA">
        <w:rPr>
          <w:rFonts w:ascii="Times New Roman" w:hAnsi="Times New Roman" w:cs="Times New Roman"/>
        </w:rPr>
        <w:t xml:space="preserve">Średnie roczne ciśnienie powietrza </w:t>
      </w:r>
      <w:r w:rsidR="00223C1B" w:rsidRPr="00EA52FA">
        <w:rPr>
          <w:rFonts w:ascii="Times New Roman" w:hAnsi="Times New Roman" w:cs="Times New Roman"/>
        </w:rPr>
        <w:t xml:space="preserve">na poziomie morza odnotowywane </w:t>
      </w:r>
      <w:r w:rsidRPr="00EA52FA">
        <w:rPr>
          <w:rFonts w:ascii="Times New Roman" w:hAnsi="Times New Roman" w:cs="Times New Roman"/>
        </w:rPr>
        <w:t xml:space="preserve">w województwie </w:t>
      </w:r>
      <w:r w:rsidR="00223C1B" w:rsidRPr="00EA52FA">
        <w:rPr>
          <w:rFonts w:ascii="Times New Roman" w:hAnsi="Times New Roman" w:cs="Times New Roman"/>
        </w:rPr>
        <w:t>wynosi 1016 hPa.</w:t>
      </w:r>
    </w:p>
    <w:p w:rsidR="00223C1B" w:rsidRPr="00EA52FA" w:rsidRDefault="00223C1B"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Średnie roczne prędkości 10-minutowe wiatru na obszarze województwa opolskiego wynoszą 2-3 m/s,</w:t>
      </w:r>
      <w:r w:rsidR="0034594A" w:rsidRPr="00EA52FA">
        <w:rPr>
          <w:rFonts w:ascii="Times New Roman" w:hAnsi="Times New Roman" w:cs="Times New Roman"/>
        </w:rPr>
        <w:t xml:space="preserve"> </w:t>
      </w:r>
      <w:r w:rsidRPr="00EA52FA">
        <w:rPr>
          <w:rFonts w:ascii="Times New Roman" w:hAnsi="Times New Roman" w:cs="Times New Roman"/>
        </w:rPr>
        <w:t>z</w:t>
      </w:r>
      <w:r w:rsidR="00705D52" w:rsidRPr="00EA52FA">
        <w:rPr>
          <w:rFonts w:ascii="Times New Roman" w:hAnsi="Times New Roman" w:cs="Times New Roman"/>
        </w:rPr>
        <w:t> </w:t>
      </w:r>
      <w:r w:rsidRPr="00EA52FA">
        <w:rPr>
          <w:rFonts w:ascii="Times New Roman" w:hAnsi="Times New Roman" w:cs="Times New Roman"/>
        </w:rPr>
        <w:t>czego najwyższe prędkości odnotowywane są wiosną (marzec-maj) – około 3 m/s. Pod względem kierunków dominują tu wiatry południowe, charakteryzujące się 19% częstością występowania.</w:t>
      </w:r>
      <w:r w:rsidR="006074F6" w:rsidRPr="00EA52FA">
        <w:rPr>
          <w:rFonts w:ascii="Times New Roman" w:hAnsi="Times New Roman" w:cs="Times New Roman"/>
        </w:rPr>
        <w:t xml:space="preserve"> Udział występowania cisz atmosferycznych w tym regionie wynosi 5-10%.</w:t>
      </w:r>
    </w:p>
    <w:p w:rsidR="006074F6" w:rsidRPr="00EA52FA" w:rsidRDefault="006074F6"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regionalizacji klimatycznej wg. A. Wosia województwo opolskie podzielone jest na pięć regionów klimatycznych: Dolnośląski Południowy, Południowowielkopolski, Zachodniomałopolski, Dolnośląski Środkowy</w:t>
      </w:r>
      <w:r w:rsidR="00DC19DB" w:rsidRPr="00EA52FA">
        <w:rPr>
          <w:rFonts w:ascii="Times New Roman" w:hAnsi="Times New Roman" w:cs="Times New Roman"/>
        </w:rPr>
        <w:t xml:space="preserve"> </w:t>
      </w:r>
      <w:r w:rsidR="003F56CD" w:rsidRPr="00EA52FA">
        <w:rPr>
          <w:rFonts w:ascii="Times New Roman" w:hAnsi="Times New Roman" w:cs="Times New Roman"/>
        </w:rPr>
        <w:t xml:space="preserve">i </w:t>
      </w:r>
      <w:r w:rsidRPr="00EA52FA">
        <w:rPr>
          <w:rFonts w:ascii="Times New Roman" w:hAnsi="Times New Roman" w:cs="Times New Roman"/>
        </w:rPr>
        <w:t>Środkowopolski. Największa część województwa znajduje się w regionie Dolnośląskim Południowym.</w:t>
      </w:r>
    </w:p>
    <w:p w:rsidR="006074F6" w:rsidRPr="00EA52FA" w:rsidRDefault="006074F6"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 Dolnośląski Południowy to obszar południowo-wschodniego fragmentu Niziny Śląskiej, Płaskowyżu Głubczyckiego, Płaskowyżu Rybnickiego oraz zachodniej części Wyżyny Śląskiej. Stanowi wytyczoną wyraźnymi granicami samodzielną jednostkę klimatyczną. Na tle innych regionów, tutaj mniej liczne są dni z pogodą przymrozkową bardzo chłodną z dużym zachmurzeniem. Jest ich tylko około 14 w roku. Mniej jest także dni przymrozkowych bardzo chłodnych z opadem. Do nieco mniej licznych należą także przypadki występowania dni z pogodami mroźnymi.</w:t>
      </w:r>
    </w:p>
    <w:p w:rsidR="006074F6" w:rsidRPr="00EA52FA" w:rsidRDefault="006074F6" w:rsidP="00EA52FA">
      <w:pPr>
        <w:pStyle w:val="Normalny1"/>
        <w:spacing w:line="360" w:lineRule="auto"/>
        <w:jc w:val="left"/>
        <w:rPr>
          <w:rFonts w:ascii="Times New Roman" w:hAnsi="Times New Roman" w:cs="Times New Roman"/>
        </w:rPr>
      </w:pPr>
      <w:bookmarkStart w:id="23" w:name="_Toc74808752"/>
      <w:r w:rsidRPr="00EA52FA">
        <w:rPr>
          <w:rFonts w:ascii="Times New Roman" w:hAnsi="Times New Roman" w:cs="Times New Roman"/>
        </w:rPr>
        <w:t>4.1.</w:t>
      </w:r>
      <w:r w:rsidR="000300DC" w:rsidRPr="00EA52FA">
        <w:rPr>
          <w:rFonts w:ascii="Times New Roman" w:hAnsi="Times New Roman" w:cs="Times New Roman"/>
        </w:rPr>
        <w:t>1.1</w:t>
      </w:r>
      <w:r w:rsidRPr="00EA52FA">
        <w:rPr>
          <w:rFonts w:ascii="Times New Roman" w:hAnsi="Times New Roman" w:cs="Times New Roman"/>
        </w:rPr>
        <w:t>. Tendencje zmian klimatu</w:t>
      </w:r>
      <w:bookmarkEnd w:id="23"/>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Obserwuje się następujące główne tendencje zmian klimatycznych Polski, które dotyczą również województwa opolskiego:</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od końca XIX wieku klimat wykazuje systematyczną tendencję do wzrostu temperatury powietrza z  znaczącym wzrostem od roku 1989;</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opady nie wykazują jednokierunkowych tendencji i charakteryzują się okresami mniej lub bardziej wilgotnymi. Zmieniła się struktura opadów głównie w ciepłej porze roku - opady są bardziej gwałtowne, krótkotrwałe, niszczycielskie powodujące coraz częściej gwałtowne powodzie. Zanikają opady poniżej1 mm/dobę;</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ciągu ostatnich 60 lat obserwuje się rosnącą częstotliwość zjawiska suszy, w latach 1951 – 1981</w:t>
      </w:r>
      <w:r w:rsidR="0034594A" w:rsidRPr="00EA52FA">
        <w:rPr>
          <w:rFonts w:ascii="Times New Roman" w:hAnsi="Times New Roman" w:cs="Times New Roman"/>
        </w:rPr>
        <w:t xml:space="preserve"> </w:t>
      </w:r>
      <w:r w:rsidRPr="00EA52FA">
        <w:rPr>
          <w:rFonts w:ascii="Times New Roman" w:hAnsi="Times New Roman" w:cs="Times New Roman"/>
        </w:rPr>
        <w:t>na</w:t>
      </w:r>
      <w:r w:rsidR="00705D52" w:rsidRPr="00EA52FA">
        <w:rPr>
          <w:rFonts w:ascii="Times New Roman" w:hAnsi="Times New Roman" w:cs="Times New Roman"/>
        </w:rPr>
        <w:t> </w:t>
      </w:r>
      <w:r w:rsidRPr="00EA52FA">
        <w:rPr>
          <w:rFonts w:ascii="Times New Roman" w:hAnsi="Times New Roman" w:cs="Times New Roman"/>
        </w:rPr>
        <w:t>terenie Polski susze wystąpiły 6 razy, a w latach od 1982 do 2011 – 18 razy. Od początku XXI wieku</w:t>
      </w:r>
      <w:r w:rsidR="0034594A" w:rsidRPr="00EA52FA">
        <w:rPr>
          <w:rFonts w:ascii="Times New Roman" w:hAnsi="Times New Roman" w:cs="Times New Roman"/>
        </w:rPr>
        <w:t>,</w:t>
      </w:r>
      <w:r w:rsidRPr="00EA52FA">
        <w:rPr>
          <w:rFonts w:ascii="Times New Roman" w:hAnsi="Times New Roman" w:cs="Times New Roman"/>
        </w:rPr>
        <w:t xml:space="preserve"> tj. w latach 2001–2011, susze wystąpiły  9 razy w różnych okresach roku. Bezpośrednie przyczyny występowania suszy w Polsce to:</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utrzymujące się przez ponad 10 dni okresy bezopadowe z niską temperaturą powietrza w zimie – przy braku opadów i pokrywy śnieżnej; </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utrzymywanie się w okresie wiosenno-letnim wysokiej temperatury z silną insolacją słoneczną, brakiem opadów i bardzo słabym wiatrem oraz długimi okresami trwania od 15 do 20 dni;</w:t>
      </w:r>
    </w:p>
    <w:p w:rsidR="008C1469" w:rsidRPr="00EA52FA" w:rsidRDefault="008C146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skutkami ocieplania się klimatu jest wzrost występowania groźnych i ekstremalnych zjawisk pogodowych (susze,  wiatry huraganowe i trąby powietrzne oraz grad). </w:t>
      </w:r>
      <w:r w:rsidR="00C53D6E" w:rsidRPr="00EA52FA">
        <w:rPr>
          <w:rFonts w:ascii="Times New Roman" w:hAnsi="Times New Roman" w:cs="Times New Roman"/>
        </w:rPr>
        <w:t>Województwo opolskie należy do obszarów najbardziej zagrożonych powodziam</w:t>
      </w:r>
      <w:r w:rsidR="002F13B8" w:rsidRPr="00EA52FA">
        <w:rPr>
          <w:rFonts w:ascii="Times New Roman" w:hAnsi="Times New Roman" w:cs="Times New Roman"/>
        </w:rPr>
        <w:t>i</w:t>
      </w:r>
      <w:r w:rsidR="00672684" w:rsidRPr="00EA52FA">
        <w:rPr>
          <w:rFonts w:ascii="Times New Roman" w:hAnsi="Times New Roman" w:cs="Times New Roman"/>
        </w:rPr>
        <w:t>;</w:t>
      </w:r>
    </w:p>
    <w:p w:rsidR="008C1469" w:rsidRPr="00EA52FA" w:rsidRDefault="0092299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wraz ze wzrostem temperatury coraz częściej występują </w:t>
      </w:r>
      <w:r w:rsidR="008C1469" w:rsidRPr="00EA52FA">
        <w:rPr>
          <w:rFonts w:ascii="Times New Roman" w:hAnsi="Times New Roman" w:cs="Times New Roman"/>
        </w:rPr>
        <w:t>fal</w:t>
      </w:r>
      <w:r w:rsidR="00C53D6E" w:rsidRPr="00EA52FA">
        <w:rPr>
          <w:rFonts w:ascii="Times New Roman" w:hAnsi="Times New Roman" w:cs="Times New Roman"/>
        </w:rPr>
        <w:t>e</w:t>
      </w:r>
      <w:r w:rsidR="008C1469" w:rsidRPr="00EA52FA">
        <w:rPr>
          <w:rFonts w:ascii="Times New Roman" w:hAnsi="Times New Roman" w:cs="Times New Roman"/>
        </w:rPr>
        <w:t xml:space="preserve"> upałów</w:t>
      </w:r>
      <w:r w:rsidR="00C53D6E" w:rsidRPr="00EA52FA">
        <w:rPr>
          <w:rFonts w:ascii="Times New Roman" w:hAnsi="Times New Roman" w:cs="Times New Roman"/>
        </w:rPr>
        <w:t xml:space="preserve">, czyli </w:t>
      </w:r>
      <w:r w:rsidR="008C1469" w:rsidRPr="00EA52FA">
        <w:rPr>
          <w:rFonts w:ascii="Times New Roman" w:hAnsi="Times New Roman" w:cs="Times New Roman"/>
        </w:rPr>
        <w:t>ciągi dni z maksymalną temperaturą dobowa powietrza ≥30°C utrzymującą się przez co najmniej 3 dni;</w:t>
      </w:r>
    </w:p>
    <w:p w:rsidR="006074F6" w:rsidRPr="00EA52FA" w:rsidRDefault="00C53D6E" w:rsidP="00EA52FA">
      <w:pPr>
        <w:pStyle w:val="Normalny1"/>
        <w:spacing w:line="360" w:lineRule="auto"/>
        <w:jc w:val="left"/>
        <w:rPr>
          <w:rFonts w:ascii="Times New Roman" w:hAnsi="Times New Roman" w:cs="Times New Roman"/>
        </w:rPr>
      </w:pPr>
      <w:r w:rsidRPr="00EA52FA">
        <w:rPr>
          <w:rFonts w:ascii="Times New Roman" w:hAnsi="Times New Roman" w:cs="Times New Roman"/>
        </w:rPr>
        <w:t>spada</w:t>
      </w:r>
      <w:r w:rsidR="008C1469" w:rsidRPr="00EA52FA">
        <w:rPr>
          <w:rFonts w:ascii="Times New Roman" w:hAnsi="Times New Roman" w:cs="Times New Roman"/>
        </w:rPr>
        <w:t xml:space="preserve"> liczb</w:t>
      </w:r>
      <w:r w:rsidRPr="00EA52FA">
        <w:rPr>
          <w:rFonts w:ascii="Times New Roman" w:hAnsi="Times New Roman" w:cs="Times New Roman"/>
        </w:rPr>
        <w:t>a</w:t>
      </w:r>
      <w:r w:rsidR="008C1469" w:rsidRPr="00EA52FA">
        <w:rPr>
          <w:rFonts w:ascii="Times New Roman" w:hAnsi="Times New Roman" w:cs="Times New Roman"/>
        </w:rPr>
        <w:t xml:space="preserve"> dni mroźnych i bardzo mroźnych</w:t>
      </w:r>
      <w:r w:rsidRPr="00EA52FA">
        <w:rPr>
          <w:rFonts w:ascii="Times New Roman" w:hAnsi="Times New Roman" w:cs="Times New Roman"/>
        </w:rPr>
        <w:t xml:space="preserve">, czyli </w:t>
      </w:r>
      <w:r w:rsidR="00672684" w:rsidRPr="00EA52FA">
        <w:rPr>
          <w:rFonts w:ascii="Times New Roman" w:hAnsi="Times New Roman" w:cs="Times New Roman"/>
        </w:rPr>
        <w:t xml:space="preserve">odpowiednio </w:t>
      </w:r>
      <w:r w:rsidR="008C1469" w:rsidRPr="00EA52FA">
        <w:rPr>
          <w:rFonts w:ascii="Times New Roman" w:hAnsi="Times New Roman" w:cs="Times New Roman"/>
        </w:rPr>
        <w:t>dni z temperaturą maksymalną dobową ≤0°C i dni z temperaturą maksymalną ≤-10°C</w:t>
      </w:r>
      <w:r w:rsidR="00672684" w:rsidRPr="00EA52FA">
        <w:rPr>
          <w:rFonts w:ascii="Times New Roman" w:hAnsi="Times New Roman" w:cs="Times New Roman"/>
        </w:rPr>
        <w:t>.</w:t>
      </w:r>
    </w:p>
    <w:p w:rsidR="000E0BC9" w:rsidRPr="00EA52FA" w:rsidRDefault="00072A90" w:rsidP="00EA52FA">
      <w:pPr>
        <w:pStyle w:val="Normalny1"/>
        <w:spacing w:line="360" w:lineRule="auto"/>
        <w:jc w:val="left"/>
        <w:rPr>
          <w:rFonts w:ascii="Times New Roman" w:hAnsi="Times New Roman" w:cs="Times New Roman"/>
        </w:rPr>
      </w:pPr>
      <w:bookmarkStart w:id="24" w:name="_Toc74808753"/>
      <w:r w:rsidRPr="00EA52FA">
        <w:rPr>
          <w:rFonts w:ascii="Times New Roman" w:hAnsi="Times New Roman" w:cs="Times New Roman"/>
        </w:rPr>
        <w:t>4.1.</w:t>
      </w:r>
      <w:r w:rsidR="000300DC" w:rsidRPr="00EA52FA">
        <w:rPr>
          <w:rFonts w:ascii="Times New Roman" w:hAnsi="Times New Roman" w:cs="Times New Roman"/>
        </w:rPr>
        <w:t>1.2</w:t>
      </w:r>
      <w:r w:rsidRPr="00EA52FA">
        <w:rPr>
          <w:rFonts w:ascii="Times New Roman" w:hAnsi="Times New Roman" w:cs="Times New Roman"/>
        </w:rPr>
        <w:t>. Adaptacja do zmian klimatu</w:t>
      </w:r>
      <w:bookmarkEnd w:id="24"/>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Wyniki wieloletnich badań naukowych jednoznacznie wskazują, że zmiany klimatu stanowią realne zagrożenie dla społecznego i gospodarczego rozwoju wielu krajów, w tym także dla Polski. Dlatego też skutki zmian klimatu stały się przedmiotem zainteresowania społeczności międzynarodowej oraz rządów, które od</w:t>
      </w:r>
      <w:r w:rsidR="00FE0A8C" w:rsidRPr="00EA52FA">
        <w:rPr>
          <w:rFonts w:ascii="Times New Roman" w:hAnsi="Times New Roman" w:cs="Times New Roman"/>
        </w:rPr>
        <w:t xml:space="preserve"> </w:t>
      </w:r>
      <w:r w:rsidRPr="00EA52FA">
        <w:rPr>
          <w:rFonts w:ascii="Times New Roman" w:hAnsi="Times New Roman" w:cs="Times New Roman"/>
        </w:rPr>
        <w:t xml:space="preserve">wielu lat rozważają istotną kwestię odpowiedniego dostosowania się do obecnych i przyszłych skutków tych zmian. </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Krajowa polityka adaptacyjna opiera się na dokumencie pn. </w:t>
      </w:r>
      <w:r w:rsidRPr="00EA52FA">
        <w:rPr>
          <w:rFonts w:ascii="Times New Roman" w:hAnsi="Times New Roman" w:cs="Times New Roman"/>
          <w:i/>
        </w:rPr>
        <w:t>„Strategiczny plan adaptacji dla sektorów i obszarów wrażliwych na zmiany klimatu do roku 2020 z perspektywą do roku 2030”</w:t>
      </w:r>
      <w:r w:rsidRPr="00EA52FA">
        <w:rPr>
          <w:rFonts w:ascii="Times New Roman" w:hAnsi="Times New Roman" w:cs="Times New Roman"/>
        </w:rPr>
        <w:t xml:space="preserve"> (SPA 2020). Opracowanie SPA 2020 wpisuje się w działania na rzecz osiągnięcia celu nadrzędnego </w:t>
      </w:r>
      <w:r w:rsidRPr="00EA52FA">
        <w:rPr>
          <w:rFonts w:ascii="Times New Roman" w:hAnsi="Times New Roman" w:cs="Times New Roman"/>
          <w:i/>
        </w:rPr>
        <w:t>Białej Księgi - Adaptacja do zmian klimatu: Europejskie ramy działania</w:t>
      </w:r>
      <w:r w:rsidRPr="00EA52FA">
        <w:rPr>
          <w:rFonts w:ascii="Times New Roman" w:hAnsi="Times New Roman" w:cs="Times New Roman"/>
        </w:rPr>
        <w:t xml:space="preserve">, COM(2009)147 oraz unijnej strategii adaptacji do zmian klimatu, jakim jest poprawa odporności państw członkowskich na aktualne i oczekiwane zmiany klimatu, w tym lepsze przygotowanie do ekstremalnych zjawisk klimatycznych i pogodowych oraz redukcja kosztów społeczno-ekonomicznych z tym związanych. </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SPA 2020 wskazuje cele i kierunki działań adaptacyjnych, które należy podjąć w najbardziej wrażliwych sektorach i obszarach w okresie do roku 2020: gospodarce wodnej, rolnictwie, leśnictwie, różnorodności biologicznej i obszarach prawnie chronionych, zdrowiu, energetyce, budownictwie, transporcie, obszarach górskich, strefie wybrzeża, gospodarce przestrzennej i obszarach zurbanizowanych. Wrażliwość tych</w:t>
      </w:r>
      <w:r w:rsidR="00FE0A8C" w:rsidRPr="00EA52FA">
        <w:rPr>
          <w:rFonts w:ascii="Times New Roman" w:hAnsi="Times New Roman" w:cs="Times New Roman"/>
        </w:rPr>
        <w:t> </w:t>
      </w:r>
      <w:r w:rsidRPr="00EA52FA">
        <w:rPr>
          <w:rFonts w:ascii="Times New Roman" w:hAnsi="Times New Roman" w:cs="Times New Roman"/>
        </w:rPr>
        <w:t>sektorów została określona w oparciu o przyjęte dla SPA scenariusze zmian klimatu. Zaproponowano cele, kierunki działań oraz konkretne działania, które korespondują z dokumentami strategicznymi, w szczególności Strategią Rozwoju Kraju 2020 i innymi strategiami rozwoju i jednocześnie stanowią ich</w:t>
      </w:r>
      <w:r w:rsidR="00FE0A8C" w:rsidRPr="00EA52FA">
        <w:rPr>
          <w:rFonts w:ascii="Times New Roman" w:hAnsi="Times New Roman" w:cs="Times New Roman"/>
        </w:rPr>
        <w:t> </w:t>
      </w:r>
      <w:r w:rsidRPr="00EA52FA">
        <w:rPr>
          <w:rFonts w:ascii="Times New Roman" w:hAnsi="Times New Roman" w:cs="Times New Roman"/>
        </w:rPr>
        <w:t>niezbędne uzupełnienie w kontekście adaptacji.</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Do podstawowych działań o charakterze horyzontalnym, tj. takich, które powinny być realizowane</w:t>
      </w:r>
      <w:r w:rsidR="0034594A" w:rsidRPr="00EA52FA">
        <w:rPr>
          <w:rFonts w:ascii="Times New Roman" w:hAnsi="Times New Roman" w:cs="Times New Roman"/>
        </w:rPr>
        <w:t xml:space="preserve"> </w:t>
      </w:r>
      <w:r w:rsidRPr="00EA52FA">
        <w:rPr>
          <w:rFonts w:ascii="Times New Roman" w:hAnsi="Times New Roman" w:cs="Times New Roman"/>
        </w:rPr>
        <w:t>we</w:t>
      </w:r>
      <w:r w:rsidR="00FE0A8C" w:rsidRPr="00EA52FA">
        <w:rPr>
          <w:rFonts w:ascii="Times New Roman" w:hAnsi="Times New Roman" w:cs="Times New Roman"/>
        </w:rPr>
        <w:t> </w:t>
      </w:r>
      <w:r w:rsidRPr="00EA52FA">
        <w:rPr>
          <w:rFonts w:ascii="Times New Roman" w:hAnsi="Times New Roman" w:cs="Times New Roman"/>
        </w:rPr>
        <w:t>wszystkich województwach należą:</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społeczeństwa w zakresie spodziewanych zmian i ograniczenia ich skutków,</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zmian wrażliwości gospodarki i społeczeństwa oraz postępu we wdrażaniu strategii adaptacyjnej,</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planowanie przestrzenne na poziomie regionalnym i lokalnym z uwzględnieniem zmian klimatu i adaptacji,</w:t>
      </w:r>
    </w:p>
    <w:p w:rsidR="00C521DC" w:rsidRPr="00EA52FA" w:rsidRDefault="00C521DC" w:rsidP="00EA52FA">
      <w:pPr>
        <w:pStyle w:val="Normalny1"/>
        <w:spacing w:line="360" w:lineRule="auto"/>
        <w:jc w:val="left"/>
        <w:rPr>
          <w:rFonts w:ascii="Times New Roman" w:hAnsi="Times New Roman" w:cs="Times New Roman"/>
        </w:rPr>
      </w:pPr>
      <w:r w:rsidRPr="00EA52FA">
        <w:rPr>
          <w:rFonts w:ascii="Times New Roman" w:hAnsi="Times New Roman" w:cs="Times New Roman"/>
        </w:rPr>
        <w:t>adaptacja do zmian klimatu w miastach, w tym przygotowanie i wdrażanie zintegrowanych strategii adaptacyjnych</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usług zdrowotnych ze szczególnym uwzględnieniem wrażliwości mieszkańców na występowanie fal upałów,</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skutków zagrożeń  w rolnictwie, lasach i ekosystemach wynikających z pojawiania się inwazyjnych szkodników i chorób,  a także uwzględnienie przystosowania gatunkowego lasów do</w:t>
      </w:r>
      <w:r w:rsidR="00FE0A8C" w:rsidRPr="00EA52FA">
        <w:rPr>
          <w:rFonts w:ascii="Times New Roman" w:hAnsi="Times New Roman" w:cs="Times New Roman"/>
        </w:rPr>
        <w:t> </w:t>
      </w:r>
      <w:r w:rsidRPr="00EA52FA">
        <w:rPr>
          <w:rFonts w:ascii="Times New Roman" w:hAnsi="Times New Roman" w:cs="Times New Roman"/>
        </w:rPr>
        <w:t>oczekiwanego wzrostu temperatury w procesie zalesień,</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właściwe gospodarowanie na obszarach rolnych, chronionych, górskich (wsparcie technologiczne gospodarstw oraz doradztwo technologiczne uwzględniające aspekty dostosowania budownictwa i produkcji rolnej do zmieniających się warunków klimatycznych),</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uwzględnienie trendów klimatycznych i gospodarczych w procesie projektowania i budowy infrastruktury transportowej</w:t>
      </w:r>
      <w:r w:rsidR="00C521DC" w:rsidRPr="00EA52FA">
        <w:rPr>
          <w:rFonts w:ascii="Times New Roman" w:hAnsi="Times New Roman" w:cs="Times New Roman"/>
        </w:rPr>
        <w:t>.</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Obok SPA 2020 dokumentem, który stanowi podstawę prowadzenia polityki w zakresie adaptacji do</w:t>
      </w:r>
      <w:r w:rsidR="00FE0A8C" w:rsidRPr="00EA52FA">
        <w:rPr>
          <w:rFonts w:ascii="Times New Roman" w:hAnsi="Times New Roman" w:cs="Times New Roman"/>
        </w:rPr>
        <w:t> </w:t>
      </w:r>
      <w:r w:rsidRPr="00EA52FA">
        <w:rPr>
          <w:rFonts w:ascii="Times New Roman" w:hAnsi="Times New Roman" w:cs="Times New Roman"/>
        </w:rPr>
        <w:t>zmian klimatu jest „Polityka ekologiczna państwa 2030” (przyjęta przez Radę ministrów w 2019 r.). Adaptacja</w:t>
      </w:r>
      <w:r w:rsidR="004E1159" w:rsidRPr="00EA52FA">
        <w:rPr>
          <w:rFonts w:ascii="Times New Roman" w:hAnsi="Times New Roman" w:cs="Times New Roman"/>
        </w:rPr>
        <w:t xml:space="preserve"> </w:t>
      </w:r>
      <w:r w:rsidRPr="00EA52FA">
        <w:rPr>
          <w:rFonts w:ascii="Times New Roman" w:hAnsi="Times New Roman" w:cs="Times New Roman"/>
        </w:rPr>
        <w:t>do zmian klimatu oraz zarządzanie ryzykiem klęsk żywiołowych to jeden</w:t>
      </w:r>
      <w:r w:rsidR="004E1159" w:rsidRPr="00EA52FA">
        <w:rPr>
          <w:rFonts w:ascii="Times New Roman" w:hAnsi="Times New Roman" w:cs="Times New Roman"/>
        </w:rPr>
        <w:t xml:space="preserve"> </w:t>
      </w:r>
      <w:r w:rsidRPr="00EA52FA">
        <w:rPr>
          <w:rFonts w:ascii="Times New Roman" w:hAnsi="Times New Roman" w:cs="Times New Roman"/>
        </w:rPr>
        <w:t>z kierunków interwencji wymienionych w tym dokumencie. Cel zakładanych działań to przeciwdziałanie miejskim wyspom ciepła, rozbudowa terenów zieleni oraz powszechniejsze retencjonowanie wody na terenach miast i wsi. „Polityka ekologiczna państwa 2030” przewiduje, że działania adaptacyjne będą polegały m.in. na opracowaniu i</w:t>
      </w:r>
      <w:r w:rsidR="00FE0A8C" w:rsidRPr="00EA52FA">
        <w:rPr>
          <w:rFonts w:ascii="Times New Roman" w:hAnsi="Times New Roman" w:cs="Times New Roman"/>
        </w:rPr>
        <w:t> </w:t>
      </w:r>
      <w:r w:rsidRPr="00EA52FA">
        <w:rPr>
          <w:rFonts w:ascii="Times New Roman" w:hAnsi="Times New Roman" w:cs="Times New Roman"/>
        </w:rPr>
        <w:t>wdrożeniu dokumentów strategicznych/planistycznych w zakresie gospodarowania wodami, wsparciu opracowania i wdrażania miejskich planów adaptacji do zmian klimatu, budowie niezbędnej infrastruktury przeciwpowodziowej i obiektów małej retencji, renaturyzacji rzek i ich dolin, renaturyzacji mokradeł oraz na rozwoju zielonej i niebieskiej infrastruktury. Działania ukierunkowane będą również na zarządzanie wodami</w:t>
      </w:r>
      <w:r w:rsidR="00912EE3" w:rsidRPr="00EA52FA">
        <w:rPr>
          <w:rFonts w:ascii="Times New Roman" w:hAnsi="Times New Roman" w:cs="Times New Roman"/>
        </w:rPr>
        <w:t xml:space="preserve"> </w:t>
      </w:r>
      <w:r w:rsidRPr="00EA52FA">
        <w:rPr>
          <w:rFonts w:ascii="Times New Roman" w:hAnsi="Times New Roman" w:cs="Times New Roman"/>
        </w:rPr>
        <w:t>opadowymi na obszarach zurbanizowanych poprzez różne formy retencji i rozwój infrastruktury zieleni, ograniczenie zajmowania gruntów oraz zasklepiania gleby. Działania adaptacyjne będą prowadzone także na</w:t>
      </w:r>
      <w:r w:rsidR="00FE0A8C" w:rsidRPr="00EA52FA">
        <w:rPr>
          <w:rFonts w:ascii="Times New Roman" w:hAnsi="Times New Roman" w:cs="Times New Roman"/>
        </w:rPr>
        <w:t> </w:t>
      </w:r>
      <w:r w:rsidRPr="00EA52FA">
        <w:rPr>
          <w:rFonts w:ascii="Times New Roman" w:hAnsi="Times New Roman" w:cs="Times New Roman"/>
        </w:rPr>
        <w:t>obszarach wiejskich. Będą one miały na celu w szczególności zwiększenie odporności krajobrazu rolniczego na zmiany klimatu i ochron</w:t>
      </w:r>
      <w:r w:rsidR="007714B8" w:rsidRPr="00EA52FA">
        <w:rPr>
          <w:rFonts w:ascii="Times New Roman" w:hAnsi="Times New Roman" w:cs="Times New Roman"/>
        </w:rPr>
        <w:t>ę</w:t>
      </w:r>
      <w:r w:rsidRPr="00EA52FA">
        <w:rPr>
          <w:rFonts w:ascii="Times New Roman" w:hAnsi="Times New Roman" w:cs="Times New Roman"/>
        </w:rPr>
        <w:t xml:space="preserve"> produkcji rolnej. Zakłada się ochronę i rozwój zadrzewień śródpolnych i przydrożnych oraz wprowadz</w:t>
      </w:r>
      <w:r w:rsidR="00912EE3" w:rsidRPr="00EA52FA">
        <w:rPr>
          <w:rFonts w:ascii="Times New Roman" w:hAnsi="Times New Roman" w:cs="Times New Roman"/>
        </w:rPr>
        <w:t>a</w:t>
      </w:r>
      <w:r w:rsidRPr="00EA52FA">
        <w:rPr>
          <w:rFonts w:ascii="Times New Roman" w:hAnsi="Times New Roman" w:cs="Times New Roman"/>
        </w:rPr>
        <w:t>nie nowych nasadzeń przydrożnych z przewagą krzewów rodzimych o bujnym ulistnieniu, zwłaszcza w regionach najbardziej narażonych na suszę i pustynnienie, o niskim procencie lesistości.</w:t>
      </w:r>
    </w:p>
    <w:p w:rsidR="002874B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Opracowanie planów adaptacji do zmian klimatu w miastach powyżej 100 tys. mieszkańców to projekt Ministerstwa Środowiska, którego głównym celem jest ocena wrażliwości i podatności na zmiany klimatu każdego z 44 polskich miast (w województwie opolskim tylko </w:t>
      </w:r>
      <w:r w:rsidR="00912EE3" w:rsidRPr="00EA52FA">
        <w:rPr>
          <w:rFonts w:ascii="Times New Roman" w:hAnsi="Times New Roman" w:cs="Times New Roman"/>
        </w:rPr>
        <w:t>Opole</w:t>
      </w:r>
      <w:r w:rsidRPr="00EA52FA">
        <w:rPr>
          <w:rFonts w:ascii="Times New Roman" w:hAnsi="Times New Roman" w:cs="Times New Roman"/>
        </w:rPr>
        <w:t>) i zaplanowanie działań adaptacyjnych, adekwatnych do zidentyfikowanych zagrożeń. Miejskie Plany Adaptacji (MPA) powstały do końca 2018</w:t>
      </w:r>
      <w:r w:rsidR="00FE0A8C" w:rsidRPr="00EA52FA">
        <w:rPr>
          <w:rFonts w:ascii="Times New Roman" w:hAnsi="Times New Roman" w:cs="Times New Roman"/>
        </w:rPr>
        <w:t xml:space="preserve"> </w:t>
      </w:r>
      <w:r w:rsidRPr="00EA52FA">
        <w:rPr>
          <w:rFonts w:ascii="Times New Roman" w:hAnsi="Times New Roman" w:cs="Times New Roman"/>
        </w:rPr>
        <w:t>r.</w:t>
      </w:r>
      <w:r w:rsidR="00FE0A8C" w:rsidRPr="00EA52FA">
        <w:rPr>
          <w:rFonts w:ascii="Times New Roman" w:hAnsi="Times New Roman" w:cs="Times New Roman"/>
        </w:rPr>
        <w:t xml:space="preserve"> </w:t>
      </w:r>
      <w:r w:rsidRPr="00EA52FA">
        <w:rPr>
          <w:rFonts w:ascii="Times New Roman" w:hAnsi="Times New Roman" w:cs="Times New Roman"/>
        </w:rPr>
        <w:t>Ich</w:t>
      </w:r>
      <w:r w:rsidR="00FE0A8C" w:rsidRPr="00EA52FA">
        <w:rPr>
          <w:rFonts w:ascii="Times New Roman" w:hAnsi="Times New Roman" w:cs="Times New Roman"/>
        </w:rPr>
        <w:t> </w:t>
      </w:r>
      <w:r w:rsidRPr="00EA52FA">
        <w:rPr>
          <w:rFonts w:ascii="Times New Roman" w:hAnsi="Times New Roman" w:cs="Times New Roman"/>
        </w:rPr>
        <w:t>wdrożenie ma na celu poprawę bezpieczeństwa i jakości życia mieszkańców. Ministerstwo Środowiska wspiera lokalne samorządy koordynując i wspólnie wypracowując rozwiązania przystosowawcze do skutków zmian klimatu. Cele zapisane w MPA dotyczą głównie tych sektorów, które zostały uznane za najbardziej wrażliwe na zmiany klimatu</w:t>
      </w:r>
      <w:r w:rsidR="007C16D3" w:rsidRPr="00EA52FA">
        <w:rPr>
          <w:rFonts w:ascii="Times New Roman" w:hAnsi="Times New Roman" w:cs="Times New Roman"/>
        </w:rPr>
        <w:t xml:space="preserve">. W Planie adaptacji Miasta Opole do zmian klimatu do roku 2030 za sektory najbardziej wrażliwe na zmiany klimatu uznano: zdrowie publiczne, gospodarkę wodną, tereny zabudowy mieszkaniowej o wysokiej intensywności oraz gospodarkę przestrzenną. </w:t>
      </w:r>
      <w:r w:rsidRPr="00EA52FA">
        <w:rPr>
          <w:rFonts w:ascii="Times New Roman" w:hAnsi="Times New Roman" w:cs="Times New Roman"/>
        </w:rPr>
        <w:t xml:space="preserve">W Planie Adaptacji określone są działania, będące odpowiedzią władz i mieszkańców obu miast na zagrożenia w wymienionych obszarach funkcjonowania miasta. Realizowanie ich będzie zmierzało do wypełnienia wizji miasta, w której dostrzega się konieczność uwzględnienia nowych warunków klimatycznych w polityce rozwoju miasta. </w:t>
      </w:r>
    </w:p>
    <w:p w:rsidR="00072A90" w:rsidRPr="00EA52FA" w:rsidRDefault="002874B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tabeli poniżej </w:t>
      </w:r>
      <w:r w:rsidR="00E0026C" w:rsidRPr="00EA52FA">
        <w:rPr>
          <w:rFonts w:ascii="Times New Roman" w:hAnsi="Times New Roman" w:cs="Times New Roman"/>
        </w:rPr>
        <w:t>zestawiono</w:t>
      </w:r>
      <w:r w:rsidRPr="00EA52FA">
        <w:rPr>
          <w:rFonts w:ascii="Times New Roman" w:hAnsi="Times New Roman" w:cs="Times New Roman"/>
        </w:rPr>
        <w:t xml:space="preserve"> ryzyka wystąpienia poszczególnych zjawisk na przykładzie miasta </w:t>
      </w:r>
      <w:r w:rsidR="00FE6B5D" w:rsidRPr="00EA52FA">
        <w:rPr>
          <w:rFonts w:ascii="Times New Roman" w:hAnsi="Times New Roman" w:cs="Times New Roman"/>
        </w:rPr>
        <w:t>Opole</w:t>
      </w:r>
      <w:r w:rsidR="00C71709" w:rsidRPr="00EA52FA">
        <w:rPr>
          <w:rFonts w:ascii="Times New Roman" w:hAnsi="Times New Roman" w:cs="Times New Roman"/>
        </w:rPr>
        <w:t>.</w:t>
      </w:r>
    </w:p>
    <w:p w:rsidR="00C71709" w:rsidRPr="00EA52FA" w:rsidRDefault="00C71709" w:rsidP="00EA52FA">
      <w:pPr>
        <w:pStyle w:val="Normalny1"/>
        <w:spacing w:line="360" w:lineRule="auto"/>
        <w:jc w:val="left"/>
        <w:rPr>
          <w:rFonts w:ascii="Times New Roman" w:hAnsi="Times New Roman" w:cs="Times New Roman"/>
        </w:rPr>
      </w:pPr>
      <w:bookmarkStart w:id="25" w:name="_Toc74808662"/>
      <w:r w:rsidRPr="00EA52FA">
        <w:rPr>
          <w:rFonts w:ascii="Times New Roman" w:hAnsi="Times New Roman" w:cs="Times New Roman"/>
        </w:rPr>
        <w:t>Poziom zagrożenia dla analizowanych wskaźników klimatycznych</w:t>
      </w:r>
      <w:bookmarkEnd w:id="25"/>
    </w:p>
    <w:tbl>
      <w:tblPr>
        <w:tblStyle w:val="Tabela-Siatka"/>
        <w:tblW w:w="0" w:type="auto"/>
        <w:jc w:val="center"/>
        <w:tblLook w:val="04A0" w:firstRow="1" w:lastRow="0" w:firstColumn="1" w:lastColumn="0" w:noHBand="0" w:noVBand="1"/>
        <w:tblCaption w:val="Poziom zagrożenia dla analizowanych wskaźników klimatycznych"/>
        <w:tblDescription w:val="Tabela przedstawia poziom zagrozenia dla wskaźników klimatycznych. W kolumnach umieszczono nazwy grup wskaźników, wskaźnik klimatyczny i odpowiadajacy mu poziom zagrożenia."/>
      </w:tblPr>
      <w:tblGrid>
        <w:gridCol w:w="1516"/>
        <w:gridCol w:w="3673"/>
        <w:gridCol w:w="1636"/>
      </w:tblGrid>
      <w:tr w:rsidR="00FE6B5D" w:rsidRPr="00EA52FA" w:rsidTr="00EA52FA">
        <w:trPr>
          <w:tblHeader/>
          <w:jc w:val="center"/>
        </w:trPr>
        <w:tc>
          <w:tcPr>
            <w:tcW w:w="580"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Grupa wskaźników</w:t>
            </w: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Wskaźnik </w:t>
            </w:r>
            <w:r w:rsidR="00E0026C" w:rsidRPr="00EA52FA">
              <w:rPr>
                <w:rFonts w:ascii="Times New Roman" w:hAnsi="Times New Roman" w:cs="Times New Roman"/>
              </w:rPr>
              <w:t>k</w:t>
            </w:r>
            <w:r w:rsidRPr="00EA52FA">
              <w:rPr>
                <w:rFonts w:ascii="Times New Roman" w:hAnsi="Times New Roman" w:cs="Times New Roman"/>
              </w:rPr>
              <w:t>limatyczny</w:t>
            </w:r>
          </w:p>
        </w:tc>
        <w:tc>
          <w:tcPr>
            <w:tcW w:w="1275"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Poziom zagrożenia</w:t>
            </w:r>
          </w:p>
        </w:tc>
      </w:tr>
      <w:tr w:rsidR="00FE6B5D" w:rsidRPr="00EA52FA" w:rsidTr="00EA52FA">
        <w:trPr>
          <w:jc w:val="center"/>
        </w:trPr>
        <w:tc>
          <w:tcPr>
            <w:tcW w:w="580" w:type="dxa"/>
            <w:vMerge w:val="restart"/>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Termika</w:t>
            </w: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Dni ekstremalnie gorące</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Stopniodni &lt;17</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Stopniodni &gt;27</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duże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Dni upalne/Fale upałów</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Dni mroźne/Fale zimna</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Temperatura przejściowa (Tmax &gt; 0°C; Tmin &lt; 0°C)</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Międzydobowa zmiana temperatury &gt; 6°C</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dni z Tśr - 5°C do 2,5°C i opadem</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MWC (miejska wyspa ciepła)</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val="restart"/>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Opady</w:t>
            </w: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Deszcze ulewne i nawalne</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Ekstremalne opady śniegu</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Długotrwałe okresy bezopadowe</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bookmarkStart w:id="26" w:name="_Hlk64545486"/>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Okresy bezopadowe z wysoką temperaturą</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Okresy niżówkowe</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Niedobory wody</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bookmarkEnd w:id="26"/>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Powódź od strony rzek</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Powodzie nagłe/ powodzie miejskie</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val="restart"/>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bookmarkStart w:id="27" w:name="_Hlk64545430"/>
            <w:r w:rsidRPr="00EA52FA">
              <w:rPr>
                <w:rFonts w:ascii="Times New Roman" w:hAnsi="Times New Roman" w:cs="Times New Roman"/>
              </w:rPr>
              <w:t>Powietrze</w:t>
            </w:r>
          </w:p>
        </w:tc>
        <w:tc>
          <w:tcPr>
            <w:tcW w:w="3673" w:type="dxa"/>
            <w:shd w:val="clear" w:color="auto" w:fill="auto"/>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Koncentracja zanieczyszczeń powietrza</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tr w:rsidR="00FE6B5D" w:rsidRPr="00EA52FA" w:rsidTr="00EA52FA">
        <w:trPr>
          <w:jc w:val="center"/>
        </w:trPr>
        <w:tc>
          <w:tcPr>
            <w:tcW w:w="580" w:type="dxa"/>
            <w:vMerge/>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Smog</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średnie</w:t>
            </w:r>
          </w:p>
        </w:tc>
      </w:tr>
      <w:bookmarkEnd w:id="27"/>
      <w:tr w:rsidR="00FE6B5D" w:rsidRPr="00EA52FA" w:rsidTr="00EA52FA">
        <w:trPr>
          <w:jc w:val="center"/>
        </w:trPr>
        <w:tc>
          <w:tcPr>
            <w:tcW w:w="580" w:type="dxa"/>
            <w:vMerge w:val="restart"/>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Wiatr</w:t>
            </w:r>
          </w:p>
        </w:tc>
        <w:tc>
          <w:tcPr>
            <w:tcW w:w="3673" w:type="dxa"/>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Silny i bardzo silny wiatr</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r w:rsidR="00FE6B5D" w:rsidRPr="00EA52FA" w:rsidTr="00EA52FA">
        <w:trPr>
          <w:jc w:val="center"/>
        </w:trPr>
        <w:tc>
          <w:tcPr>
            <w:tcW w:w="580" w:type="dxa"/>
            <w:vMerge/>
            <w:vAlign w:val="center"/>
          </w:tcPr>
          <w:p w:rsidR="00FE6B5D" w:rsidRPr="00EA52FA" w:rsidRDefault="00FE6B5D" w:rsidP="00EA52FA">
            <w:pPr>
              <w:pStyle w:val="Normalny1"/>
              <w:spacing w:line="360" w:lineRule="auto"/>
              <w:jc w:val="left"/>
              <w:rPr>
                <w:rFonts w:ascii="Times New Roman" w:hAnsi="Times New Roman" w:cs="Times New Roman"/>
              </w:rPr>
            </w:pPr>
          </w:p>
        </w:tc>
        <w:tc>
          <w:tcPr>
            <w:tcW w:w="3673" w:type="dxa"/>
            <w:vAlign w:val="center"/>
          </w:tcPr>
          <w:p w:rsidR="00FE6B5D" w:rsidRPr="00EA52FA" w:rsidRDefault="00FE6B5D" w:rsidP="00EA52FA">
            <w:pPr>
              <w:pStyle w:val="Normalny1"/>
              <w:spacing w:line="360" w:lineRule="auto"/>
              <w:jc w:val="left"/>
              <w:rPr>
                <w:rFonts w:ascii="Times New Roman" w:hAnsi="Times New Roman" w:cs="Times New Roman"/>
              </w:rPr>
            </w:pPr>
            <w:r w:rsidRPr="00EA52FA">
              <w:rPr>
                <w:rFonts w:ascii="Times New Roman" w:hAnsi="Times New Roman" w:cs="Times New Roman"/>
              </w:rPr>
              <w:t>Burze (w tym burze z gradem)</w:t>
            </w:r>
          </w:p>
        </w:tc>
        <w:tc>
          <w:tcPr>
            <w:tcW w:w="1275" w:type="dxa"/>
            <w:shd w:val="clear" w:color="auto" w:fill="auto"/>
            <w:vAlign w:val="center"/>
          </w:tcPr>
          <w:p w:rsidR="00FE6B5D" w:rsidRPr="00EA52FA" w:rsidRDefault="00607F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bardzo duże  </w:t>
            </w:r>
          </w:p>
        </w:tc>
      </w:tr>
    </w:tbl>
    <w:p w:rsidR="00E0026C" w:rsidRPr="00EA52FA" w:rsidRDefault="00C71709"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Plan adaptacji Miasta Opola do zmian klimatu do roku 2030</w:t>
      </w:r>
    </w:p>
    <w:p w:rsidR="00223C1B" w:rsidRPr="00EA52FA" w:rsidRDefault="008008E9" w:rsidP="00EA52FA">
      <w:pPr>
        <w:pStyle w:val="Normalny1"/>
        <w:spacing w:line="360" w:lineRule="auto"/>
        <w:jc w:val="left"/>
        <w:rPr>
          <w:rFonts w:ascii="Times New Roman" w:hAnsi="Times New Roman" w:cs="Times New Roman"/>
        </w:rPr>
      </w:pPr>
      <w:bookmarkStart w:id="28" w:name="_Toc74808754"/>
      <w:r w:rsidRPr="00EA52FA">
        <w:rPr>
          <w:rFonts w:ascii="Times New Roman" w:hAnsi="Times New Roman" w:cs="Times New Roman"/>
        </w:rPr>
        <w:t>4.1.2. Powietrze atmosferyczne</w:t>
      </w:r>
      <w:bookmarkEnd w:id="28"/>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Podstawowym czynnikiem kształtującym jakość powietrza atmosferycznego jest presja (emisja) wywołana działalnością człowieka. Ze względu na charakter źródeł emisji możemy je podzielić na emisje: </w:t>
      </w:r>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ze źródeł punktowych - zorganizowan</w:t>
      </w:r>
      <w:r w:rsidR="008B223C" w:rsidRPr="00EA52FA">
        <w:rPr>
          <w:rFonts w:ascii="Times New Roman" w:hAnsi="Times New Roman" w:cs="Times New Roman"/>
          <w:lang w:eastAsia="pl-PL"/>
        </w:rPr>
        <w:t>a</w:t>
      </w:r>
      <w:r w:rsidRPr="00EA52FA">
        <w:rPr>
          <w:rFonts w:ascii="Times New Roman" w:hAnsi="Times New Roman" w:cs="Times New Roman"/>
          <w:lang w:eastAsia="pl-PL"/>
        </w:rPr>
        <w:t xml:space="preserve"> emisj</w:t>
      </w:r>
      <w:r w:rsidR="008B223C" w:rsidRPr="00EA52FA">
        <w:rPr>
          <w:rFonts w:ascii="Times New Roman" w:hAnsi="Times New Roman" w:cs="Times New Roman"/>
          <w:lang w:eastAsia="pl-PL"/>
        </w:rPr>
        <w:t>a</w:t>
      </w:r>
      <w:r w:rsidRPr="00EA52FA">
        <w:rPr>
          <w:rFonts w:ascii="Times New Roman" w:hAnsi="Times New Roman" w:cs="Times New Roman"/>
          <w:lang w:eastAsia="pl-PL"/>
        </w:rPr>
        <w:t xml:space="preserve"> powstając</w:t>
      </w:r>
      <w:r w:rsidR="008B223C" w:rsidRPr="00EA52FA">
        <w:rPr>
          <w:rFonts w:ascii="Times New Roman" w:hAnsi="Times New Roman" w:cs="Times New Roman"/>
          <w:lang w:eastAsia="pl-PL"/>
        </w:rPr>
        <w:t>a</w:t>
      </w:r>
      <w:r w:rsidRPr="00EA52FA">
        <w:rPr>
          <w:rFonts w:ascii="Times New Roman" w:hAnsi="Times New Roman" w:cs="Times New Roman"/>
          <w:lang w:eastAsia="pl-PL"/>
        </w:rPr>
        <w:t xml:space="preserve"> podczas wytwarzania energii</w:t>
      </w:r>
      <w:r w:rsidR="00FE0A8C" w:rsidRPr="00EA52FA">
        <w:rPr>
          <w:rFonts w:ascii="Times New Roman" w:hAnsi="Times New Roman" w:cs="Times New Roman"/>
          <w:lang w:eastAsia="pl-PL"/>
        </w:rPr>
        <w:t xml:space="preserve"> </w:t>
      </w:r>
      <w:r w:rsidRPr="00EA52FA">
        <w:rPr>
          <w:rFonts w:ascii="Times New Roman" w:hAnsi="Times New Roman" w:cs="Times New Roman"/>
          <w:lang w:eastAsia="pl-PL"/>
        </w:rPr>
        <w:t>i</w:t>
      </w:r>
      <w:r w:rsidR="00FE0A8C" w:rsidRPr="00EA52FA">
        <w:rPr>
          <w:rFonts w:ascii="Times New Roman" w:hAnsi="Times New Roman" w:cs="Times New Roman"/>
          <w:lang w:eastAsia="pl-PL"/>
        </w:rPr>
        <w:t> </w:t>
      </w:r>
      <w:r w:rsidRPr="00EA52FA">
        <w:rPr>
          <w:rFonts w:ascii="Times New Roman" w:hAnsi="Times New Roman" w:cs="Times New Roman"/>
          <w:lang w:eastAsia="pl-PL"/>
        </w:rPr>
        <w:t>w</w:t>
      </w:r>
      <w:r w:rsidR="00FE0A8C" w:rsidRPr="00EA52FA">
        <w:rPr>
          <w:rFonts w:ascii="Times New Roman" w:hAnsi="Times New Roman" w:cs="Times New Roman"/>
          <w:lang w:eastAsia="pl-PL"/>
        </w:rPr>
        <w:t> p</w:t>
      </w:r>
      <w:r w:rsidRPr="00EA52FA">
        <w:rPr>
          <w:rFonts w:ascii="Times New Roman" w:hAnsi="Times New Roman" w:cs="Times New Roman"/>
          <w:lang w:eastAsia="pl-PL"/>
        </w:rPr>
        <w:t xml:space="preserve">rocesach technologicznych; </w:t>
      </w:r>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ze źródeł liniowych - emisj</w:t>
      </w:r>
      <w:r w:rsidR="008B223C" w:rsidRPr="00EA52FA">
        <w:rPr>
          <w:rFonts w:ascii="Times New Roman" w:hAnsi="Times New Roman" w:cs="Times New Roman"/>
          <w:lang w:eastAsia="pl-PL"/>
        </w:rPr>
        <w:t>a</w:t>
      </w:r>
      <w:r w:rsidRPr="00EA52FA">
        <w:rPr>
          <w:rFonts w:ascii="Times New Roman" w:hAnsi="Times New Roman" w:cs="Times New Roman"/>
          <w:lang w:eastAsia="pl-PL"/>
        </w:rPr>
        <w:t xml:space="preserve"> z ciągów komunikacji samochodowej, kolejowej czy rzecznej; </w:t>
      </w:r>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ze źródeł powierzchniowych </w:t>
      </w:r>
      <w:r w:rsidR="008B223C" w:rsidRPr="00EA52FA">
        <w:rPr>
          <w:rFonts w:ascii="Times New Roman" w:hAnsi="Times New Roman" w:cs="Times New Roman"/>
          <w:lang w:eastAsia="pl-PL"/>
        </w:rPr>
        <w:t>–</w:t>
      </w:r>
      <w:r w:rsidRPr="00EA52FA">
        <w:rPr>
          <w:rFonts w:ascii="Times New Roman" w:hAnsi="Times New Roman" w:cs="Times New Roman"/>
          <w:lang w:eastAsia="pl-PL"/>
        </w:rPr>
        <w:t xml:space="preserve"> </w:t>
      </w:r>
      <w:r w:rsidR="008B223C" w:rsidRPr="00EA52FA">
        <w:rPr>
          <w:rFonts w:ascii="Times New Roman" w:hAnsi="Times New Roman" w:cs="Times New Roman"/>
          <w:lang w:eastAsia="pl-PL"/>
        </w:rPr>
        <w:t xml:space="preserve">emisja z </w:t>
      </w:r>
      <w:r w:rsidRPr="00EA52FA">
        <w:rPr>
          <w:rFonts w:ascii="Times New Roman" w:hAnsi="Times New Roman" w:cs="Times New Roman"/>
          <w:lang w:eastAsia="pl-PL"/>
        </w:rPr>
        <w:t xml:space="preserve">indywidualnych systemów grzewczych, pożarów wielkoobszarowych; </w:t>
      </w:r>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ze źródeł rolniczych</w:t>
      </w:r>
      <w:r w:rsidR="00324E14" w:rsidRPr="00EA52FA">
        <w:rPr>
          <w:rFonts w:ascii="Times New Roman" w:hAnsi="Times New Roman" w:cs="Times New Roman"/>
          <w:lang w:eastAsia="pl-PL"/>
        </w:rPr>
        <w:t xml:space="preserve"> - </w:t>
      </w:r>
      <w:r w:rsidR="008B223C" w:rsidRPr="00EA52FA">
        <w:rPr>
          <w:rFonts w:ascii="Times New Roman" w:hAnsi="Times New Roman" w:cs="Times New Roman"/>
          <w:lang w:eastAsia="pl-PL"/>
        </w:rPr>
        <w:t xml:space="preserve">emisja z </w:t>
      </w:r>
      <w:r w:rsidRPr="00EA52FA">
        <w:rPr>
          <w:rFonts w:ascii="Times New Roman" w:hAnsi="Times New Roman" w:cs="Times New Roman"/>
          <w:lang w:eastAsia="pl-PL"/>
        </w:rPr>
        <w:t xml:space="preserve">upraw i hodowli zwierząt; </w:t>
      </w:r>
    </w:p>
    <w:p w:rsidR="00194649" w:rsidRPr="00EA52FA" w:rsidRDefault="0019464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emisję niezorganizowaną - powstającą w wyniku pojedynczych pożarów, prac budowlanych</w:t>
      </w:r>
      <w:r w:rsidR="00705D52" w:rsidRPr="00EA52FA">
        <w:rPr>
          <w:rFonts w:ascii="Times New Roman" w:hAnsi="Times New Roman" w:cs="Times New Roman"/>
          <w:lang w:eastAsia="pl-PL"/>
        </w:rPr>
        <w:t xml:space="preserve"> </w:t>
      </w:r>
      <w:r w:rsidRPr="00EA52FA">
        <w:rPr>
          <w:rFonts w:ascii="Times New Roman" w:hAnsi="Times New Roman" w:cs="Times New Roman"/>
          <w:lang w:eastAsia="pl-PL"/>
        </w:rPr>
        <w:t>i</w:t>
      </w:r>
      <w:r w:rsidR="00705D52" w:rsidRPr="00EA52FA">
        <w:rPr>
          <w:rFonts w:ascii="Times New Roman" w:hAnsi="Times New Roman" w:cs="Times New Roman"/>
          <w:lang w:eastAsia="pl-PL"/>
        </w:rPr>
        <w:t> </w:t>
      </w:r>
      <w:r w:rsidRPr="00EA52FA">
        <w:rPr>
          <w:rFonts w:ascii="Times New Roman" w:hAnsi="Times New Roman" w:cs="Times New Roman"/>
          <w:lang w:eastAsia="pl-PL"/>
        </w:rPr>
        <w:t xml:space="preserve">remontowych, nakładania powierzchni kryjących itp. </w:t>
      </w:r>
    </w:p>
    <w:p w:rsidR="008008E9" w:rsidRPr="00EA52FA" w:rsidRDefault="008008E9" w:rsidP="00EA52FA">
      <w:pPr>
        <w:pStyle w:val="Normalny1"/>
        <w:spacing w:line="360" w:lineRule="auto"/>
        <w:jc w:val="left"/>
        <w:rPr>
          <w:rFonts w:ascii="Times New Roman" w:hAnsi="Times New Roman" w:cs="Times New Roman"/>
        </w:rPr>
      </w:pPr>
      <w:bookmarkStart w:id="29" w:name="_Toc74808755"/>
      <w:r w:rsidRPr="00EA52FA">
        <w:rPr>
          <w:rFonts w:ascii="Times New Roman" w:hAnsi="Times New Roman" w:cs="Times New Roman"/>
        </w:rPr>
        <w:t>4.1.2.</w:t>
      </w:r>
      <w:r w:rsidR="00C3322D" w:rsidRPr="00EA52FA">
        <w:rPr>
          <w:rFonts w:ascii="Times New Roman" w:hAnsi="Times New Roman" w:cs="Times New Roman"/>
        </w:rPr>
        <w:t>1</w:t>
      </w:r>
      <w:r w:rsidRPr="00EA52FA">
        <w:rPr>
          <w:rFonts w:ascii="Times New Roman" w:hAnsi="Times New Roman" w:cs="Times New Roman"/>
        </w:rPr>
        <w:t>. Jakość powietrza atmosferycznego</w:t>
      </w:r>
      <w:bookmarkEnd w:id="29"/>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Monitoring jakości powietrza w województwie opolskim prowadzony jest przez Regionalny Wydział Monitoringu Środowiska w Opolu Głównego Inspektoratu Ochrony Środowiska. W </w:t>
      </w:r>
      <w:r w:rsidR="0003155D" w:rsidRPr="00EA52FA">
        <w:rPr>
          <w:rFonts w:ascii="Times New Roman" w:hAnsi="Times New Roman" w:cs="Times New Roman"/>
        </w:rPr>
        <w:t>20</w:t>
      </w:r>
      <w:r w:rsidR="00B616F2" w:rsidRPr="00EA52FA">
        <w:rPr>
          <w:rFonts w:ascii="Times New Roman" w:hAnsi="Times New Roman" w:cs="Times New Roman"/>
        </w:rPr>
        <w:t>20</w:t>
      </w:r>
      <w:r w:rsidR="0003155D" w:rsidRPr="00EA52FA">
        <w:rPr>
          <w:rFonts w:ascii="Times New Roman" w:hAnsi="Times New Roman" w:cs="Times New Roman"/>
        </w:rPr>
        <w:t xml:space="preserve"> roku</w:t>
      </w:r>
      <w:r w:rsidRPr="00EA52FA">
        <w:rPr>
          <w:rFonts w:ascii="Times New Roman" w:hAnsi="Times New Roman" w:cs="Times New Roman"/>
        </w:rPr>
        <w:t xml:space="preserve"> roczną ocenę jakości powietrza wykonano w oparciu o następujące akty prawne:</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ustawa z dnia 27 kwietnia 2001 r. – </w:t>
      </w:r>
      <w:r w:rsidRPr="00EA52FA">
        <w:rPr>
          <w:rFonts w:ascii="Times New Roman" w:hAnsi="Times New Roman" w:cs="Times New Roman"/>
          <w:i/>
          <w:iCs/>
        </w:rPr>
        <w:t>Prawo ochrony środowiska</w:t>
      </w:r>
      <w:r w:rsidRPr="00EA52FA">
        <w:rPr>
          <w:rFonts w:ascii="Times New Roman" w:hAnsi="Times New Roman" w:cs="Times New Roman"/>
        </w:rPr>
        <w:t xml:space="preserve"> </w:t>
      </w:r>
      <w:r w:rsidRPr="00EA52FA">
        <w:rPr>
          <w:rFonts w:ascii="Times New Roman" w:hAnsi="Times New Roman" w:cs="Times New Roman"/>
          <w:shd w:val="clear" w:color="auto" w:fill="FFFFFF"/>
        </w:rPr>
        <w:t>(t.j. Dz. U. z 2020 r.</w:t>
      </w:r>
      <w:r w:rsidR="002C7121"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poz. 1219</w:t>
      </w:r>
      <w:r w:rsidR="00FE0A8C"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z</w:t>
      </w:r>
      <w:r w:rsidR="00FE0A8C"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późn.</w:t>
      </w:r>
      <w:r w:rsidR="00FE0A8C"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zm.);</w:t>
      </w:r>
    </w:p>
    <w:p w:rsidR="00B616F2"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Środowiska z dnia 24 sierpnia 2012 r. </w:t>
      </w:r>
      <w:r w:rsidRPr="00EA52FA">
        <w:rPr>
          <w:rFonts w:ascii="Times New Roman" w:hAnsi="Times New Roman" w:cs="Times New Roman"/>
          <w:i/>
          <w:iCs/>
        </w:rPr>
        <w:t>w sprawie poziomów niektórych substancji w powietrzu</w:t>
      </w:r>
      <w:r w:rsidR="002C7121" w:rsidRPr="00EA52FA">
        <w:rPr>
          <w:rFonts w:ascii="Times New Roman" w:hAnsi="Times New Roman" w:cs="Times New Roman"/>
        </w:rPr>
        <w:t xml:space="preserve"> </w:t>
      </w:r>
      <w:r w:rsidRPr="00EA52FA">
        <w:rPr>
          <w:rFonts w:ascii="Times New Roman" w:hAnsi="Times New Roman" w:cs="Times New Roman"/>
          <w:shd w:val="clear" w:color="auto" w:fill="FFFFFF"/>
        </w:rPr>
        <w:t>(Dz. U.</w:t>
      </w:r>
      <w:r w:rsidR="002C7121" w:rsidRPr="00EA52FA">
        <w:rPr>
          <w:rFonts w:ascii="Times New Roman" w:hAnsi="Times New Roman" w:cs="Times New Roman"/>
          <w:shd w:val="clear" w:color="auto" w:fill="FFFFFF"/>
        </w:rPr>
        <w:t xml:space="preserve"> z 2012 r.,</w:t>
      </w:r>
      <w:r w:rsidRPr="00EA52FA">
        <w:rPr>
          <w:rFonts w:ascii="Times New Roman" w:hAnsi="Times New Roman" w:cs="Times New Roman"/>
          <w:shd w:val="clear" w:color="auto" w:fill="FFFFFF"/>
        </w:rPr>
        <w:t xml:space="preserve"> poz. 1031 z późn. zm.)</w:t>
      </w:r>
      <w:r w:rsidR="0003155D" w:rsidRPr="00EA52FA">
        <w:rPr>
          <w:rFonts w:ascii="Times New Roman" w:hAnsi="Times New Roman" w:cs="Times New Roman"/>
          <w:shd w:val="clear" w:color="auto" w:fill="FFFFFF"/>
        </w:rPr>
        <w:t xml:space="preserve"> zmienione przez rozporządzenie Ministra Środowiska z dnia 9 października 2019 r. </w:t>
      </w:r>
      <w:r w:rsidR="0003155D" w:rsidRPr="00EA52FA">
        <w:rPr>
          <w:rFonts w:ascii="Times New Roman" w:hAnsi="Times New Roman" w:cs="Times New Roman"/>
          <w:i/>
          <w:iCs/>
          <w:shd w:val="clear" w:color="auto" w:fill="FFFFFF"/>
        </w:rPr>
        <w:t>zmieniające rozporządzenie w sprawie poziomów niektórych substancji w powietrzu</w:t>
      </w:r>
      <w:r w:rsidR="0003155D" w:rsidRPr="00EA52FA">
        <w:rPr>
          <w:rFonts w:ascii="Times New Roman" w:hAnsi="Times New Roman" w:cs="Times New Roman"/>
          <w:shd w:val="clear" w:color="auto" w:fill="FFFFFF"/>
        </w:rPr>
        <w:t xml:space="preserve"> (Dz. U. z 2019 r.</w:t>
      </w:r>
      <w:r w:rsidR="002C7121" w:rsidRPr="00EA52FA">
        <w:rPr>
          <w:rFonts w:ascii="Times New Roman" w:hAnsi="Times New Roman" w:cs="Times New Roman"/>
          <w:shd w:val="clear" w:color="auto" w:fill="FFFFFF"/>
        </w:rPr>
        <w:t>,</w:t>
      </w:r>
      <w:r w:rsidR="0003155D" w:rsidRPr="00EA52FA">
        <w:rPr>
          <w:rFonts w:ascii="Times New Roman" w:hAnsi="Times New Roman" w:cs="Times New Roman"/>
          <w:shd w:val="clear" w:color="auto" w:fill="FFFFFF"/>
        </w:rPr>
        <w:t xml:space="preserve"> poz. 1931)</w:t>
      </w:r>
      <w:r w:rsidR="008B223C" w:rsidRPr="00EA52FA">
        <w:rPr>
          <w:rFonts w:ascii="Times New Roman" w:hAnsi="Times New Roman" w:cs="Times New Roman"/>
          <w:shd w:val="clear" w:color="auto" w:fill="FFFFFF"/>
        </w:rPr>
        <w:t>;</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w:t>
      </w:r>
      <w:r w:rsidR="00B616F2" w:rsidRPr="00EA52FA">
        <w:rPr>
          <w:rFonts w:ascii="Times New Roman" w:hAnsi="Times New Roman" w:cs="Times New Roman"/>
        </w:rPr>
        <w:t xml:space="preserve">Klimatu i </w:t>
      </w:r>
      <w:r w:rsidRPr="00EA52FA">
        <w:rPr>
          <w:rFonts w:ascii="Times New Roman" w:hAnsi="Times New Roman" w:cs="Times New Roman"/>
        </w:rPr>
        <w:t>Środowiska</w:t>
      </w:r>
      <w:r w:rsidR="00B616F2" w:rsidRPr="00EA52FA">
        <w:rPr>
          <w:rFonts w:ascii="Times New Roman" w:hAnsi="Times New Roman" w:cs="Times New Roman"/>
        </w:rPr>
        <w:t xml:space="preserve"> </w:t>
      </w:r>
      <w:r w:rsidRPr="00EA52FA">
        <w:rPr>
          <w:rFonts w:ascii="Times New Roman" w:hAnsi="Times New Roman" w:cs="Times New Roman"/>
        </w:rPr>
        <w:t xml:space="preserve">z dnia </w:t>
      </w:r>
      <w:r w:rsidR="00B616F2" w:rsidRPr="00EA52FA">
        <w:rPr>
          <w:rFonts w:ascii="Times New Roman" w:hAnsi="Times New Roman" w:cs="Times New Roman"/>
        </w:rPr>
        <w:t>11 grudnia 2020</w:t>
      </w:r>
      <w:r w:rsidRPr="00EA52FA">
        <w:rPr>
          <w:rFonts w:ascii="Times New Roman" w:hAnsi="Times New Roman" w:cs="Times New Roman"/>
        </w:rPr>
        <w:t xml:space="preserve"> r. </w:t>
      </w:r>
      <w:r w:rsidRPr="00EA52FA">
        <w:rPr>
          <w:rFonts w:ascii="Times New Roman" w:hAnsi="Times New Roman" w:cs="Times New Roman"/>
          <w:i/>
          <w:iCs/>
        </w:rPr>
        <w:t>w sprawie dokonywania oceny poziomów substancji w powietrzu</w:t>
      </w:r>
      <w:r w:rsidRPr="00EA52FA">
        <w:rPr>
          <w:rFonts w:ascii="Times New Roman" w:hAnsi="Times New Roman" w:cs="Times New Roman"/>
        </w:rPr>
        <w:t xml:space="preserve"> </w:t>
      </w:r>
      <w:r w:rsidRPr="00EA52FA">
        <w:rPr>
          <w:rFonts w:ascii="Times New Roman" w:hAnsi="Times New Roman" w:cs="Times New Roman"/>
          <w:shd w:val="clear" w:color="auto" w:fill="FFFFFF"/>
        </w:rPr>
        <w:t xml:space="preserve"> (Dz. U. </w:t>
      </w:r>
      <w:r w:rsidR="00B616F2" w:rsidRPr="00EA52FA">
        <w:rPr>
          <w:rFonts w:ascii="Times New Roman" w:hAnsi="Times New Roman" w:cs="Times New Roman"/>
          <w:shd w:val="clear" w:color="auto" w:fill="FFFFFF"/>
        </w:rPr>
        <w:t>z 2020 r.</w:t>
      </w:r>
      <w:r w:rsidR="002C7121" w:rsidRPr="00EA52FA">
        <w:rPr>
          <w:rFonts w:ascii="Times New Roman" w:hAnsi="Times New Roman" w:cs="Times New Roman"/>
          <w:shd w:val="clear" w:color="auto" w:fill="FFFFFF"/>
        </w:rPr>
        <w:t>,</w:t>
      </w:r>
      <w:r w:rsidR="00B616F2"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poz. 2279);</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Środowiska z dnia 2 sierpnia 2012 r. </w:t>
      </w:r>
      <w:r w:rsidRPr="00EA52FA">
        <w:rPr>
          <w:rFonts w:ascii="Times New Roman" w:hAnsi="Times New Roman" w:cs="Times New Roman"/>
          <w:i/>
          <w:iCs/>
        </w:rPr>
        <w:t>w sprawie stref, w których dokonuje się oceny jakości powietrza</w:t>
      </w:r>
      <w:r w:rsidRPr="00EA52FA">
        <w:rPr>
          <w:rFonts w:ascii="Times New Roman" w:hAnsi="Times New Roman" w:cs="Times New Roman"/>
        </w:rPr>
        <w:t xml:space="preserve"> </w:t>
      </w:r>
      <w:r w:rsidRPr="00EA52FA">
        <w:rPr>
          <w:rFonts w:ascii="Times New Roman" w:hAnsi="Times New Roman" w:cs="Times New Roman"/>
          <w:shd w:val="clear" w:color="auto" w:fill="FFFFFF"/>
        </w:rPr>
        <w:t>(Dz. U.</w:t>
      </w:r>
      <w:r w:rsidR="00B616F2" w:rsidRPr="00EA52FA">
        <w:rPr>
          <w:rFonts w:ascii="Times New Roman" w:hAnsi="Times New Roman" w:cs="Times New Roman"/>
          <w:shd w:val="clear" w:color="auto" w:fill="FFFFFF"/>
        </w:rPr>
        <w:t xml:space="preserve"> z 2012 r.</w:t>
      </w:r>
      <w:r w:rsidR="002C7121"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poz. 914).</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rocznej ocenie jakości powietrza uwzględnia się dwie grupy kryteriów:</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ustanowion</w:t>
      </w:r>
      <w:r w:rsidR="008B223C" w:rsidRPr="00EA52FA">
        <w:rPr>
          <w:rFonts w:ascii="Times New Roman" w:hAnsi="Times New Roman" w:cs="Times New Roman"/>
        </w:rPr>
        <w:t>e</w:t>
      </w:r>
      <w:r w:rsidRPr="00EA52FA">
        <w:rPr>
          <w:rFonts w:ascii="Times New Roman" w:hAnsi="Times New Roman" w:cs="Times New Roman"/>
        </w:rPr>
        <w:t xml:space="preserve"> ze względu na ochronę zdrowia ludzi;</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ustanowion</w:t>
      </w:r>
      <w:r w:rsidR="008B223C" w:rsidRPr="00EA52FA">
        <w:rPr>
          <w:rFonts w:ascii="Times New Roman" w:hAnsi="Times New Roman" w:cs="Times New Roman"/>
        </w:rPr>
        <w:t xml:space="preserve">e </w:t>
      </w:r>
      <w:r w:rsidRPr="00EA52FA">
        <w:rPr>
          <w:rFonts w:ascii="Times New Roman" w:hAnsi="Times New Roman" w:cs="Times New Roman"/>
        </w:rPr>
        <w:t>ze względu na ochronę roślin.</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Oceny jakości powietrza wykonywane są w odniesieniu do obszaru strefy. Województwo opolskie podzielone zostało na dwie strefy:</w:t>
      </w:r>
    </w:p>
    <w:p w:rsidR="00C00A42"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miasto Opole;</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strefę opolską.</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wyniku klasyfikacji, w zależności od analizy stężeń w danej strefie, można wydzielić następujące klasy stref: </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dla substancji, dla których określone są poziomy dopuszczalne lub docelowe: </w:t>
      </w:r>
    </w:p>
    <w:p w:rsidR="008008E9" w:rsidRPr="00EA52FA" w:rsidRDefault="008008E9" w:rsidP="00EA52FA">
      <w:pPr>
        <w:pStyle w:val="Normalny1"/>
        <w:spacing w:line="360" w:lineRule="auto"/>
        <w:jc w:val="left"/>
        <w:rPr>
          <w:rFonts w:ascii="Times New Roman" w:hAnsi="Times New Roman" w:cs="Times New Roman"/>
        </w:rPr>
      </w:pPr>
      <w:bookmarkStart w:id="30" w:name="_Hlk56508482"/>
      <w:r w:rsidRPr="00EA52FA">
        <w:rPr>
          <w:rFonts w:ascii="Times New Roman" w:hAnsi="Times New Roman" w:cs="Times New Roman"/>
        </w:rPr>
        <w:t xml:space="preserve">klasa A - stężenia zanieczyszczeń na terenie strefy nie przekraczają poziomów dopuszczalnych </w:t>
      </w:r>
      <w:r w:rsidRPr="00EA52FA">
        <w:rPr>
          <w:rFonts w:ascii="Times New Roman" w:hAnsi="Times New Roman" w:cs="Times New Roman"/>
        </w:rPr>
        <w:br/>
        <w:t>i poziomów docelowych;</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A1 - oznaczenie strefy pod kątem pyłu zawieszonego PM2,5, w przypadku osiągnięcia poziomu określonego dla fazy II tj. 20 μg/m</w:t>
      </w:r>
      <w:r w:rsidRPr="00EA52FA">
        <w:rPr>
          <w:rFonts w:ascii="Times New Roman" w:hAnsi="Times New Roman" w:cs="Times New Roman"/>
          <w:vertAlign w:val="superscript"/>
        </w:rPr>
        <w:t>3</w:t>
      </w:r>
      <w:r w:rsidRPr="00EA52FA">
        <w:rPr>
          <w:rFonts w:ascii="Times New Roman" w:hAnsi="Times New Roman" w:cs="Times New Roman"/>
        </w:rPr>
        <w:t>;</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klasa C - stężenia zanieczyszczeń na terenie strefy przekraczają poziomy dopuszczalne </w:t>
      </w:r>
      <w:r w:rsidRPr="00EA52FA">
        <w:rPr>
          <w:rFonts w:ascii="Times New Roman" w:hAnsi="Times New Roman" w:cs="Times New Roman"/>
        </w:rPr>
        <w:br/>
        <w:t>i poziomy docelowe;</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C1 - oznaczenie strefy pod kątem pyłu zawieszonego PM2,5, w przypadku braku osiągnięcia poziomu określonego dla fazy II tj. 20 μg/m</w:t>
      </w:r>
      <w:r w:rsidRPr="00EA52FA">
        <w:rPr>
          <w:rFonts w:ascii="Times New Roman" w:hAnsi="Times New Roman" w:cs="Times New Roman"/>
          <w:vertAlign w:val="superscript"/>
        </w:rPr>
        <w:t>3</w:t>
      </w:r>
      <w:r w:rsidRPr="00EA52FA">
        <w:rPr>
          <w:rFonts w:ascii="Times New Roman" w:hAnsi="Times New Roman" w:cs="Times New Roman"/>
        </w:rPr>
        <w:t>;</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substancji, dla których określone są poziomy celu długoterminowego:</w:t>
      </w:r>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D1 - stężenia ozonu i współczynnik AOT40 nie przekraczają poziomu celu długoterminowego;</w:t>
      </w:r>
    </w:p>
    <w:p w:rsidR="0085215B"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D2 - stężenia ozonu i współczynnik AOT40 przekraczają poziom celu długoterminowego.</w:t>
      </w:r>
      <w:bookmarkEnd w:id="30"/>
    </w:p>
    <w:p w:rsidR="008008E9"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przypadku ozonu wyznaczono poziom celu długoterminowego, oznaczający poziom substancji</w:t>
      </w:r>
      <w:r w:rsidR="00705D52" w:rsidRPr="00EA52FA">
        <w:rPr>
          <w:rFonts w:ascii="Times New Roman" w:hAnsi="Times New Roman" w:cs="Times New Roman"/>
        </w:rPr>
        <w:t xml:space="preserve"> </w:t>
      </w:r>
      <w:r w:rsidRPr="00EA52FA">
        <w:rPr>
          <w:rFonts w:ascii="Times New Roman" w:hAnsi="Times New Roman" w:cs="Times New Roman"/>
        </w:rPr>
        <w:t>w</w:t>
      </w:r>
      <w:r w:rsidR="00705D52" w:rsidRPr="00EA52FA">
        <w:rPr>
          <w:rFonts w:ascii="Times New Roman" w:hAnsi="Times New Roman" w:cs="Times New Roman"/>
        </w:rPr>
        <w:t> </w:t>
      </w:r>
      <w:r w:rsidRPr="00EA52FA">
        <w:rPr>
          <w:rFonts w:ascii="Times New Roman" w:hAnsi="Times New Roman" w:cs="Times New Roman"/>
        </w:rPr>
        <w:t>powietrzu, który należy osiągnąć w dłuższej perspektywie – z wyjątkiem przypadków, gdy nie jest to możliwe w drodze zastosowania proporcjonalnych środków – w celu zapewnienia skutecznej ochrony zdrowia ludzkiego</w:t>
      </w:r>
      <w:r w:rsidR="0034594A" w:rsidRPr="00EA52FA">
        <w:rPr>
          <w:rFonts w:ascii="Times New Roman" w:hAnsi="Times New Roman" w:cs="Times New Roman"/>
        </w:rPr>
        <w:t xml:space="preserve"> </w:t>
      </w:r>
      <w:r w:rsidRPr="00EA52FA">
        <w:rPr>
          <w:rFonts w:ascii="Times New Roman" w:hAnsi="Times New Roman" w:cs="Times New Roman"/>
        </w:rPr>
        <w:t>i środowiska.</w:t>
      </w:r>
    </w:p>
    <w:p w:rsidR="00932491" w:rsidRPr="00EA52FA" w:rsidRDefault="008008E9"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Klasyfikacja wiąże się z określonymi wymogami, co do działań na rzecz poprawy jakości powietrza (w przypadku, gdy nie są spełnione określone kryteria) lub na rzecz utrzymania tej jakości (jeśli spełnia ona przyjęte standardy). Podstawę zaliczenia strefy do określonej klasy stanowią wyniki oceny uzyskane na</w:t>
      </w:r>
      <w:r w:rsidR="00FE0A8C" w:rsidRPr="00EA52FA">
        <w:rPr>
          <w:rFonts w:ascii="Times New Roman" w:hAnsi="Times New Roman" w:cs="Times New Roman"/>
        </w:rPr>
        <w:t> </w:t>
      </w:r>
      <w:r w:rsidRPr="00EA52FA">
        <w:rPr>
          <w:rFonts w:ascii="Times New Roman" w:hAnsi="Times New Roman" w:cs="Times New Roman"/>
        </w:rPr>
        <w:t>obszarze o najwyższych poziomach stężeń danego zanieczyszczenia w strefie.</w:t>
      </w:r>
      <w:bookmarkStart w:id="31" w:name="_Toc74808663"/>
      <w:r w:rsidR="00932491" w:rsidRPr="00EA52FA">
        <w:rPr>
          <w:rFonts w:ascii="Times New Roman" w:hAnsi="Times New Roman" w:cs="Times New Roman"/>
        </w:rPr>
        <w:t xml:space="preserve"> </w:t>
      </w:r>
    </w:p>
    <w:p w:rsidR="00C00A42"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Klasyfikacja stref województwa opolskiego z uwzględnieniem kryteriów określonych w celu ochrony zdrowia ludzi</w:t>
      </w:r>
      <w:bookmarkEnd w:id="31"/>
    </w:p>
    <w:tbl>
      <w:tblPr>
        <w:tblStyle w:val="Tabela-Siatka"/>
        <w:tblW w:w="13049" w:type="dxa"/>
        <w:jc w:val="center"/>
        <w:tblLook w:val="04A0" w:firstRow="1" w:lastRow="0" w:firstColumn="1" w:lastColumn="0" w:noHBand="0" w:noVBand="1"/>
        <w:tblCaption w:val="Roczna ocena jakości powietrza w województwie opolskim – raport wojewódzki za rok 2020"/>
        <w:tblDescription w:val="Tabela przedstawia klasyfikację stref województwa opolskiego z uwzględnieniem kryteriów określonych w celu ochrony zdrowia ludzi dla strefy miasto Opole oraz strefy opolskiej. W kolumnach odpowiednio nazwa strefy, rok, symbole klas dla poszczegolnych zanieczyszczeń."/>
      </w:tblPr>
      <w:tblGrid>
        <w:gridCol w:w="1223"/>
        <w:gridCol w:w="1036"/>
        <w:gridCol w:w="943"/>
        <w:gridCol w:w="890"/>
        <w:gridCol w:w="983"/>
        <w:gridCol w:w="957"/>
        <w:gridCol w:w="1050"/>
        <w:gridCol w:w="810"/>
        <w:gridCol w:w="823"/>
        <w:gridCol w:w="796"/>
        <w:gridCol w:w="837"/>
        <w:gridCol w:w="1143"/>
        <w:gridCol w:w="1203"/>
        <w:gridCol w:w="850"/>
      </w:tblGrid>
      <w:tr w:rsidR="0003155D" w:rsidRPr="00EA52FA" w:rsidTr="00EA52FA">
        <w:trPr>
          <w:trHeight w:val="438"/>
          <w:jc w:val="center"/>
        </w:trPr>
        <w:tc>
          <w:tcPr>
            <w:tcW w:w="1167"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Nazwa strefy</w:t>
            </w:r>
          </w:p>
        </w:tc>
        <w:tc>
          <w:tcPr>
            <w:tcW w:w="996"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Rok</w:t>
            </w:r>
          </w:p>
        </w:tc>
        <w:tc>
          <w:tcPr>
            <w:tcW w:w="10886" w:type="dxa"/>
            <w:gridSpan w:val="12"/>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vertAlign w:val="subscript"/>
              </w:rPr>
            </w:pPr>
            <w:r w:rsidRPr="00EA52FA">
              <w:rPr>
                <w:rFonts w:ascii="Times New Roman" w:eastAsia="Times New Roman" w:hAnsi="Times New Roman" w:cs="Times New Roman"/>
                <w:lang w:eastAsia="pl-PL"/>
              </w:rPr>
              <w:t>Symbol klasy wynikowej dla poszczególnych zanieczyszczeń dla obszaru całej strefy</w:t>
            </w:r>
          </w:p>
        </w:tc>
      </w:tr>
      <w:tr w:rsidR="0003155D" w:rsidRPr="00EA52FA" w:rsidTr="00EA52FA">
        <w:trPr>
          <w:jc w:val="center"/>
        </w:trPr>
        <w:tc>
          <w:tcPr>
            <w:tcW w:w="1167"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9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08"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SO</w:t>
            </w:r>
            <w:r w:rsidRPr="00EA52FA">
              <w:rPr>
                <w:rFonts w:ascii="Times New Roman" w:hAnsi="Times New Roman" w:cs="Times New Roman"/>
                <w:vertAlign w:val="subscript"/>
              </w:rPr>
              <w:t>2</w:t>
            </w:r>
          </w:p>
        </w:tc>
        <w:tc>
          <w:tcPr>
            <w:tcW w:w="862"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CO</w:t>
            </w:r>
          </w:p>
        </w:tc>
        <w:tc>
          <w:tcPr>
            <w:tcW w:w="944"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NO</w:t>
            </w:r>
            <w:r w:rsidRPr="00EA52FA">
              <w:rPr>
                <w:rFonts w:ascii="Times New Roman" w:hAnsi="Times New Roman" w:cs="Times New Roman"/>
                <w:vertAlign w:val="subscript"/>
              </w:rPr>
              <w:t>2</w:t>
            </w:r>
          </w:p>
        </w:tc>
        <w:tc>
          <w:tcPr>
            <w:tcW w:w="923"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BaP</w:t>
            </w:r>
          </w:p>
        </w:tc>
        <w:tc>
          <w:tcPr>
            <w:tcW w:w="1002"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r w:rsidRPr="00EA52FA">
              <w:rPr>
                <w:rFonts w:ascii="Times New Roman" w:hAnsi="Times New Roman" w:cs="Times New Roman"/>
                <w:vertAlign w:val="subscript"/>
              </w:rPr>
              <w:t>6</w:t>
            </w:r>
            <w:r w:rsidRPr="00EA52FA">
              <w:rPr>
                <w:rFonts w:ascii="Times New Roman" w:hAnsi="Times New Roman" w:cs="Times New Roman"/>
              </w:rPr>
              <w:t>H</w:t>
            </w:r>
            <w:r w:rsidRPr="00EA52FA">
              <w:rPr>
                <w:rFonts w:ascii="Times New Roman" w:hAnsi="Times New Roman" w:cs="Times New Roman"/>
                <w:vertAlign w:val="subscript"/>
              </w:rPr>
              <w:t>6</w:t>
            </w:r>
          </w:p>
        </w:tc>
        <w:tc>
          <w:tcPr>
            <w:tcW w:w="789"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Pb</w:t>
            </w:r>
          </w:p>
        </w:tc>
        <w:tc>
          <w:tcPr>
            <w:tcW w:w="801"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As</w:t>
            </w:r>
          </w:p>
        </w:tc>
        <w:tc>
          <w:tcPr>
            <w:tcW w:w="776"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Ni</w:t>
            </w:r>
          </w:p>
        </w:tc>
        <w:tc>
          <w:tcPr>
            <w:tcW w:w="813"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Cd</w:t>
            </w:r>
          </w:p>
        </w:tc>
        <w:tc>
          <w:tcPr>
            <w:tcW w:w="1094"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PM10</w:t>
            </w:r>
          </w:p>
        </w:tc>
        <w:tc>
          <w:tcPr>
            <w:tcW w:w="1149"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PM2,5</w:t>
            </w:r>
          </w:p>
        </w:tc>
        <w:tc>
          <w:tcPr>
            <w:tcW w:w="825"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O</w:t>
            </w:r>
            <w:r w:rsidRPr="00EA52FA">
              <w:rPr>
                <w:rFonts w:ascii="Times New Roman" w:hAnsi="Times New Roman" w:cs="Times New Roman"/>
                <w:vertAlign w:val="subscript"/>
              </w:rPr>
              <w:t>3</w:t>
            </w:r>
          </w:p>
        </w:tc>
      </w:tr>
      <w:tr w:rsidR="0003155D" w:rsidRPr="00EA52FA" w:rsidTr="00EA52FA">
        <w:trPr>
          <w:trHeight w:val="310"/>
          <w:jc w:val="center"/>
        </w:trPr>
        <w:tc>
          <w:tcPr>
            <w:tcW w:w="1167"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miasto Opole</w:t>
            </w:r>
          </w:p>
        </w:tc>
        <w:tc>
          <w:tcPr>
            <w:tcW w:w="996"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20</w:t>
            </w:r>
            <w:r w:rsidR="00B616F2" w:rsidRPr="00EA52FA">
              <w:rPr>
                <w:rFonts w:ascii="Times New Roman" w:hAnsi="Times New Roman" w:cs="Times New Roman"/>
              </w:rPr>
              <w:t>20</w:t>
            </w:r>
          </w:p>
        </w:tc>
        <w:tc>
          <w:tcPr>
            <w:tcW w:w="908"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62"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44"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23"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p>
        </w:tc>
        <w:tc>
          <w:tcPr>
            <w:tcW w:w="1002"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789"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01"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776"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13"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1094"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p>
        </w:tc>
        <w:tc>
          <w:tcPr>
            <w:tcW w:w="1149"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25"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r>
      <w:tr w:rsidR="0003155D" w:rsidRPr="00EA52FA" w:rsidTr="00EA52FA">
        <w:trPr>
          <w:trHeight w:val="286"/>
          <w:jc w:val="center"/>
        </w:trPr>
        <w:tc>
          <w:tcPr>
            <w:tcW w:w="1167"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9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08"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62"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44"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23"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002"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789"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01"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77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13"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094"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149"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25"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D2</w:t>
            </w:r>
          </w:p>
        </w:tc>
      </w:tr>
      <w:tr w:rsidR="0003155D" w:rsidRPr="00EA52FA" w:rsidTr="00EA52FA">
        <w:trPr>
          <w:trHeight w:val="261"/>
          <w:jc w:val="center"/>
        </w:trPr>
        <w:tc>
          <w:tcPr>
            <w:tcW w:w="1167"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strefa opolska</w:t>
            </w:r>
          </w:p>
        </w:tc>
        <w:tc>
          <w:tcPr>
            <w:tcW w:w="99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08"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62"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44"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23"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p>
        </w:tc>
        <w:tc>
          <w:tcPr>
            <w:tcW w:w="1002"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789"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01"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776"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13"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1094" w:type="dxa"/>
            <w:vMerge w:val="restart"/>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p>
        </w:tc>
        <w:tc>
          <w:tcPr>
            <w:tcW w:w="1149"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825"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r>
      <w:tr w:rsidR="0003155D" w:rsidRPr="00EA52FA" w:rsidTr="00EA52FA">
        <w:trPr>
          <w:trHeight w:val="279"/>
          <w:jc w:val="center"/>
        </w:trPr>
        <w:tc>
          <w:tcPr>
            <w:tcW w:w="1167"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9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08"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62"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44"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923"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002"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789"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01"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776"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813"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094" w:type="dxa"/>
            <w:vMerge/>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p>
        </w:tc>
        <w:tc>
          <w:tcPr>
            <w:tcW w:w="1149"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C1</w:t>
            </w:r>
          </w:p>
        </w:tc>
        <w:tc>
          <w:tcPr>
            <w:tcW w:w="825" w:type="dxa"/>
            <w:shd w:val="clear" w:color="auto" w:fill="auto"/>
            <w:vAlign w:val="center"/>
          </w:tcPr>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D2</w:t>
            </w:r>
          </w:p>
        </w:tc>
      </w:tr>
    </w:tbl>
    <w:p w:rsidR="0003155D" w:rsidRPr="00EA52FA" w:rsidRDefault="0003155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bookmarkStart w:id="32" w:name="_Hlk64549072"/>
      <w:r w:rsidRPr="00EA52FA">
        <w:rPr>
          <w:rFonts w:ascii="Times New Roman" w:hAnsi="Times New Roman" w:cs="Times New Roman"/>
        </w:rPr>
        <w:t>Roczna ocena jakości powietrza w województwie opolskim</w:t>
      </w:r>
      <w:bookmarkEnd w:id="32"/>
      <w:r w:rsidR="00B616F2" w:rsidRPr="00EA52FA">
        <w:rPr>
          <w:rFonts w:ascii="Times New Roman" w:hAnsi="Times New Roman" w:cs="Times New Roman"/>
        </w:rPr>
        <w:t xml:space="preserve"> – raport wojewódzki za rok 2020</w:t>
      </w:r>
    </w:p>
    <w:p w:rsidR="00232D92" w:rsidRPr="00EA52FA" w:rsidRDefault="00B3609F"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w:t>
      </w:r>
      <w:r w:rsidR="00D867A7" w:rsidRPr="00EA52FA">
        <w:rPr>
          <w:rFonts w:ascii="Times New Roman" w:hAnsi="Times New Roman" w:cs="Times New Roman"/>
        </w:rPr>
        <w:t>20</w:t>
      </w:r>
      <w:r w:rsidRPr="00EA52FA">
        <w:rPr>
          <w:rFonts w:ascii="Times New Roman" w:hAnsi="Times New Roman" w:cs="Times New Roman"/>
        </w:rPr>
        <w:t xml:space="preserve"> roku n</w:t>
      </w:r>
      <w:r w:rsidR="0003155D" w:rsidRPr="00EA52FA">
        <w:rPr>
          <w:rFonts w:ascii="Times New Roman" w:hAnsi="Times New Roman" w:cs="Times New Roman"/>
        </w:rPr>
        <w:t>a podstawie stężeń badanych substancji</w:t>
      </w:r>
      <w:r w:rsidRPr="00EA52FA">
        <w:rPr>
          <w:rFonts w:ascii="Times New Roman" w:hAnsi="Times New Roman" w:cs="Times New Roman"/>
        </w:rPr>
        <w:t xml:space="preserve"> w powietrzu</w:t>
      </w:r>
      <w:r w:rsidR="0003155D" w:rsidRPr="00EA52FA">
        <w:rPr>
          <w:rFonts w:ascii="Times New Roman" w:hAnsi="Times New Roman" w:cs="Times New Roman"/>
        </w:rPr>
        <w:t xml:space="preserve"> obie strefy województwa uzyskały klasę C za</w:t>
      </w:r>
      <w:r w:rsidR="00D867A7" w:rsidRPr="00EA52FA">
        <w:rPr>
          <w:rFonts w:ascii="Times New Roman" w:hAnsi="Times New Roman" w:cs="Times New Roman"/>
        </w:rPr>
        <w:t xml:space="preserve"> </w:t>
      </w:r>
      <w:r w:rsidR="0003155D" w:rsidRPr="00EA52FA">
        <w:rPr>
          <w:rFonts w:ascii="Times New Roman" w:hAnsi="Times New Roman" w:cs="Times New Roman"/>
        </w:rPr>
        <w:t>przekroczenie poziomu docelowego dla benzo(a)pirenu</w:t>
      </w:r>
      <w:r w:rsidR="0085215B" w:rsidRPr="00EA52FA">
        <w:rPr>
          <w:rFonts w:ascii="Times New Roman" w:hAnsi="Times New Roman" w:cs="Times New Roman"/>
        </w:rPr>
        <w:t xml:space="preserve"> – przekroczenia wartości docelowej odnotowano na wszystkich stanowiskach pomiarowych</w:t>
      </w:r>
      <w:r w:rsidR="00D867A7" w:rsidRPr="00EA52FA">
        <w:rPr>
          <w:rFonts w:ascii="Times New Roman" w:hAnsi="Times New Roman" w:cs="Times New Roman"/>
        </w:rPr>
        <w:t xml:space="preserve">. </w:t>
      </w:r>
      <w:r w:rsidR="00232D92" w:rsidRPr="00EA52FA">
        <w:rPr>
          <w:rFonts w:ascii="Times New Roman" w:hAnsi="Times New Roman" w:cs="Times New Roman"/>
        </w:rPr>
        <w:t>Również w obu strefach nie został osiągnięty poziom celu długoterminowego dla ozonu, co skutkowało nadaniem im klas D2. Powierzchnia obszaru przekroczeń celu długoterminowego obejmowała całe województwo.</w:t>
      </w:r>
    </w:p>
    <w:p w:rsidR="0003155D" w:rsidRPr="00EA52FA" w:rsidRDefault="00D867A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Ponadto strefa opolska uzyskała klasę C za przekroczenie poziomu dopuszczalnego dla pyłu zawieszonego PM10 dla stężeń średniodobowych </w:t>
      </w:r>
      <w:r w:rsidR="0085215B" w:rsidRPr="00EA52FA">
        <w:rPr>
          <w:rFonts w:ascii="Times New Roman" w:hAnsi="Times New Roman" w:cs="Times New Roman"/>
        </w:rPr>
        <w:t xml:space="preserve">– przekroczenia odnotowano na </w:t>
      </w:r>
      <w:r w:rsidRPr="00EA52FA">
        <w:rPr>
          <w:rFonts w:ascii="Times New Roman" w:hAnsi="Times New Roman" w:cs="Times New Roman"/>
        </w:rPr>
        <w:t>3</w:t>
      </w:r>
      <w:r w:rsidR="0085215B" w:rsidRPr="00EA52FA">
        <w:rPr>
          <w:rFonts w:ascii="Times New Roman" w:hAnsi="Times New Roman" w:cs="Times New Roman"/>
        </w:rPr>
        <w:t xml:space="preserve"> stanowiskach pomiarowych. Nie</w:t>
      </w:r>
      <w:r w:rsidR="00FE0A8C" w:rsidRPr="00EA52FA">
        <w:rPr>
          <w:rFonts w:ascii="Times New Roman" w:hAnsi="Times New Roman" w:cs="Times New Roman"/>
        </w:rPr>
        <w:t> </w:t>
      </w:r>
      <w:r w:rsidR="0085215B" w:rsidRPr="00EA52FA">
        <w:rPr>
          <w:rFonts w:ascii="Times New Roman" w:hAnsi="Times New Roman" w:cs="Times New Roman"/>
        </w:rPr>
        <w:t>odnotowano przekroczeń dopuszczalnego poziomu średniorocznego.</w:t>
      </w:r>
      <w:r w:rsidR="00232D92" w:rsidRPr="00EA52FA">
        <w:rPr>
          <w:rFonts w:ascii="Times New Roman" w:hAnsi="Times New Roman" w:cs="Times New Roman"/>
        </w:rPr>
        <w:t xml:space="preserve"> </w:t>
      </w:r>
      <w:r w:rsidR="0003155D" w:rsidRPr="00EA52FA">
        <w:rPr>
          <w:rFonts w:ascii="Times New Roman" w:hAnsi="Times New Roman" w:cs="Times New Roman"/>
        </w:rPr>
        <w:t>Strefa opolska otrzymała</w:t>
      </w:r>
      <w:r w:rsidR="00232D92" w:rsidRPr="00EA52FA">
        <w:rPr>
          <w:rFonts w:ascii="Times New Roman" w:hAnsi="Times New Roman" w:cs="Times New Roman"/>
        </w:rPr>
        <w:t xml:space="preserve"> także</w:t>
      </w:r>
      <w:r w:rsidR="0003155D" w:rsidRPr="00EA52FA">
        <w:rPr>
          <w:rFonts w:ascii="Times New Roman" w:hAnsi="Times New Roman" w:cs="Times New Roman"/>
        </w:rPr>
        <w:t xml:space="preserve"> klasę C1 za nieosiągnięcie poziomu określonego dla II fazy dla pyłu PM2,5</w:t>
      </w:r>
      <w:r w:rsidR="00967306" w:rsidRPr="00EA52FA">
        <w:rPr>
          <w:rFonts w:ascii="Times New Roman" w:hAnsi="Times New Roman" w:cs="Times New Roman"/>
        </w:rPr>
        <w:t xml:space="preserve"> – przekroczenia odnotowano na</w:t>
      </w:r>
      <w:r w:rsidR="00FE0A8C" w:rsidRPr="00EA52FA">
        <w:rPr>
          <w:rFonts w:ascii="Times New Roman" w:hAnsi="Times New Roman" w:cs="Times New Roman"/>
        </w:rPr>
        <w:t> </w:t>
      </w:r>
      <w:r w:rsidR="00967306" w:rsidRPr="00EA52FA">
        <w:rPr>
          <w:rFonts w:ascii="Times New Roman" w:hAnsi="Times New Roman" w:cs="Times New Roman"/>
        </w:rPr>
        <w:t>obszarach miast Głubczyce, Nysa i Zdzieszowice.</w:t>
      </w:r>
    </w:p>
    <w:p w:rsidR="00652FF8" w:rsidRPr="00EA52FA" w:rsidRDefault="00652FF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 przebiegu rocznej serii pomiarów odczytać można wyraźną sezonową zmienność stężeń zanieczyszczeń – </w:t>
      </w:r>
      <w:r w:rsidR="00281F2A" w:rsidRPr="00EA52FA">
        <w:rPr>
          <w:rFonts w:ascii="Times New Roman" w:hAnsi="Times New Roman" w:cs="Times New Roman"/>
        </w:rPr>
        <w:t xml:space="preserve">największe stężenia </w:t>
      </w:r>
      <w:r w:rsidRPr="00EA52FA">
        <w:rPr>
          <w:rFonts w:ascii="Times New Roman" w:hAnsi="Times New Roman" w:cs="Times New Roman"/>
        </w:rPr>
        <w:t>występują zazwyczaj w sezonie jesienno-zimowym. Głównym źródłem emisji benzo(a)pirenu i pyłu zawieszonego PM10 jest niepełne spalanie paliw stałych (węgla, koksu, drewna) oraz</w:t>
      </w:r>
      <w:r w:rsidR="00FE0A8C" w:rsidRPr="00EA52FA">
        <w:rPr>
          <w:rFonts w:ascii="Times New Roman" w:hAnsi="Times New Roman" w:cs="Times New Roman"/>
        </w:rPr>
        <w:t> </w:t>
      </w:r>
      <w:r w:rsidRPr="00EA52FA">
        <w:rPr>
          <w:rFonts w:ascii="Times New Roman" w:hAnsi="Times New Roman" w:cs="Times New Roman"/>
        </w:rPr>
        <w:t>spalanie odpadów</w:t>
      </w:r>
      <w:r w:rsidR="00FE0A8C" w:rsidRPr="00EA52FA">
        <w:rPr>
          <w:rFonts w:ascii="Times New Roman" w:hAnsi="Times New Roman" w:cs="Times New Roman"/>
        </w:rPr>
        <w:t xml:space="preserve"> </w:t>
      </w:r>
      <w:r w:rsidRPr="00EA52FA">
        <w:rPr>
          <w:rFonts w:ascii="Times New Roman" w:hAnsi="Times New Roman" w:cs="Times New Roman"/>
        </w:rPr>
        <w:t>w piecach (m. in. butelki PET, kartony po napojach, odpady organiczne i inne), w celach ogrzewania pomieszczeń (mieszkań/domów) i wody. Często wynika to także z niedowalającego stanu technicznego kotłów, w których odbywa się spalanie paliw w celach grzewczych. Czynniki te w połączeniu z niekorzystnymi warunkami rozprzestrzeniania się zanieczyszczeń w powietrzu, jakie często występują w okresie grzewczym - inwersje temperatury, niskie temperatury (poniżej -10°C) i prędkości wiatru oraz cisze, decydują o występowaniu przekroczeń poziomu docelowego. Przekroczenia stężeń pyłu PM10 mogą występować w okresie letnim i wtedy ich przyczyną może być np. napływ zanieczyszczeń z terenów suchych lub np. wtórne uniesienie pyłu z powierzchni dróg.</w:t>
      </w:r>
    </w:p>
    <w:p w:rsidR="00FE0A8C" w:rsidRPr="00EA52FA" w:rsidRDefault="00D119F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 </w:t>
      </w:r>
      <w:r w:rsidR="009D5ACD" w:rsidRPr="00EA52FA">
        <w:rPr>
          <w:rFonts w:ascii="Times New Roman" w:hAnsi="Times New Roman" w:cs="Times New Roman"/>
        </w:rPr>
        <w:t>względem kryteriów dla ochrony roślin klasyfikuje się jedynie strefę opolską. W tym celu roczną ocenę jakości powietrza wykonano dla zawartości dwutlenku węgla, tlenków azotu i ozonu w powietrzu.</w:t>
      </w:r>
      <w:r w:rsidR="00324E14" w:rsidRPr="00EA52FA">
        <w:rPr>
          <w:rFonts w:ascii="Times New Roman" w:hAnsi="Times New Roman" w:cs="Times New Roman"/>
        </w:rPr>
        <w:t xml:space="preserve"> </w:t>
      </w:r>
      <w:r w:rsidRPr="00EA52FA">
        <w:rPr>
          <w:rFonts w:ascii="Times New Roman" w:hAnsi="Times New Roman" w:cs="Times New Roman"/>
        </w:rPr>
        <w:t>W</w:t>
      </w:r>
      <w:r w:rsidR="00FE0A8C" w:rsidRPr="00EA52FA">
        <w:rPr>
          <w:rFonts w:ascii="Times New Roman" w:hAnsi="Times New Roman" w:cs="Times New Roman"/>
        </w:rPr>
        <w:t> </w:t>
      </w:r>
      <w:r w:rsidRPr="00EA52FA">
        <w:rPr>
          <w:rFonts w:ascii="Times New Roman" w:hAnsi="Times New Roman" w:cs="Times New Roman"/>
        </w:rPr>
        <w:t>20</w:t>
      </w:r>
      <w:r w:rsidR="00232D92" w:rsidRPr="00EA52FA">
        <w:rPr>
          <w:rFonts w:ascii="Times New Roman" w:hAnsi="Times New Roman" w:cs="Times New Roman"/>
        </w:rPr>
        <w:t>20</w:t>
      </w:r>
      <w:r w:rsidRPr="00EA52FA">
        <w:rPr>
          <w:rFonts w:ascii="Times New Roman" w:hAnsi="Times New Roman" w:cs="Times New Roman"/>
        </w:rPr>
        <w:t xml:space="preserve"> roku s</w:t>
      </w:r>
      <w:r w:rsidR="009D5ACD" w:rsidRPr="00EA52FA">
        <w:rPr>
          <w:rFonts w:ascii="Times New Roman" w:hAnsi="Times New Roman" w:cs="Times New Roman"/>
        </w:rPr>
        <w:t xml:space="preserve">trefa opolska </w:t>
      </w:r>
      <w:r w:rsidRPr="00EA52FA">
        <w:rPr>
          <w:rFonts w:ascii="Times New Roman" w:hAnsi="Times New Roman" w:cs="Times New Roman"/>
        </w:rPr>
        <w:t xml:space="preserve">w </w:t>
      </w:r>
      <w:r w:rsidR="009D5ACD" w:rsidRPr="00EA52FA">
        <w:rPr>
          <w:rFonts w:ascii="Times New Roman" w:hAnsi="Times New Roman" w:cs="Times New Roman"/>
        </w:rPr>
        <w:t>wyniku analiz dla wyżej wymienionych zanieczyszczeń uzyskała klasę A, natomiast za nieosiągnięcie poziomu celu długoterminowego dla ozonu nadano</w:t>
      </w:r>
      <w:r w:rsidRPr="00EA52FA">
        <w:rPr>
          <w:rFonts w:ascii="Times New Roman" w:hAnsi="Times New Roman" w:cs="Times New Roman"/>
        </w:rPr>
        <w:t xml:space="preserve"> strefie</w:t>
      </w:r>
      <w:r w:rsidR="009D5ACD" w:rsidRPr="00EA52FA">
        <w:rPr>
          <w:rFonts w:ascii="Times New Roman" w:hAnsi="Times New Roman" w:cs="Times New Roman"/>
        </w:rPr>
        <w:t xml:space="preserve"> klasę D2.</w:t>
      </w:r>
    </w:p>
    <w:p w:rsidR="009D5ACD" w:rsidRPr="00EA52FA" w:rsidRDefault="00B3609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33" w:name="_Toc74808664"/>
      <w:r w:rsidR="009D5ACD" w:rsidRPr="00EA52FA">
        <w:rPr>
          <w:rFonts w:ascii="Times New Roman" w:hAnsi="Times New Roman" w:cs="Times New Roman"/>
        </w:rPr>
        <w:t>Klasyfikacja stref województwa opolskiego w 2019 roku z uwzględnieniem kryteriów określonych w celu ochrony roślin</w:t>
      </w:r>
      <w:bookmarkEnd w:id="33"/>
    </w:p>
    <w:tbl>
      <w:tblPr>
        <w:tblStyle w:val="Tabela-Siatka"/>
        <w:tblW w:w="0" w:type="auto"/>
        <w:tblLook w:val="04A0" w:firstRow="1" w:lastRow="0" w:firstColumn="1" w:lastColumn="0" w:noHBand="0" w:noVBand="1"/>
        <w:tblCaption w:val="Klasyfikacja stref województwa opolskiego w 2019 roku z uwzględnieniem kryteriów określonych w celu ochrony roślin"/>
        <w:tblDescription w:val="Tabela przedstawia informację o klasyfikacji stref województwa opolskiego w 2019 roku z uwzględnieniem kryteriów określonych w celu ochrony roślin dla strefy miasta Opole oraz strefy opolskiej. W kolumnach zamieszczono informacje o nazwie strfy, roku oraz symbolu klasy dla poszczególnych zanieczyszczeń."/>
      </w:tblPr>
      <w:tblGrid>
        <w:gridCol w:w="1940"/>
        <w:gridCol w:w="1924"/>
        <w:gridCol w:w="1922"/>
        <w:gridCol w:w="1923"/>
        <w:gridCol w:w="959"/>
        <w:gridCol w:w="960"/>
      </w:tblGrid>
      <w:tr w:rsidR="009D5ACD" w:rsidRPr="00EA52FA" w:rsidTr="00EA52FA">
        <w:trPr>
          <w:trHeight w:val="471"/>
        </w:trPr>
        <w:tc>
          <w:tcPr>
            <w:tcW w:w="1940" w:type="dxa"/>
            <w:vMerge w:val="restart"/>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Nazwa strefy</w:t>
            </w:r>
          </w:p>
        </w:tc>
        <w:tc>
          <w:tcPr>
            <w:tcW w:w="1924" w:type="dxa"/>
            <w:vMerge w:val="restart"/>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Rok</w:t>
            </w:r>
          </w:p>
        </w:tc>
        <w:tc>
          <w:tcPr>
            <w:tcW w:w="5764" w:type="dxa"/>
            <w:gridSpan w:val="4"/>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Symbol klasy wynikowej dla poszczególnych zanieczyszczeń</w:t>
            </w:r>
          </w:p>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obszaru całej strefy</w:t>
            </w:r>
          </w:p>
        </w:tc>
      </w:tr>
      <w:tr w:rsidR="009D5ACD" w:rsidRPr="00EA52FA" w:rsidTr="00EA52FA">
        <w:tc>
          <w:tcPr>
            <w:tcW w:w="1940" w:type="dxa"/>
            <w:vMerge/>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p>
        </w:tc>
        <w:tc>
          <w:tcPr>
            <w:tcW w:w="1924" w:type="dxa"/>
            <w:vMerge/>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p>
        </w:tc>
        <w:tc>
          <w:tcPr>
            <w:tcW w:w="1922"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SO</w:t>
            </w:r>
            <w:r w:rsidRPr="00EA52FA">
              <w:rPr>
                <w:rFonts w:ascii="Times New Roman" w:hAnsi="Times New Roman" w:cs="Times New Roman"/>
                <w:vertAlign w:val="subscript"/>
              </w:rPr>
              <w:t>2</w:t>
            </w:r>
          </w:p>
        </w:tc>
        <w:tc>
          <w:tcPr>
            <w:tcW w:w="1923"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NO</w:t>
            </w:r>
            <w:r w:rsidRPr="00EA52FA">
              <w:rPr>
                <w:rFonts w:ascii="Times New Roman" w:hAnsi="Times New Roman" w:cs="Times New Roman"/>
                <w:vertAlign w:val="subscript"/>
              </w:rPr>
              <w:t>x</w:t>
            </w:r>
          </w:p>
        </w:tc>
        <w:tc>
          <w:tcPr>
            <w:tcW w:w="1919" w:type="dxa"/>
            <w:gridSpan w:val="2"/>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O</w:t>
            </w:r>
            <w:r w:rsidRPr="00EA52FA">
              <w:rPr>
                <w:rFonts w:ascii="Times New Roman" w:hAnsi="Times New Roman" w:cs="Times New Roman"/>
                <w:vertAlign w:val="subscript"/>
              </w:rPr>
              <w:t>3</w:t>
            </w:r>
          </w:p>
        </w:tc>
      </w:tr>
      <w:tr w:rsidR="009D5ACD" w:rsidRPr="00EA52FA" w:rsidTr="00DD46E9">
        <w:tc>
          <w:tcPr>
            <w:tcW w:w="1940"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strefa miasto Opole</w:t>
            </w:r>
          </w:p>
        </w:tc>
        <w:tc>
          <w:tcPr>
            <w:tcW w:w="1924" w:type="dxa"/>
            <w:vMerge w:val="restart"/>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5764" w:type="dxa"/>
            <w:gridSpan w:val="4"/>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 klasyfikuje się</w:t>
            </w:r>
          </w:p>
        </w:tc>
      </w:tr>
      <w:tr w:rsidR="009D5ACD" w:rsidRPr="00EA52FA" w:rsidTr="00EA52FA">
        <w:tc>
          <w:tcPr>
            <w:tcW w:w="1940"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strefa opolska</w:t>
            </w:r>
          </w:p>
        </w:tc>
        <w:tc>
          <w:tcPr>
            <w:tcW w:w="1924" w:type="dxa"/>
            <w:vMerge/>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p>
        </w:tc>
        <w:tc>
          <w:tcPr>
            <w:tcW w:w="1922"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1923"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59"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A</w:t>
            </w:r>
          </w:p>
        </w:tc>
        <w:tc>
          <w:tcPr>
            <w:tcW w:w="960" w:type="dxa"/>
            <w:shd w:val="clear" w:color="auto" w:fill="auto"/>
            <w:vAlign w:val="center"/>
          </w:tcPr>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D2</w:t>
            </w:r>
          </w:p>
        </w:tc>
      </w:tr>
    </w:tbl>
    <w:p w:rsidR="009D5ACD" w:rsidRPr="00EA52FA" w:rsidRDefault="009D5AC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232D92" w:rsidRPr="00EA52FA">
        <w:rPr>
          <w:rFonts w:ascii="Times New Roman" w:hAnsi="Times New Roman" w:cs="Times New Roman"/>
        </w:rPr>
        <w:t>Roczna ocena jakości powietrza w województwie opolskim – raport wojewódzki za rok 2020</w:t>
      </w:r>
    </w:p>
    <w:p w:rsidR="00D119FF" w:rsidRPr="00EA52FA" w:rsidRDefault="00D119FF"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Zaklasyfikowanie stref do klasy C skutkuje koniecznością sporządzenia programów ochrony powietrza, jeśli wcześniej nie powstały. W przypadku, gdy takie programy już uchwalono, a standardy jakości powietrza nadal są niezadowalające, konieczna jest aktualizacja programów ochrony powietrza przez zarząd województwa w terminie 3 lat od dnia wejścia w życie uchwały sejmiku województwa w sprawie programu ochrony powietrza. Obecnie dla stref województwa opolskiego został opracowany następujący dokument:</w:t>
      </w:r>
    </w:p>
    <w:p w:rsidR="005477CC" w:rsidRPr="00EA52FA" w:rsidRDefault="00D119FF" w:rsidP="00EA52FA">
      <w:pPr>
        <w:pStyle w:val="Normalny1"/>
        <w:spacing w:line="360" w:lineRule="auto"/>
        <w:jc w:val="left"/>
        <w:rPr>
          <w:rFonts w:ascii="Times New Roman" w:hAnsi="Times New Roman" w:cs="Times New Roman"/>
        </w:rPr>
      </w:pPr>
      <w:r w:rsidRPr="00EA52FA">
        <w:rPr>
          <w:rFonts w:ascii="Times New Roman" w:hAnsi="Times New Roman" w:cs="Times New Roman"/>
          <w:i/>
          <w:iCs/>
        </w:rPr>
        <w:t>Program ochrony powietrza dla województwa opolskiego</w:t>
      </w:r>
      <w:r w:rsidRPr="00EA52FA">
        <w:rPr>
          <w:rFonts w:ascii="Times New Roman" w:hAnsi="Times New Roman" w:cs="Times New Roman"/>
        </w:rPr>
        <w:t xml:space="preserve"> przyjęty </w:t>
      </w:r>
      <w:r w:rsidR="00174ED9" w:rsidRPr="00EA52FA">
        <w:rPr>
          <w:rFonts w:ascii="Times New Roman" w:hAnsi="Times New Roman" w:cs="Times New Roman"/>
        </w:rPr>
        <w:t>u</w:t>
      </w:r>
      <w:r w:rsidRPr="00EA52FA">
        <w:rPr>
          <w:rFonts w:ascii="Times New Roman" w:hAnsi="Times New Roman" w:cs="Times New Roman"/>
        </w:rPr>
        <w:t>chwał</w:t>
      </w:r>
      <w:r w:rsidR="00174ED9" w:rsidRPr="00EA52FA">
        <w:rPr>
          <w:rFonts w:ascii="Times New Roman" w:hAnsi="Times New Roman" w:cs="Times New Roman"/>
        </w:rPr>
        <w:t>ą</w:t>
      </w:r>
      <w:r w:rsidRPr="00EA52FA">
        <w:rPr>
          <w:rFonts w:ascii="Times New Roman" w:hAnsi="Times New Roman" w:cs="Times New Roman"/>
        </w:rPr>
        <w:t xml:space="preserve"> nr XX/193/2020 Sejmiku Województwa Opolskiego z dnia </w:t>
      </w:r>
      <w:r w:rsidR="00281F2A" w:rsidRPr="00EA52FA">
        <w:rPr>
          <w:rFonts w:ascii="Times New Roman" w:hAnsi="Times New Roman" w:cs="Times New Roman"/>
        </w:rPr>
        <w:t>28 lipca</w:t>
      </w:r>
      <w:r w:rsidRPr="00EA52FA">
        <w:rPr>
          <w:rFonts w:ascii="Times New Roman" w:hAnsi="Times New Roman" w:cs="Times New Roman"/>
        </w:rPr>
        <w:t xml:space="preserve"> 2020 r. (Dz. Urz. Woj. Opolskiego 2020.2186).</w:t>
      </w:r>
    </w:p>
    <w:p w:rsidR="005477CC" w:rsidRPr="00EA52FA" w:rsidRDefault="005477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ochrony powietrza zakłada realizację działań naprawczych, mających prowadzić do obniżenia rocznej emisji wszystkich zanieczyszczeń objętych Programem</w:t>
      </w:r>
      <w:r w:rsidR="00666920" w:rsidRPr="00EA52FA">
        <w:rPr>
          <w:rFonts w:ascii="Times New Roman" w:hAnsi="Times New Roman" w:cs="Times New Roman"/>
        </w:rPr>
        <w:t>, co spowoduje ograniczenie niekorzystnego wpływu zanieczyszczeń na zdrowie mieszkańców województwa. Do zadań tych należą</w:t>
      </w:r>
      <w:r w:rsidRPr="00EA52FA">
        <w:rPr>
          <w:rFonts w:ascii="Times New Roman" w:hAnsi="Times New Roman" w:cs="Times New Roman"/>
        </w:rPr>
        <w:t>:</w:t>
      </w:r>
    </w:p>
    <w:p w:rsidR="005477CC" w:rsidRPr="00EA52FA" w:rsidRDefault="005477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podjęcie uchwały w sprawie wprowadzenia na obszarze województwa opolskiego ograniczeń w</w:t>
      </w:r>
      <w:r w:rsidR="00FE0A8C" w:rsidRPr="00EA52FA">
        <w:rPr>
          <w:rFonts w:ascii="Times New Roman" w:hAnsi="Times New Roman" w:cs="Times New Roman"/>
        </w:rPr>
        <w:t> </w:t>
      </w:r>
      <w:r w:rsidRPr="00EA52FA">
        <w:rPr>
          <w:rFonts w:ascii="Times New Roman" w:hAnsi="Times New Roman" w:cs="Times New Roman"/>
        </w:rPr>
        <w:t>zakresie eksploatacji instalacji, w których następuje spalanie paliw;</w:t>
      </w:r>
    </w:p>
    <w:p w:rsidR="005477CC" w:rsidRPr="00EA52FA" w:rsidRDefault="005477C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emisji z instalacji o małej mocy do 1 MW włącznie, w których następuje spalanie paliw stałych;</w:t>
      </w:r>
    </w:p>
    <w:p w:rsidR="005477CC" w:rsidRPr="00EA52FA" w:rsidRDefault="005477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edukacji ekologicznej związanej z ochroną powietrza;</w:t>
      </w:r>
    </w:p>
    <w:p w:rsidR="005477CC" w:rsidRPr="00EA52FA" w:rsidRDefault="005477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kontroli przestrzegania przepisów ograniczających używanie paliw lub urządzeń do</w:t>
      </w:r>
      <w:r w:rsidR="00FE0A8C" w:rsidRPr="00EA52FA">
        <w:rPr>
          <w:rFonts w:ascii="Times New Roman" w:hAnsi="Times New Roman" w:cs="Times New Roman"/>
        </w:rPr>
        <w:t> </w:t>
      </w:r>
      <w:r w:rsidRPr="00EA52FA">
        <w:rPr>
          <w:rFonts w:ascii="Times New Roman" w:hAnsi="Times New Roman" w:cs="Times New Roman"/>
        </w:rPr>
        <w:t>celów grzewczych oraz zakazu spalania odpadów.</w:t>
      </w:r>
    </w:p>
    <w:p w:rsidR="0035294C"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Celem</w:t>
      </w:r>
      <w:r w:rsidR="0035294C" w:rsidRPr="00EA52FA">
        <w:rPr>
          <w:rFonts w:ascii="Times New Roman" w:hAnsi="Times New Roman" w:cs="Times New Roman"/>
        </w:rPr>
        <w:t xml:space="preserve"> zapobiegania negatywnemu oddziaływaniu instalacji do spalania paliw</w:t>
      </w:r>
      <w:r w:rsidRPr="00EA52FA">
        <w:rPr>
          <w:rFonts w:ascii="Times New Roman" w:hAnsi="Times New Roman" w:cs="Times New Roman"/>
        </w:rPr>
        <w:t xml:space="preserve"> </w:t>
      </w:r>
      <w:r w:rsidR="0035294C" w:rsidRPr="00EA52FA">
        <w:rPr>
          <w:rFonts w:ascii="Times New Roman" w:hAnsi="Times New Roman" w:cs="Times New Roman"/>
        </w:rPr>
        <w:t>na zdrowie ludzi i</w:t>
      </w:r>
      <w:r w:rsidR="00FE0A8C" w:rsidRPr="00EA52FA">
        <w:rPr>
          <w:rFonts w:ascii="Times New Roman" w:hAnsi="Times New Roman" w:cs="Times New Roman"/>
        </w:rPr>
        <w:t> </w:t>
      </w:r>
      <w:r w:rsidR="0035294C" w:rsidRPr="00EA52FA">
        <w:rPr>
          <w:rFonts w:ascii="Times New Roman" w:hAnsi="Times New Roman" w:cs="Times New Roman"/>
        </w:rPr>
        <w:t xml:space="preserve">środowisko, Sejmik Województwa Opolskiego dnia 26 września 2017 r. przyjął uchwałę nr XXXII/367/2017 </w:t>
      </w:r>
      <w:r w:rsidR="0035294C" w:rsidRPr="00EA52FA">
        <w:rPr>
          <w:rFonts w:ascii="Times New Roman" w:hAnsi="Times New Roman" w:cs="Times New Roman"/>
          <w:i/>
          <w:iCs/>
        </w:rPr>
        <w:t xml:space="preserve">w sprawie wprowadzenia na obszarze województwa opolskiego ograniczeń w zakresie eksploatacji instalacji, w których następuje spalanie paliw </w:t>
      </w:r>
      <w:r w:rsidR="0035294C" w:rsidRPr="00EA52FA">
        <w:rPr>
          <w:rFonts w:ascii="Times New Roman" w:hAnsi="Times New Roman" w:cs="Times New Roman"/>
        </w:rPr>
        <w:t>(Dz. Urz. Woj. Opolskiego 2017.2488). Uchwała wprowadza całoroczne ograniczenia w zakresie eksploatacji instalacji służących do ogrzewania budynków, przygotowania ciepłej wody lub przygotowania posiłków, w których następuje spalanie paliw stałych.</w:t>
      </w:r>
      <w:r w:rsidRPr="00EA52FA">
        <w:rPr>
          <w:rFonts w:ascii="Times New Roman" w:hAnsi="Times New Roman" w:cs="Times New Roman"/>
        </w:rPr>
        <w:t xml:space="preserve"> We wspomnianych instalacjach zakazuje się stosowania:</w:t>
      </w:r>
    </w:p>
    <w:p w:rsidR="00DC6FCF"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węgla brunatnego oraz paliw stałych produkowanych z jego wykorzystaniem;</w:t>
      </w:r>
    </w:p>
    <w:p w:rsidR="00DC6FCF"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mułów i flotokoncentratów węglowych, tj. paliw o uziarnieniu mniejszym niż 3 mm;</w:t>
      </w:r>
    </w:p>
    <w:p w:rsidR="00DC6FCF"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paliw stałych produkowanych z wykorzystaniem mułów i flotokoncentratów węglowych;</w:t>
      </w:r>
    </w:p>
    <w:p w:rsidR="00DC6FCF"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paliw stałych produkowanych z węgla kamiennego, w których zawartość frakcji o uziarnieniu mniejszym niż 3 mm jest większa niż 15%;</w:t>
      </w:r>
    </w:p>
    <w:p w:rsidR="00DC6FCF" w:rsidRPr="00EA52FA" w:rsidRDefault="00DC6FCF" w:rsidP="00EA52FA">
      <w:pPr>
        <w:pStyle w:val="Normalny1"/>
        <w:spacing w:line="360" w:lineRule="auto"/>
        <w:jc w:val="left"/>
        <w:rPr>
          <w:rFonts w:ascii="Times New Roman" w:hAnsi="Times New Roman" w:cs="Times New Roman"/>
        </w:rPr>
      </w:pPr>
      <w:r w:rsidRPr="00EA52FA">
        <w:rPr>
          <w:rFonts w:ascii="Times New Roman" w:hAnsi="Times New Roman" w:cs="Times New Roman"/>
        </w:rPr>
        <w:t>drewna i biomasy drzewnej, których wilgotność w stanie roboczym przekracza 20%.</w:t>
      </w:r>
    </w:p>
    <w:p w:rsidR="006A4FDD" w:rsidRPr="00EA52FA" w:rsidRDefault="006A4FDD" w:rsidP="00EA52FA">
      <w:pPr>
        <w:spacing w:before="0" w:after="0" w:line="360" w:lineRule="auto"/>
        <w:ind w:firstLine="0"/>
        <w:jc w:val="left"/>
        <w:rPr>
          <w:rFonts w:ascii="Times New Roman" w:hAnsi="Times New Roman"/>
          <w:sz w:val="24"/>
          <w:szCs w:val="24"/>
        </w:rPr>
      </w:pPr>
      <w:r w:rsidRPr="00EA52FA">
        <w:rPr>
          <w:rFonts w:ascii="Times New Roman" w:hAnsi="Times New Roman"/>
          <w:sz w:val="24"/>
          <w:szCs w:val="24"/>
        </w:rPr>
        <w:t>Jednym z działań wynikających z aktualnego Programu ochrony powietrza jest sporządzenie ustawy antysmogowej. Skutkować to będzie aktualizacją i zaostrzeniem obecnie obowiązującej, wyżej opisanej ustawy.</w:t>
      </w:r>
    </w:p>
    <w:p w:rsidR="00C3322D" w:rsidRPr="00EA52FA" w:rsidRDefault="00C3322D" w:rsidP="00EA52FA">
      <w:pPr>
        <w:pStyle w:val="Normalny1"/>
        <w:spacing w:line="360" w:lineRule="auto"/>
        <w:jc w:val="left"/>
        <w:rPr>
          <w:rFonts w:ascii="Times New Roman" w:hAnsi="Times New Roman" w:cs="Times New Roman"/>
        </w:rPr>
      </w:pPr>
      <w:bookmarkStart w:id="34" w:name="_Toc74808756"/>
      <w:r w:rsidRPr="00EA52FA">
        <w:rPr>
          <w:rFonts w:ascii="Times New Roman" w:hAnsi="Times New Roman" w:cs="Times New Roman"/>
        </w:rPr>
        <w:t>4.1.2.2. Emisja zanieczyszczeń do powietrza</w:t>
      </w:r>
      <w:bookmarkEnd w:id="34"/>
    </w:p>
    <w:p w:rsidR="00A77152" w:rsidRPr="00EA52FA" w:rsidRDefault="00A77152" w:rsidP="00EA52FA">
      <w:pPr>
        <w:pStyle w:val="Normalny1"/>
        <w:spacing w:line="360" w:lineRule="auto"/>
        <w:jc w:val="left"/>
        <w:rPr>
          <w:rFonts w:ascii="Times New Roman" w:hAnsi="Times New Roman" w:cs="Times New Roman"/>
        </w:rPr>
      </w:pPr>
      <w:bookmarkStart w:id="35" w:name="_Hlk66781407"/>
      <w:r w:rsidRPr="00EA52FA">
        <w:rPr>
          <w:rFonts w:ascii="Times New Roman" w:hAnsi="Times New Roman" w:cs="Times New Roman"/>
        </w:rPr>
        <w:t>Zgodnie z danymi z Krajowego Ośrodka Bilansowania i Zarządzania Emisjami</w:t>
      </w:r>
      <w:r w:rsidR="007A3163" w:rsidRPr="00EA52FA">
        <w:rPr>
          <w:rFonts w:ascii="Times New Roman" w:hAnsi="Times New Roman" w:cs="Times New Roman"/>
        </w:rPr>
        <w:t>,</w:t>
      </w:r>
      <w:r w:rsidRPr="00EA52FA">
        <w:rPr>
          <w:rFonts w:ascii="Times New Roman" w:hAnsi="Times New Roman" w:cs="Times New Roman"/>
        </w:rPr>
        <w:t xml:space="preserve"> z terenu województwa opolskiego w 2020 roku wyemitowano do powietrza niemal 16,5 mln Mg dwutlenku węgla. Spośród pozostał</w:t>
      </w:r>
      <w:r w:rsidR="007A3163" w:rsidRPr="00EA52FA">
        <w:rPr>
          <w:rFonts w:ascii="Times New Roman" w:hAnsi="Times New Roman" w:cs="Times New Roman"/>
        </w:rPr>
        <w:t>y</w:t>
      </w:r>
      <w:r w:rsidRPr="00EA52FA">
        <w:rPr>
          <w:rFonts w:ascii="Times New Roman" w:hAnsi="Times New Roman" w:cs="Times New Roman"/>
        </w:rPr>
        <w:t>ch gazów cieplarnianych tym okresie wyemitowano także</w:t>
      </w:r>
      <w:r w:rsidR="007A3163" w:rsidRPr="00EA52FA">
        <w:rPr>
          <w:rFonts w:ascii="Times New Roman" w:hAnsi="Times New Roman" w:cs="Times New Roman"/>
        </w:rPr>
        <w:t xml:space="preserve"> 4,74 Mg fluorowęglowodorów, 2 883,12</w:t>
      </w:r>
      <w:r w:rsidR="00FE0A8C" w:rsidRPr="00EA52FA">
        <w:rPr>
          <w:rFonts w:ascii="Times New Roman" w:hAnsi="Times New Roman" w:cs="Times New Roman"/>
        </w:rPr>
        <w:t> </w:t>
      </w:r>
      <w:r w:rsidR="007A3163" w:rsidRPr="00EA52FA">
        <w:rPr>
          <w:rFonts w:ascii="Times New Roman" w:hAnsi="Times New Roman" w:cs="Times New Roman"/>
        </w:rPr>
        <w:t>Mg metanu, 329,40 Mg podtlenku azotu, a także 5 657,49 Mg siarki.</w:t>
      </w:r>
      <w:r w:rsidRPr="00EA52FA">
        <w:rPr>
          <w:rFonts w:ascii="Times New Roman" w:hAnsi="Times New Roman" w:cs="Times New Roman"/>
        </w:rPr>
        <w:t xml:space="preserve"> </w:t>
      </w:r>
      <w:r w:rsidR="007A3163" w:rsidRPr="00EA52FA">
        <w:rPr>
          <w:rFonts w:ascii="Times New Roman" w:hAnsi="Times New Roman" w:cs="Times New Roman"/>
        </w:rPr>
        <w:t>W 2020 roku w województwie opolskim nie miała miejsca emisja pozostałych gazów cieplarnianych, czyli perfluorowęglowodorów oraz</w:t>
      </w:r>
      <w:r w:rsidR="00FE0A8C" w:rsidRPr="00EA52FA">
        <w:rPr>
          <w:rFonts w:ascii="Times New Roman" w:hAnsi="Times New Roman" w:cs="Times New Roman"/>
        </w:rPr>
        <w:t> </w:t>
      </w:r>
      <w:r w:rsidR="007A3163" w:rsidRPr="00EA52FA">
        <w:rPr>
          <w:rFonts w:ascii="Times New Roman" w:hAnsi="Times New Roman" w:cs="Times New Roman"/>
        </w:rPr>
        <w:t>sześciofluorku siarki.</w:t>
      </w:r>
    </w:p>
    <w:p w:rsidR="00A77152" w:rsidRPr="00EA52FA" w:rsidRDefault="00A77152" w:rsidP="00EA52FA">
      <w:pPr>
        <w:pStyle w:val="Normalny1"/>
        <w:spacing w:line="360" w:lineRule="auto"/>
        <w:jc w:val="left"/>
        <w:rPr>
          <w:rFonts w:ascii="Times New Roman" w:hAnsi="Times New Roman" w:cs="Times New Roman"/>
        </w:rPr>
      </w:pPr>
      <w:bookmarkStart w:id="36" w:name="_Toc71549658"/>
      <w:r w:rsidRPr="00EA52FA">
        <w:rPr>
          <w:rFonts w:ascii="Times New Roman" w:hAnsi="Times New Roman" w:cs="Times New Roman"/>
        </w:rPr>
        <w:t xml:space="preserve"> </w:t>
      </w:r>
      <w:bookmarkStart w:id="37" w:name="_Toc74808665"/>
      <w:r w:rsidRPr="00EA52FA">
        <w:rPr>
          <w:rFonts w:ascii="Times New Roman" w:hAnsi="Times New Roman" w:cs="Times New Roman"/>
        </w:rPr>
        <w:t>Emisja gazów cieplarnianych i tlenku siarki na terenie województwa opolskiego w latach 2018-2020</w:t>
      </w:r>
      <w:bookmarkEnd w:id="36"/>
      <w:bookmarkEnd w:id="37"/>
    </w:p>
    <w:tbl>
      <w:tblPr>
        <w:tblStyle w:val="Tabela-Siatka"/>
        <w:tblW w:w="0" w:type="auto"/>
        <w:jc w:val="center"/>
        <w:tblLook w:val="04A0" w:firstRow="1" w:lastRow="0" w:firstColumn="1" w:lastColumn="0" w:noHBand="0" w:noVBand="1"/>
        <w:tblCaption w:val=" Emisja gazów cieplarnianych i tlenku siarki na terenie województwa opolskiego w latach 2018-2020"/>
        <w:tblDescription w:val="Tabela przedstawia wielkość ładunku zanieczyszczeń w tonach. Wiersze zawierajawskazanie roku, w kolumnach umieszczono informację o wielkości ładunku zanieczyszczeń dla wymienionych substancji."/>
      </w:tblPr>
      <w:tblGrid>
        <w:gridCol w:w="1121"/>
        <w:gridCol w:w="1721"/>
        <w:gridCol w:w="2516"/>
        <w:gridCol w:w="1396"/>
        <w:gridCol w:w="1516"/>
        <w:gridCol w:w="1396"/>
      </w:tblGrid>
      <w:tr w:rsidR="00A77152" w:rsidRPr="00EA52FA" w:rsidTr="00EA52FA">
        <w:trPr>
          <w:trHeight w:val="225"/>
          <w:jc w:val="center"/>
        </w:trPr>
        <w:tc>
          <w:tcPr>
            <w:tcW w:w="8663" w:type="dxa"/>
            <w:gridSpan w:val="6"/>
            <w:shd w:val="clear" w:color="auto" w:fill="auto"/>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Ładunek zanieczyszczeń [Mg]</w:t>
            </w:r>
          </w:p>
        </w:tc>
      </w:tr>
      <w:tr w:rsidR="00A77152" w:rsidRPr="00EA52FA" w:rsidTr="00EA52FA">
        <w:trPr>
          <w:jc w:val="center"/>
        </w:trPr>
        <w:tc>
          <w:tcPr>
            <w:tcW w:w="1121" w:type="dxa"/>
            <w:vAlign w:val="center"/>
          </w:tcPr>
          <w:p w:rsidR="00A77152" w:rsidRPr="00EA52FA" w:rsidRDefault="00A77152" w:rsidP="00EA52FA">
            <w:pPr>
              <w:pStyle w:val="Normalny1"/>
              <w:spacing w:line="360" w:lineRule="auto"/>
              <w:jc w:val="left"/>
              <w:rPr>
                <w:rFonts w:ascii="Times New Roman" w:hAnsi="Times New Roman" w:cs="Times New Roman"/>
              </w:rPr>
            </w:pPr>
          </w:p>
        </w:tc>
        <w:tc>
          <w:tcPr>
            <w:tcW w:w="1721" w:type="dxa"/>
            <w:tcBorders>
              <w:bottom w:val="single" w:sz="4" w:space="0" w:color="auto"/>
            </w:tcBorders>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Dwutlenek węgla</w:t>
            </w:r>
          </w:p>
        </w:tc>
        <w:tc>
          <w:tcPr>
            <w:tcW w:w="1976" w:type="dxa"/>
            <w:tcBorders>
              <w:bottom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Fluorowęglowodory</w:t>
            </w:r>
          </w:p>
        </w:tc>
        <w:tc>
          <w:tcPr>
            <w:tcW w:w="1276" w:type="dxa"/>
            <w:tcBorders>
              <w:bottom w:val="single" w:sz="4" w:space="0" w:color="auto"/>
            </w:tcBorders>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Metan</w:t>
            </w:r>
          </w:p>
        </w:tc>
        <w:tc>
          <w:tcPr>
            <w:tcW w:w="1294" w:type="dxa"/>
            <w:tcBorders>
              <w:bottom w:val="single" w:sz="4" w:space="0" w:color="auto"/>
            </w:tcBorders>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Podtlenek azotu</w:t>
            </w:r>
          </w:p>
        </w:tc>
        <w:tc>
          <w:tcPr>
            <w:tcW w:w="1275" w:type="dxa"/>
            <w:tcBorders>
              <w:bottom w:val="single" w:sz="4" w:space="0" w:color="auto"/>
            </w:tcBorders>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Tlenki siarki</w:t>
            </w:r>
          </w:p>
        </w:tc>
      </w:tr>
      <w:tr w:rsidR="00A77152" w:rsidRPr="00EA52FA" w:rsidTr="00D835C6">
        <w:trPr>
          <w:jc w:val="center"/>
        </w:trPr>
        <w:tc>
          <w:tcPr>
            <w:tcW w:w="1121" w:type="dxa"/>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15 025 726,14</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5,28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2 705,46</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423,72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9 085,16</w:t>
            </w:r>
          </w:p>
        </w:tc>
      </w:tr>
      <w:tr w:rsidR="00A77152" w:rsidRPr="00EA52FA" w:rsidTr="00D835C6">
        <w:trPr>
          <w:jc w:val="center"/>
        </w:trPr>
        <w:tc>
          <w:tcPr>
            <w:tcW w:w="1121" w:type="dxa"/>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14 028 951,25</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5,56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2 646,16</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379,87</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7 344,34</w:t>
            </w:r>
          </w:p>
        </w:tc>
      </w:tr>
      <w:tr w:rsidR="00A77152" w:rsidRPr="00EA52FA" w:rsidTr="00D835C6">
        <w:trPr>
          <w:jc w:val="center"/>
        </w:trPr>
        <w:tc>
          <w:tcPr>
            <w:tcW w:w="1121" w:type="dxa"/>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2020</w:t>
            </w:r>
          </w:p>
        </w:tc>
        <w:tc>
          <w:tcPr>
            <w:tcW w:w="1721" w:type="dxa"/>
            <w:tcBorders>
              <w:top w:val="single" w:sz="4" w:space="0" w:color="auto"/>
              <w:left w:val="nil"/>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16 456 950,13</w:t>
            </w:r>
          </w:p>
        </w:tc>
        <w:tc>
          <w:tcPr>
            <w:tcW w:w="19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4,74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2 822,12</w:t>
            </w:r>
          </w:p>
        </w:tc>
        <w:tc>
          <w:tcPr>
            <w:tcW w:w="1294"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329,40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5 657,49</w:t>
            </w:r>
          </w:p>
        </w:tc>
      </w:tr>
    </w:tbl>
    <w:p w:rsidR="00A77152" w:rsidRPr="00EA52FA" w:rsidRDefault="00A77152"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Krajowy Ośrodek Bilansowania i Zarządzania Emisjami</w:t>
      </w:r>
    </w:p>
    <w:p w:rsidR="00300D3A" w:rsidRPr="00EA52FA" w:rsidRDefault="00300D3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Według danych GUS w 2019 roku z zakładów szczególnie uciążliwych dla czystości powietrza, zlokalizowanych w województwie opolskim i zewidencjonowanych przez GUS, wyemitowanych zostało 13 800 974 Mg zanieczyszczeń gazowych i 1 230 Mg zanieczyszczeń pyłowych. </w:t>
      </w:r>
      <w:r w:rsidR="00E715C0" w:rsidRPr="00EA52FA">
        <w:rPr>
          <w:rFonts w:ascii="Times New Roman" w:hAnsi="Times New Roman" w:cs="Times New Roman"/>
        </w:rPr>
        <w:t xml:space="preserve">W stosunku do 2015 roku emisja substancji gazowych wzrosła o 1 430 854 Mg, czyli </w:t>
      </w:r>
      <w:r w:rsidR="008A296E" w:rsidRPr="00EA52FA">
        <w:rPr>
          <w:rFonts w:ascii="Times New Roman" w:hAnsi="Times New Roman" w:cs="Times New Roman"/>
        </w:rPr>
        <w:t xml:space="preserve">11,6%. W przypadku substancji pyłowych odnotowano spadek emisji w porównaniu z rokiem 2015 o 296 Mg, czyli o 19,4%. </w:t>
      </w:r>
    </w:p>
    <w:p w:rsidR="008A296E" w:rsidRPr="00EA52FA" w:rsidRDefault="008A296E" w:rsidP="00EA52FA">
      <w:pPr>
        <w:pStyle w:val="Normalny1"/>
        <w:spacing w:line="360" w:lineRule="auto"/>
        <w:jc w:val="left"/>
        <w:rPr>
          <w:rFonts w:ascii="Times New Roman" w:hAnsi="Times New Roman" w:cs="Times New Roman"/>
        </w:rPr>
      </w:pPr>
      <w:r w:rsidRPr="00EA52FA">
        <w:rPr>
          <w:rFonts w:ascii="Times New Roman" w:hAnsi="Times New Roman" w:cs="Times New Roman"/>
        </w:rPr>
        <w:t>Większość produkowanych zanieczyszczeń zatrzymywana lub neutralizowana jest przez instalacje do</w:t>
      </w:r>
      <w:r w:rsidR="00C23736" w:rsidRPr="00EA52FA">
        <w:rPr>
          <w:rFonts w:ascii="Times New Roman" w:hAnsi="Times New Roman" w:cs="Times New Roman"/>
        </w:rPr>
        <w:t> </w:t>
      </w:r>
      <w:r w:rsidRPr="00EA52FA">
        <w:rPr>
          <w:rFonts w:ascii="Times New Roman" w:hAnsi="Times New Roman" w:cs="Times New Roman"/>
        </w:rPr>
        <w:t>redukcji zanieczyszczeń. W 2019 roku zatrzymanych zostało 100% wytworzonych zanieczyszczeń pyłowych oraz 74,6% zanieczyszczeń gazowych.</w:t>
      </w:r>
    </w:p>
    <w:p w:rsidR="008A296E" w:rsidRPr="00EA52FA" w:rsidRDefault="00A1424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Pr="00EA52FA">
        <w:rPr>
          <w:rFonts w:ascii="Times New Roman" w:hAnsi="Times New Roman" w:cs="Times New Roman"/>
        </w:rPr>
        <w:tab/>
      </w:r>
      <w:bookmarkStart w:id="38" w:name="_Toc74808666"/>
      <w:r w:rsidRPr="00EA52FA">
        <w:rPr>
          <w:rFonts w:ascii="Times New Roman" w:hAnsi="Times New Roman" w:cs="Times New Roman"/>
        </w:rPr>
        <w:t>Emisja zanieczyszczeń z zakładów szczególnie uciążliwych na terenie województwa opolskiego w latach 2015</w:t>
      </w:r>
      <w:r w:rsidR="00953FC6" w:rsidRPr="00EA52FA">
        <w:rPr>
          <w:rFonts w:ascii="Times New Roman" w:hAnsi="Times New Roman" w:cs="Times New Roman"/>
        </w:rPr>
        <w:t>-2019</w:t>
      </w:r>
      <w:bookmarkEnd w:id="38"/>
    </w:p>
    <w:tbl>
      <w:tblPr>
        <w:tblW w:w="6516" w:type="dxa"/>
        <w:jc w:val="center"/>
        <w:tblCellMar>
          <w:left w:w="70" w:type="dxa"/>
          <w:right w:w="70" w:type="dxa"/>
        </w:tblCellMar>
        <w:tblLook w:val="04A0" w:firstRow="1" w:lastRow="0" w:firstColumn="1" w:lastColumn="0" w:noHBand="0" w:noVBand="1"/>
      </w:tblPr>
      <w:tblGrid>
        <w:gridCol w:w="960"/>
        <w:gridCol w:w="2080"/>
        <w:gridCol w:w="1917"/>
        <w:gridCol w:w="1559"/>
      </w:tblGrid>
      <w:tr w:rsidR="00E715C0" w:rsidRPr="00EA52FA" w:rsidTr="00EA52FA">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Emisja zanieczyszczeń gazowych [Mg]</w:t>
            </w:r>
          </w:p>
        </w:tc>
        <w:tc>
          <w:tcPr>
            <w:tcW w:w="1917" w:type="dxa"/>
            <w:tcBorders>
              <w:top w:val="single" w:sz="4" w:space="0" w:color="auto"/>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Emisja zanieczyszczeń pyłowych [Mg]</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Emisja ogółem [Mg]</w:t>
            </w:r>
          </w:p>
        </w:tc>
      </w:tr>
      <w:tr w:rsidR="00E715C0" w:rsidRPr="00EA52FA"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2015</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12 370 120</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1 526</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12 371 646</w:t>
            </w:r>
          </w:p>
        </w:tc>
      </w:tr>
      <w:tr w:rsidR="00E715C0" w:rsidRPr="00EA52FA"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12 380 388</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1 257</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12 381 645</w:t>
            </w:r>
          </w:p>
        </w:tc>
      </w:tr>
      <w:tr w:rsidR="00E715C0" w:rsidRPr="00EA52FA"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12 870 856</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1 109</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12 871 965</w:t>
            </w:r>
          </w:p>
        </w:tc>
      </w:tr>
      <w:tr w:rsidR="00E715C0" w:rsidRPr="00EA52FA"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14 871 554</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1 257</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14 872 811</w:t>
            </w:r>
          </w:p>
        </w:tc>
      </w:tr>
      <w:tr w:rsidR="00E715C0" w:rsidRPr="00EA52FA" w:rsidTr="00E715C0">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2080"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13 800 974</w:t>
            </w:r>
          </w:p>
        </w:tc>
        <w:tc>
          <w:tcPr>
            <w:tcW w:w="1917"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1 230</w:t>
            </w:r>
          </w:p>
        </w:tc>
        <w:tc>
          <w:tcPr>
            <w:tcW w:w="1559" w:type="dxa"/>
            <w:tcBorders>
              <w:top w:val="nil"/>
              <w:left w:val="nil"/>
              <w:bottom w:val="single" w:sz="4" w:space="0" w:color="auto"/>
              <w:right w:val="single" w:sz="4" w:space="0" w:color="auto"/>
            </w:tcBorders>
            <w:shd w:val="clear" w:color="auto" w:fill="auto"/>
            <w:noWrap/>
            <w:vAlign w:val="center"/>
            <w:hideMark/>
          </w:tcPr>
          <w:p w:rsidR="00E715C0" w:rsidRPr="00EA52FA" w:rsidRDefault="00E715C0"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13 802 204</w:t>
            </w:r>
          </w:p>
        </w:tc>
      </w:tr>
    </w:tbl>
    <w:bookmarkEnd w:id="35"/>
    <w:p w:rsidR="00A1424F" w:rsidRPr="00EA52FA" w:rsidRDefault="00A1424F"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w:t>
      </w:r>
      <w:r w:rsidR="00561058" w:rsidRPr="00EA52FA">
        <w:rPr>
          <w:rFonts w:ascii="Times New Roman" w:hAnsi="Times New Roman" w:cs="Times New Roman"/>
        </w:rPr>
        <w:t>dostęp dnia</w:t>
      </w:r>
      <w:r w:rsidRPr="00EA52FA">
        <w:rPr>
          <w:rFonts w:ascii="Times New Roman" w:hAnsi="Times New Roman" w:cs="Times New Roman"/>
        </w:rPr>
        <w:t xml:space="preserve"> 16.03.2021 r.)</w:t>
      </w:r>
    </w:p>
    <w:p w:rsidR="00B54F38" w:rsidRPr="00EA52FA" w:rsidRDefault="008A296E"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opolskim, podobnie jak w większości kraju, największa część zanieczyszczeń pochodzi z</w:t>
      </w:r>
      <w:r w:rsidR="00705D52" w:rsidRPr="00EA52FA">
        <w:rPr>
          <w:rFonts w:ascii="Times New Roman" w:hAnsi="Times New Roman" w:cs="Times New Roman"/>
        </w:rPr>
        <w:t> </w:t>
      </w:r>
      <w:r w:rsidRPr="00EA52FA">
        <w:rPr>
          <w:rFonts w:ascii="Times New Roman" w:hAnsi="Times New Roman" w:cs="Times New Roman"/>
        </w:rPr>
        <w:t>przemysłu paliwowo-energetycznego.</w:t>
      </w:r>
      <w:r w:rsidR="00101698" w:rsidRPr="00EA52FA">
        <w:rPr>
          <w:rFonts w:ascii="Times New Roman" w:hAnsi="Times New Roman" w:cs="Times New Roman"/>
        </w:rPr>
        <w:t xml:space="preserve"> Według Rejestru Średnich Źródeł Spalania Paliw, w województwie opolskim funkcjonują 53 zakłady wykorzystujące proces spalania paliw, w których znajduje się 111 źródeł spalania paliw.</w:t>
      </w:r>
      <w:r w:rsidR="00630DF1" w:rsidRPr="00EA52FA">
        <w:rPr>
          <w:rFonts w:ascii="Times New Roman" w:hAnsi="Times New Roman" w:cs="Times New Roman"/>
        </w:rPr>
        <w:t xml:space="preserve"> </w:t>
      </w:r>
    </w:p>
    <w:p w:rsidR="00A179E5" w:rsidRPr="00EA52FA" w:rsidRDefault="00B54F38"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2019 roku największa masa zanieczyszczeń gazowych emitowanych</w:t>
      </w:r>
      <w:r w:rsidR="00A179E5" w:rsidRPr="00EA52FA">
        <w:rPr>
          <w:rFonts w:ascii="Times New Roman" w:hAnsi="Times New Roman" w:cs="Times New Roman"/>
        </w:rPr>
        <w:t xml:space="preserve"> wyemitowana została</w:t>
      </w:r>
      <w:r w:rsidRPr="00EA52FA">
        <w:rPr>
          <w:rFonts w:ascii="Times New Roman" w:hAnsi="Times New Roman" w:cs="Times New Roman"/>
        </w:rPr>
        <w:t xml:space="preserve"> z terenu miasta Opole (7562,78 tys. </w:t>
      </w:r>
      <w:r w:rsidR="006540D2" w:rsidRPr="00EA52FA">
        <w:rPr>
          <w:rFonts w:ascii="Times New Roman" w:hAnsi="Times New Roman" w:cs="Times New Roman"/>
        </w:rPr>
        <w:t>Mg</w:t>
      </w:r>
      <w:r w:rsidR="00A179E5" w:rsidRPr="00EA52FA">
        <w:rPr>
          <w:rFonts w:ascii="Times New Roman" w:hAnsi="Times New Roman" w:cs="Times New Roman"/>
        </w:rPr>
        <w:t>) oraz</w:t>
      </w:r>
      <w:r w:rsidRPr="00EA52FA">
        <w:rPr>
          <w:rFonts w:ascii="Times New Roman" w:hAnsi="Times New Roman" w:cs="Times New Roman"/>
        </w:rPr>
        <w:t xml:space="preserve"> z powiatów krapkowickiego i </w:t>
      </w:r>
      <w:r w:rsidR="00A179E5" w:rsidRPr="00EA52FA">
        <w:rPr>
          <w:rFonts w:ascii="Times New Roman" w:hAnsi="Times New Roman" w:cs="Times New Roman"/>
        </w:rPr>
        <w:t>kędzierzyńsko-kozielskiego</w:t>
      </w:r>
      <w:r w:rsidRPr="00EA52FA">
        <w:rPr>
          <w:rFonts w:ascii="Times New Roman" w:hAnsi="Times New Roman" w:cs="Times New Roman"/>
        </w:rPr>
        <w:t xml:space="preserve">, gdzie </w:t>
      </w:r>
      <w:r w:rsidR="00A179E5" w:rsidRPr="00EA52FA">
        <w:rPr>
          <w:rFonts w:ascii="Times New Roman" w:hAnsi="Times New Roman" w:cs="Times New Roman"/>
        </w:rPr>
        <w:t xml:space="preserve">wynosiła ona odpowiednio 3893,60 tys. </w:t>
      </w:r>
      <w:r w:rsidR="006540D2" w:rsidRPr="00EA52FA">
        <w:rPr>
          <w:rFonts w:ascii="Times New Roman" w:hAnsi="Times New Roman" w:cs="Times New Roman"/>
        </w:rPr>
        <w:t>Mg</w:t>
      </w:r>
      <w:r w:rsidR="00A179E5" w:rsidRPr="00EA52FA">
        <w:rPr>
          <w:rFonts w:ascii="Times New Roman" w:hAnsi="Times New Roman" w:cs="Times New Roman"/>
        </w:rPr>
        <w:t xml:space="preserve"> i 1270,52 tys. </w:t>
      </w:r>
      <w:r w:rsidR="006540D2" w:rsidRPr="00EA52FA">
        <w:rPr>
          <w:rFonts w:ascii="Times New Roman" w:hAnsi="Times New Roman" w:cs="Times New Roman"/>
        </w:rPr>
        <w:t>Mg</w:t>
      </w:r>
      <w:r w:rsidR="00A179E5" w:rsidRPr="00EA52FA">
        <w:rPr>
          <w:rFonts w:ascii="Times New Roman" w:hAnsi="Times New Roman" w:cs="Times New Roman"/>
        </w:rPr>
        <w:t xml:space="preserve">. Powiatem, gdzie emisja była najmniejsza był powiat głubczycki – 10,95 tys. </w:t>
      </w:r>
      <w:r w:rsidR="006540D2" w:rsidRPr="00EA52FA">
        <w:rPr>
          <w:rFonts w:ascii="Times New Roman" w:hAnsi="Times New Roman" w:cs="Times New Roman"/>
        </w:rPr>
        <w:t>Mg</w:t>
      </w:r>
      <w:r w:rsidR="00A179E5" w:rsidRPr="00EA52FA">
        <w:rPr>
          <w:rFonts w:ascii="Times New Roman" w:hAnsi="Times New Roman" w:cs="Times New Roman"/>
        </w:rPr>
        <w:t xml:space="preserve">. Podobnie było w przypadku zanieczyszczeń pyłowych – największym emitentem było miasto Opole (453 </w:t>
      </w:r>
      <w:r w:rsidR="006540D2" w:rsidRPr="00EA52FA">
        <w:rPr>
          <w:rFonts w:ascii="Times New Roman" w:hAnsi="Times New Roman" w:cs="Times New Roman"/>
        </w:rPr>
        <w:t>Mg</w:t>
      </w:r>
      <w:r w:rsidR="00A179E5" w:rsidRPr="00EA52FA">
        <w:rPr>
          <w:rFonts w:ascii="Times New Roman" w:hAnsi="Times New Roman" w:cs="Times New Roman"/>
        </w:rPr>
        <w:t xml:space="preserve">) oraz powiaty krapkowicki i kędzierzyńsko-kozielski (240 i 168 </w:t>
      </w:r>
      <w:r w:rsidR="006540D2" w:rsidRPr="00EA52FA">
        <w:rPr>
          <w:rFonts w:ascii="Times New Roman" w:hAnsi="Times New Roman" w:cs="Times New Roman"/>
        </w:rPr>
        <w:t>Mg</w:t>
      </w:r>
      <w:r w:rsidR="00A179E5" w:rsidRPr="00EA52FA">
        <w:rPr>
          <w:rFonts w:ascii="Times New Roman" w:hAnsi="Times New Roman" w:cs="Times New Roman"/>
        </w:rPr>
        <w:t>). Najmniej</w:t>
      </w:r>
      <w:r w:rsidR="00C23736" w:rsidRPr="00EA52FA">
        <w:rPr>
          <w:rFonts w:ascii="Times New Roman" w:hAnsi="Times New Roman" w:cs="Times New Roman"/>
        </w:rPr>
        <w:t> </w:t>
      </w:r>
      <w:r w:rsidR="00A179E5" w:rsidRPr="00EA52FA">
        <w:rPr>
          <w:rFonts w:ascii="Times New Roman" w:hAnsi="Times New Roman" w:cs="Times New Roman"/>
        </w:rPr>
        <w:t xml:space="preserve">pyłów wyemitowanych zostało w powiecie prudnickim – 14 </w:t>
      </w:r>
      <w:r w:rsidR="006540D2" w:rsidRPr="00EA52FA">
        <w:rPr>
          <w:rFonts w:ascii="Times New Roman" w:hAnsi="Times New Roman" w:cs="Times New Roman"/>
        </w:rPr>
        <w:t>Mg</w:t>
      </w:r>
      <w:r w:rsidR="00A179E5" w:rsidRPr="00EA52FA">
        <w:rPr>
          <w:rFonts w:ascii="Times New Roman" w:hAnsi="Times New Roman" w:cs="Times New Roman"/>
        </w:rPr>
        <w:t>.</w:t>
      </w:r>
    </w:p>
    <w:p w:rsidR="00921C98" w:rsidRPr="00EA52FA" w:rsidRDefault="00921C98" w:rsidP="00EA52FA">
      <w:pPr>
        <w:pStyle w:val="Normalny1"/>
        <w:spacing w:line="360" w:lineRule="auto"/>
        <w:jc w:val="left"/>
        <w:rPr>
          <w:rFonts w:ascii="Times New Roman" w:hAnsi="Times New Roman" w:cs="Times New Roman"/>
        </w:rPr>
      </w:pPr>
    </w:p>
    <w:p w:rsidR="00C23736" w:rsidRPr="00EA52FA" w:rsidRDefault="00C23736" w:rsidP="00EA52FA">
      <w:pPr>
        <w:pStyle w:val="Normalny1"/>
        <w:spacing w:line="360" w:lineRule="auto"/>
        <w:jc w:val="left"/>
        <w:rPr>
          <w:rFonts w:ascii="Times New Roman" w:hAnsi="Times New Roman" w:cs="Times New Roman"/>
        </w:rPr>
      </w:pPr>
    </w:p>
    <w:p w:rsidR="00B54F38" w:rsidRPr="00EA52FA" w:rsidRDefault="00A179E5"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396902" cy="4102650"/>
            <wp:effectExtent l="0" t="0" r="3810" b="0"/>
            <wp:docPr id="18" name="Obraz 18" descr="Wykres słupkowy " title="Emisja zanieczyszczeń gazowych z zakładów szczególnie uciążliwych w powiatach województwa opolskiego w M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16669" cy="4121094"/>
                    </a:xfrm>
                    <a:prstGeom prst="rect">
                      <a:avLst/>
                    </a:prstGeom>
                  </pic:spPr>
                </pic:pic>
              </a:graphicData>
            </a:graphic>
          </wp:inline>
        </w:drawing>
      </w:r>
    </w:p>
    <w:p w:rsidR="00A179E5" w:rsidRPr="00EA52FA" w:rsidRDefault="00A179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39" w:name="_Toc74808637"/>
      <w:r w:rsidRPr="00EA52FA">
        <w:rPr>
          <w:rFonts w:ascii="Times New Roman" w:hAnsi="Times New Roman" w:cs="Times New Roman"/>
        </w:rPr>
        <w:t xml:space="preserve">Emisja zanieczyszczeń </w:t>
      </w:r>
      <w:r w:rsidR="002D3917" w:rsidRPr="00EA52FA">
        <w:rPr>
          <w:rFonts w:ascii="Times New Roman" w:hAnsi="Times New Roman" w:cs="Times New Roman"/>
        </w:rPr>
        <w:t xml:space="preserve">gazowych </w:t>
      </w:r>
      <w:r w:rsidRPr="00EA52FA">
        <w:rPr>
          <w:rFonts w:ascii="Times New Roman" w:hAnsi="Times New Roman" w:cs="Times New Roman"/>
        </w:rPr>
        <w:t>z zakładów szczególnie uciążliwych w powiatach województwa opolskiego</w:t>
      </w:r>
      <w:r w:rsidR="006540D2" w:rsidRPr="00EA52FA">
        <w:rPr>
          <w:rFonts w:ascii="Times New Roman" w:hAnsi="Times New Roman" w:cs="Times New Roman"/>
        </w:rPr>
        <w:t xml:space="preserve"> [Mg/r]</w:t>
      </w:r>
      <w:bookmarkEnd w:id="39"/>
    </w:p>
    <w:p w:rsidR="00A179E5" w:rsidRPr="00EA52FA" w:rsidRDefault="00A179E5" w:rsidP="00EA52FA">
      <w:pPr>
        <w:pStyle w:val="Normalny1"/>
        <w:spacing w:line="360" w:lineRule="auto"/>
        <w:jc w:val="left"/>
        <w:rPr>
          <w:rFonts w:ascii="Times New Roman" w:hAnsi="Times New Roman" w:cs="Times New Roman"/>
        </w:rPr>
      </w:pPr>
    </w:p>
    <w:p w:rsidR="00A179E5" w:rsidRPr="00EA52FA" w:rsidRDefault="00A179E5"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5008148" cy="4104000"/>
            <wp:effectExtent l="0" t="0" r="2540" b="0"/>
            <wp:docPr id="19" name="Obraz 19" descr="Obraz przedstawia wykres kolumnowy z podziałem na powiaty." title="Wykres emisji zanieczyszczeń pyłowych z zakładów szczególnie uciążliwych w powiatach województwa opolskiego [M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08148" cy="4104000"/>
                    </a:xfrm>
                    <a:prstGeom prst="rect">
                      <a:avLst/>
                    </a:prstGeom>
                  </pic:spPr>
                </pic:pic>
              </a:graphicData>
            </a:graphic>
          </wp:inline>
        </w:drawing>
      </w:r>
    </w:p>
    <w:p w:rsidR="002D3917" w:rsidRPr="00EA52FA" w:rsidRDefault="002D391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40" w:name="_Toc74808638"/>
      <w:r w:rsidRPr="00EA52FA">
        <w:rPr>
          <w:rFonts w:ascii="Times New Roman" w:hAnsi="Times New Roman" w:cs="Times New Roman"/>
        </w:rPr>
        <w:t>Emisja zanieczyszczeń pyłowych z zakładów szczególnie uciążliwych w powiatach województwa opolskiego</w:t>
      </w:r>
      <w:r w:rsidR="006540D2" w:rsidRPr="00EA52FA">
        <w:rPr>
          <w:rFonts w:ascii="Times New Roman" w:hAnsi="Times New Roman" w:cs="Times New Roman"/>
        </w:rPr>
        <w:t xml:space="preserve"> [Mg/r]</w:t>
      </w:r>
      <w:bookmarkEnd w:id="40"/>
    </w:p>
    <w:p w:rsidR="00E715C0" w:rsidRPr="00EA52FA" w:rsidRDefault="00630DF1"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Duże znaczenie ma także tzw. „niska emisja”, której źródłem są m.in. sektor komunalno-bytowy, hałdy, wyrobiska czy zakłady wielkopowierzchniowe. Znaczna część zanieczyszczeń przedostaje się do powietrza w</w:t>
      </w:r>
      <w:r w:rsidR="00705D52" w:rsidRPr="00EA52FA">
        <w:rPr>
          <w:rFonts w:ascii="Times New Roman" w:hAnsi="Times New Roman" w:cs="Times New Roman"/>
        </w:rPr>
        <w:t> </w:t>
      </w:r>
      <w:r w:rsidRPr="00EA52FA">
        <w:rPr>
          <w:rFonts w:ascii="Times New Roman" w:hAnsi="Times New Roman" w:cs="Times New Roman"/>
        </w:rPr>
        <w:t>wyniku spalania paliw stałych w kotłach domowych o złym stanie technicznym lub w piecach kaflowych. Niska sprawność tych urządzeń negatywnie wpływa na proces spalania i powoduje większą emisję zanieczyszczeń. Pogarszanie parametrów spalania często powodowane jest także złym stanem kominów, co</w:t>
      </w:r>
      <w:r w:rsidR="00C23736" w:rsidRPr="00EA52FA">
        <w:rPr>
          <w:rFonts w:ascii="Times New Roman" w:hAnsi="Times New Roman" w:cs="Times New Roman"/>
        </w:rPr>
        <w:t> </w:t>
      </w:r>
      <w:r w:rsidRPr="00EA52FA">
        <w:rPr>
          <w:rFonts w:ascii="Times New Roman" w:hAnsi="Times New Roman" w:cs="Times New Roman"/>
        </w:rPr>
        <w:t xml:space="preserve">przyczynia się do </w:t>
      </w:r>
      <w:r w:rsidR="00561058" w:rsidRPr="00EA52FA">
        <w:rPr>
          <w:rFonts w:ascii="Times New Roman" w:hAnsi="Times New Roman" w:cs="Times New Roman"/>
        </w:rPr>
        <w:t>wzrostu</w:t>
      </w:r>
      <w:r w:rsidRPr="00EA52FA">
        <w:rPr>
          <w:rFonts w:ascii="Times New Roman" w:hAnsi="Times New Roman" w:cs="Times New Roman"/>
        </w:rPr>
        <w:t xml:space="preserve"> ilości wydzielanych zanieczyszczeń. </w:t>
      </w:r>
    </w:p>
    <w:p w:rsidR="00652FF8" w:rsidRPr="00EA52FA" w:rsidRDefault="00F225E8" w:rsidP="00EA52FA">
      <w:pPr>
        <w:pStyle w:val="Normalny1"/>
        <w:spacing w:line="360" w:lineRule="auto"/>
        <w:jc w:val="left"/>
        <w:rPr>
          <w:rFonts w:ascii="Times New Roman" w:hAnsi="Times New Roman" w:cs="Times New Roman"/>
          <w:vertAlign w:val="superscript"/>
        </w:rPr>
      </w:pPr>
      <w:bookmarkStart w:id="41" w:name="_Toc74808757"/>
      <w:r w:rsidRPr="00EA52FA">
        <w:rPr>
          <w:rFonts w:ascii="Times New Roman" w:hAnsi="Times New Roman" w:cs="Times New Roman"/>
        </w:rPr>
        <w:t>4.1.3. Odnawialne źródła energii</w:t>
      </w:r>
      <w:r w:rsidR="005A365F" w:rsidRPr="00EA52FA">
        <w:rPr>
          <w:rStyle w:val="Odwoanieprzypisudolnego"/>
          <w:rFonts w:ascii="Times New Roman" w:hAnsi="Times New Roman" w:cs="Times New Roman"/>
        </w:rPr>
        <w:footnoteReference w:id="1"/>
      </w:r>
      <w:r w:rsidR="005A365F" w:rsidRPr="00EA52FA">
        <w:rPr>
          <w:rFonts w:ascii="Times New Roman" w:hAnsi="Times New Roman" w:cs="Times New Roman"/>
          <w:vertAlign w:val="superscript"/>
        </w:rPr>
        <w:t xml:space="preserve">, </w:t>
      </w:r>
      <w:r w:rsidR="005A365F" w:rsidRPr="00EA52FA">
        <w:rPr>
          <w:rStyle w:val="Odwoanieprzypisudolnego"/>
          <w:rFonts w:ascii="Times New Roman" w:hAnsi="Times New Roman" w:cs="Times New Roman"/>
        </w:rPr>
        <w:footnoteReference w:id="2"/>
      </w:r>
      <w:r w:rsidR="000E02A2" w:rsidRPr="00EA52FA">
        <w:rPr>
          <w:rFonts w:ascii="Times New Roman" w:hAnsi="Times New Roman" w:cs="Times New Roman"/>
          <w:vertAlign w:val="superscript"/>
        </w:rPr>
        <w:t xml:space="preserve">, </w:t>
      </w:r>
      <w:r w:rsidR="000E02A2" w:rsidRPr="00EA52FA">
        <w:rPr>
          <w:rStyle w:val="Odwoanieprzypisudolnego"/>
          <w:rFonts w:ascii="Times New Roman" w:hAnsi="Times New Roman" w:cs="Times New Roman"/>
        </w:rPr>
        <w:footnoteReference w:id="3"/>
      </w:r>
      <w:r w:rsidR="00561058" w:rsidRPr="00EA52FA">
        <w:rPr>
          <w:rFonts w:ascii="Times New Roman" w:hAnsi="Times New Roman" w:cs="Times New Roman"/>
          <w:vertAlign w:val="superscript"/>
        </w:rPr>
        <w:t xml:space="preserve">, </w:t>
      </w:r>
      <w:r w:rsidR="00561058" w:rsidRPr="00EA52FA">
        <w:rPr>
          <w:rStyle w:val="Odwoanieprzypisudolnego"/>
          <w:rFonts w:ascii="Times New Roman" w:hAnsi="Times New Roman" w:cs="Times New Roman"/>
        </w:rPr>
        <w:footnoteReference w:id="4"/>
      </w:r>
      <w:bookmarkEnd w:id="41"/>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Do energii wytwarzanej z odnawialnych źródeł energii (OZE) zalicza się energię elektryczną lub ciepło pochodzące ze źródeł odnawialnych, w szczególności z elektrowni wodnych, wiatrowych, biogazowych, fotowoltaicznych, ze źródeł wytwarzających energię z biomasy i ze źródeł geotermicznych oraz</w:t>
      </w:r>
      <w:r w:rsidR="00C23736" w:rsidRPr="00EA52FA">
        <w:rPr>
          <w:rFonts w:ascii="Times New Roman" w:hAnsi="Times New Roman" w:cs="Times New Roman"/>
        </w:rPr>
        <w:t> </w:t>
      </w:r>
      <w:r w:rsidRPr="00EA52FA">
        <w:rPr>
          <w:rFonts w:ascii="Times New Roman" w:hAnsi="Times New Roman" w:cs="Times New Roman"/>
        </w:rPr>
        <w:t>ze</w:t>
      </w:r>
      <w:r w:rsidR="00C23736" w:rsidRPr="00EA52FA">
        <w:rPr>
          <w:rFonts w:ascii="Times New Roman" w:hAnsi="Times New Roman" w:cs="Times New Roman"/>
        </w:rPr>
        <w:t> </w:t>
      </w:r>
      <w:r w:rsidRPr="00EA52FA">
        <w:rPr>
          <w:rFonts w:ascii="Times New Roman" w:hAnsi="Times New Roman" w:cs="Times New Roman"/>
        </w:rPr>
        <w:t>słonecznych kolektorów do produkcji ciepła.</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wytwarzania energii elektrycznej z wykorzystaniem odnawialnych źródeł wynika z potrzeby ochrony środowiska oraz wzmocnienia bezpieczeństwa energetycznego kraju. Założenia Europejskiego Zielonego Ładu stanowią, że w </w:t>
      </w:r>
      <w:r w:rsidRPr="00EA52FA">
        <w:rPr>
          <w:rFonts w:ascii="Times New Roman" w:hAnsi="Times New Roman" w:cs="Times New Roman"/>
          <w:shd w:val="clear" w:color="auto" w:fill="FFFFFF"/>
        </w:rPr>
        <w:t>2050 r. Europa osiągnie zerowy poziom emisji gazów cieplarnianych netto i stanie</w:t>
      </w:r>
      <w:r w:rsidR="0034594A"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 xml:space="preserve">się pierwszym kontynentem neutralnym dla klimatu. </w:t>
      </w:r>
      <w:r w:rsidRPr="00EA52FA">
        <w:rPr>
          <w:rFonts w:ascii="Times New Roman" w:hAnsi="Times New Roman" w:cs="Times New Roman"/>
        </w:rPr>
        <w:t>Osiągnięcie tego ambitnego celu, będzie wymagało realizacji szerokiego spektrum działań, takich jak:</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inwestycje w technologie przyjazne dla środowiska</w:t>
      </w:r>
      <w:r w:rsidR="00324E14" w:rsidRPr="00EA52FA">
        <w:rPr>
          <w:rFonts w:ascii="Times New Roman" w:hAnsi="Times New Roman" w:cs="Times New Roman"/>
        </w:rPr>
        <w:t>;</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wspieranie innowacji przemysłowych</w:t>
      </w:r>
      <w:r w:rsidR="00324E14" w:rsidRPr="00EA52FA">
        <w:rPr>
          <w:rFonts w:ascii="Times New Roman" w:hAnsi="Times New Roman" w:cs="Times New Roman"/>
        </w:rPr>
        <w:t>;</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wprowadzanie czystszych, tańszych i zdrowszych form transportu prywatnego i publicznego</w:t>
      </w:r>
      <w:r w:rsidR="00324E14" w:rsidRPr="00EA52FA">
        <w:rPr>
          <w:rFonts w:ascii="Times New Roman" w:hAnsi="Times New Roman" w:cs="Times New Roman"/>
        </w:rPr>
        <w:t>;</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obniżenie emisyjności sektora energii</w:t>
      </w:r>
      <w:r w:rsidR="00324E14" w:rsidRPr="00EA52FA">
        <w:rPr>
          <w:rFonts w:ascii="Times New Roman" w:hAnsi="Times New Roman" w:cs="Times New Roman"/>
        </w:rPr>
        <w:t>;</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zapewnienie większej efektywności energetycznej budynków</w:t>
      </w:r>
      <w:r w:rsidR="00324E14" w:rsidRPr="00EA52FA">
        <w:rPr>
          <w:rFonts w:ascii="Times New Roman" w:hAnsi="Times New Roman" w:cs="Times New Roman"/>
        </w:rPr>
        <w:t>;</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współpraca z partnerami międzynarodowymi w celu poprawy światowych norm środowiskowych.</w:t>
      </w:r>
    </w:p>
    <w:p w:rsidR="004A1E23" w:rsidRPr="00EA52FA" w:rsidRDefault="004A1E2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działania te wpisuje się wykorzystanie odnawialnych źródeł energii. </w:t>
      </w:r>
    </w:p>
    <w:p w:rsidR="004A1E23"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danymi</w:t>
      </w:r>
      <w:r w:rsidR="004A1E23" w:rsidRPr="00EA52FA">
        <w:rPr>
          <w:rFonts w:ascii="Times New Roman" w:hAnsi="Times New Roman" w:cs="Times New Roman"/>
        </w:rPr>
        <w:t xml:space="preserve"> Urzędu Regulacji Energetyki</w:t>
      </w:r>
      <w:r w:rsidR="0042033B" w:rsidRPr="00EA52FA">
        <w:rPr>
          <w:rFonts w:ascii="Times New Roman" w:hAnsi="Times New Roman" w:cs="Times New Roman"/>
        </w:rPr>
        <w:t xml:space="preserve"> według stanu na 31.12.2019,</w:t>
      </w:r>
      <w:r w:rsidR="004A1E23" w:rsidRPr="00EA52FA">
        <w:rPr>
          <w:rFonts w:ascii="Times New Roman" w:hAnsi="Times New Roman" w:cs="Times New Roman"/>
        </w:rPr>
        <w:t xml:space="preserve"> na terenie województwa opolskiego</w:t>
      </w:r>
      <w:r w:rsidRPr="00EA52FA">
        <w:rPr>
          <w:rFonts w:ascii="Times New Roman" w:hAnsi="Times New Roman" w:cs="Times New Roman"/>
        </w:rPr>
        <w:t xml:space="preserve"> </w:t>
      </w:r>
      <w:r w:rsidR="004A1E23" w:rsidRPr="00EA52FA">
        <w:rPr>
          <w:rFonts w:ascii="Times New Roman" w:hAnsi="Times New Roman" w:cs="Times New Roman"/>
        </w:rPr>
        <w:t>działa</w:t>
      </w:r>
      <w:r w:rsidRPr="00EA52FA">
        <w:rPr>
          <w:rFonts w:ascii="Times New Roman" w:hAnsi="Times New Roman" w:cs="Times New Roman"/>
        </w:rPr>
        <w:t xml:space="preserve"> 90 instalacji</w:t>
      </w:r>
      <w:r w:rsidR="004A1E23" w:rsidRPr="00EA52FA">
        <w:rPr>
          <w:rFonts w:ascii="Times New Roman" w:hAnsi="Times New Roman" w:cs="Times New Roman"/>
        </w:rPr>
        <w:t xml:space="preserve"> OZE</w:t>
      </w:r>
      <w:r w:rsidRPr="00EA52FA">
        <w:rPr>
          <w:rFonts w:ascii="Times New Roman" w:hAnsi="Times New Roman" w:cs="Times New Roman"/>
        </w:rPr>
        <w:t xml:space="preserve">, </w:t>
      </w:r>
      <w:r w:rsidR="004A1E23" w:rsidRPr="00EA52FA">
        <w:rPr>
          <w:rFonts w:ascii="Times New Roman" w:hAnsi="Times New Roman" w:cs="Times New Roman"/>
        </w:rPr>
        <w:t>w tym:</w:t>
      </w:r>
    </w:p>
    <w:p w:rsidR="001327CD"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7 instalacji wykorzystujących biogaz</w:t>
      </w:r>
      <w:r w:rsidR="00C310D2" w:rsidRPr="00EA52FA">
        <w:rPr>
          <w:rFonts w:ascii="Times New Roman" w:hAnsi="Times New Roman" w:cs="Times New Roman"/>
        </w:rPr>
        <w:t xml:space="preserve"> o sumarycznej mocy 3,949 MW;</w:t>
      </w:r>
    </w:p>
    <w:p w:rsidR="001327CD"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27 instalacji korzystających z energii promieniowania słonecznego</w:t>
      </w:r>
      <w:r w:rsidR="00C310D2" w:rsidRPr="00EA52FA">
        <w:rPr>
          <w:rFonts w:ascii="Times New Roman" w:hAnsi="Times New Roman" w:cs="Times New Roman"/>
        </w:rPr>
        <w:t xml:space="preserve"> o sumarycznej mocy 13,993 MW;</w:t>
      </w:r>
    </w:p>
    <w:p w:rsidR="001327CD"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12 instalacji wykorzystujących energię wiatru</w:t>
      </w:r>
      <w:r w:rsidR="00C310D2" w:rsidRPr="00EA52FA">
        <w:rPr>
          <w:rFonts w:ascii="Times New Roman" w:hAnsi="Times New Roman" w:cs="Times New Roman"/>
        </w:rPr>
        <w:t xml:space="preserve"> o sumarycznej mocy 140,9 MW;</w:t>
      </w:r>
    </w:p>
    <w:p w:rsidR="001327CD"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43 instalacje wykorzystujące energię wodną</w:t>
      </w:r>
      <w:r w:rsidR="001B24EA" w:rsidRPr="00EA52FA">
        <w:rPr>
          <w:rFonts w:ascii="Times New Roman" w:hAnsi="Times New Roman" w:cs="Times New Roman"/>
        </w:rPr>
        <w:t xml:space="preserve"> o sumarycznej mocy 30,153 MW;</w:t>
      </w:r>
    </w:p>
    <w:p w:rsidR="001327CD" w:rsidRPr="00EA52FA" w:rsidRDefault="001327CD" w:rsidP="00EA52FA">
      <w:pPr>
        <w:pStyle w:val="Normalny1"/>
        <w:spacing w:line="360" w:lineRule="auto"/>
        <w:jc w:val="left"/>
        <w:rPr>
          <w:rFonts w:ascii="Times New Roman" w:hAnsi="Times New Roman" w:cs="Times New Roman"/>
        </w:rPr>
      </w:pPr>
      <w:r w:rsidRPr="00EA52FA">
        <w:rPr>
          <w:rFonts w:ascii="Times New Roman" w:hAnsi="Times New Roman" w:cs="Times New Roman"/>
        </w:rPr>
        <w:t>1 instalację korzystającą z technologii współspalania biomasy, biogazu lub biopłynów z innymi paliwami</w:t>
      </w:r>
      <w:r w:rsidR="001B24EA" w:rsidRPr="00EA52FA">
        <w:rPr>
          <w:rFonts w:ascii="Times New Roman" w:hAnsi="Times New Roman" w:cs="Times New Roman"/>
        </w:rPr>
        <w:t>.</w:t>
      </w:r>
    </w:p>
    <w:p w:rsidR="00F82945" w:rsidRPr="00EA52FA" w:rsidRDefault="00F82945"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Energia wiatru</w:t>
      </w:r>
    </w:p>
    <w:p w:rsidR="00B9229F" w:rsidRPr="00EA52FA" w:rsidRDefault="00B9229F"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obiektów energetyki wiatrowej wymaga terenów o dużej przestrzeni otwartej</w:t>
      </w:r>
      <w:r w:rsidR="00443AE4" w:rsidRPr="00EA52FA">
        <w:rPr>
          <w:rFonts w:ascii="Times New Roman" w:hAnsi="Times New Roman" w:cs="Times New Roman"/>
        </w:rPr>
        <w:t>, których powierzchnia wynosi</w:t>
      </w:r>
      <w:r w:rsidRPr="00EA52FA">
        <w:rPr>
          <w:rFonts w:ascii="Times New Roman" w:hAnsi="Times New Roman" w:cs="Times New Roman"/>
        </w:rPr>
        <w:t xml:space="preserve"> od kilkuset do kilkunastu tysięcy hektarów. Zapewnienie takiego obszaru może stanowić duży problem przestrzenny nie tylko z uwagi na </w:t>
      </w:r>
      <w:r w:rsidR="00443AE4" w:rsidRPr="00EA52FA">
        <w:rPr>
          <w:rFonts w:ascii="Times New Roman" w:hAnsi="Times New Roman" w:cs="Times New Roman"/>
        </w:rPr>
        <w:t>zachowanie</w:t>
      </w:r>
      <w:r w:rsidRPr="00EA52FA">
        <w:rPr>
          <w:rFonts w:ascii="Times New Roman" w:hAnsi="Times New Roman" w:cs="Times New Roman"/>
        </w:rPr>
        <w:t xml:space="preserve"> odpowiedniej odległości od obiektów wymagających ochrony, ale także ze względu na zapewnienie optymalnych warunków do funkcjonowania systemu.</w:t>
      </w:r>
      <w:r w:rsidR="00443AE4" w:rsidRPr="00EA52FA">
        <w:rPr>
          <w:rFonts w:ascii="Times New Roman" w:hAnsi="Times New Roman" w:cs="Times New Roman"/>
        </w:rPr>
        <w:t xml:space="preserve"> Należy jednak mieć na uwadze, iż zlokalizowanie obiektów energetyki wiatrowej na danym obszarze, nie ogranicza możliwości jego dalszego rolniczego użytkowania (zarówno do hodowli zwierząt jak i</w:t>
      </w:r>
      <w:r w:rsidR="00C23736" w:rsidRPr="00EA52FA">
        <w:rPr>
          <w:rFonts w:ascii="Times New Roman" w:hAnsi="Times New Roman" w:cs="Times New Roman"/>
        </w:rPr>
        <w:t> </w:t>
      </w:r>
      <w:r w:rsidR="00443AE4" w:rsidRPr="00EA52FA">
        <w:rPr>
          <w:rFonts w:ascii="Times New Roman" w:hAnsi="Times New Roman" w:cs="Times New Roman"/>
        </w:rPr>
        <w:t>uprawy ziemi) – teren faktycznie wyłączony stanowi jedynie obszar usytuowania stopy fundamentowej oraz</w:t>
      </w:r>
      <w:r w:rsidR="00C23736" w:rsidRPr="00EA52FA">
        <w:rPr>
          <w:rFonts w:ascii="Times New Roman" w:hAnsi="Times New Roman" w:cs="Times New Roman"/>
        </w:rPr>
        <w:t> </w:t>
      </w:r>
      <w:r w:rsidR="00443AE4" w:rsidRPr="00EA52FA">
        <w:rPr>
          <w:rFonts w:ascii="Times New Roman" w:hAnsi="Times New Roman" w:cs="Times New Roman"/>
        </w:rPr>
        <w:t>jej bezpośrednie otoczenie (średnica ok. 20 m od podstawy wieży).</w:t>
      </w:r>
    </w:p>
    <w:p w:rsidR="00B745A1" w:rsidRPr="00EA52FA" w:rsidRDefault="0042033B"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opolskim</w:t>
      </w:r>
      <w:r w:rsidR="00072BD1" w:rsidRPr="00EA52FA">
        <w:rPr>
          <w:rFonts w:ascii="Times New Roman" w:hAnsi="Times New Roman" w:cs="Times New Roman"/>
        </w:rPr>
        <w:t xml:space="preserve"> przez większa część roku występują wiatry zachodnie, jednak w okresie zimowo-wiosennym pojawiają się także wiatry o kierunku południowo-wschodni</w:t>
      </w:r>
      <w:r w:rsidRPr="00EA52FA">
        <w:rPr>
          <w:rFonts w:ascii="Times New Roman" w:hAnsi="Times New Roman" w:cs="Times New Roman"/>
        </w:rPr>
        <w:t>m</w:t>
      </w:r>
      <w:r w:rsidR="00072BD1" w:rsidRPr="00EA52FA">
        <w:rPr>
          <w:rFonts w:ascii="Times New Roman" w:hAnsi="Times New Roman" w:cs="Times New Roman"/>
        </w:rPr>
        <w:t xml:space="preserve"> oraz południowo-zachodni</w:t>
      </w:r>
      <w:r w:rsidRPr="00EA52FA">
        <w:rPr>
          <w:rFonts w:ascii="Times New Roman" w:hAnsi="Times New Roman" w:cs="Times New Roman"/>
        </w:rPr>
        <w:t>m</w:t>
      </w:r>
      <w:r w:rsidR="00072BD1" w:rsidRPr="00EA52FA">
        <w:rPr>
          <w:rFonts w:ascii="Times New Roman" w:hAnsi="Times New Roman" w:cs="Times New Roman"/>
        </w:rPr>
        <w:t xml:space="preserve">. </w:t>
      </w:r>
      <w:r w:rsidR="00B745A1" w:rsidRPr="00EA52FA">
        <w:rPr>
          <w:rFonts w:ascii="Times New Roman" w:hAnsi="Times New Roman" w:cs="Times New Roman"/>
        </w:rPr>
        <w:t>Na wysokości 30 m energia wiatru mieści się w zakresie 500-750 kWh/m</w:t>
      </w:r>
      <w:r w:rsidR="00B745A1" w:rsidRPr="00EA52FA">
        <w:rPr>
          <w:rFonts w:ascii="Times New Roman" w:hAnsi="Times New Roman" w:cs="Times New Roman"/>
          <w:vertAlign w:val="superscript"/>
        </w:rPr>
        <w:t>2</w:t>
      </w:r>
      <w:r w:rsidR="00FE1974" w:rsidRPr="00EA52FA">
        <w:rPr>
          <w:rFonts w:ascii="Times New Roman" w:hAnsi="Times New Roman" w:cs="Times New Roman"/>
        </w:rPr>
        <w:t>, natomiast jako opłacalny podaje się zakres 1250 kWh/m</w:t>
      </w:r>
      <w:r w:rsidR="00FE1974" w:rsidRPr="00EA52FA">
        <w:rPr>
          <w:rFonts w:ascii="Times New Roman" w:hAnsi="Times New Roman" w:cs="Times New Roman"/>
          <w:vertAlign w:val="superscript"/>
        </w:rPr>
        <w:t>2</w:t>
      </w:r>
      <w:r w:rsidR="00FE1974" w:rsidRPr="00EA52FA">
        <w:rPr>
          <w:rFonts w:ascii="Times New Roman" w:hAnsi="Times New Roman" w:cs="Times New Roman"/>
        </w:rPr>
        <w:t xml:space="preserve">. </w:t>
      </w:r>
    </w:p>
    <w:p w:rsidR="00F82945" w:rsidRPr="00EA52FA" w:rsidRDefault="0042033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Według </w:t>
      </w:r>
      <w:r w:rsidR="00B745A1" w:rsidRPr="00EA52FA">
        <w:rPr>
          <w:rFonts w:ascii="Times New Roman" w:hAnsi="Times New Roman" w:cs="Times New Roman"/>
        </w:rPr>
        <w:t>mapy opracowanej przez prof. H. Lorenc na</w:t>
      </w:r>
      <w:r w:rsidR="00443AE4" w:rsidRPr="00EA52FA">
        <w:rPr>
          <w:rFonts w:ascii="Times New Roman" w:hAnsi="Times New Roman" w:cs="Times New Roman"/>
        </w:rPr>
        <w:t xml:space="preserve"> podstawie</w:t>
      </w:r>
      <w:r w:rsidR="00B745A1" w:rsidRPr="00EA52FA">
        <w:rPr>
          <w:rFonts w:ascii="Times New Roman" w:hAnsi="Times New Roman" w:cs="Times New Roman"/>
        </w:rPr>
        <w:t xml:space="preserve"> danych pomiarowych z lat 1971-2000, obszar województwa opolskiego znajduje się w strefie IV, niekorzystnej dla energetyki wiatrowej. Jedynie</w:t>
      </w:r>
      <w:r w:rsidR="00C23736" w:rsidRPr="00EA52FA">
        <w:rPr>
          <w:rFonts w:ascii="Times New Roman" w:hAnsi="Times New Roman" w:cs="Times New Roman"/>
        </w:rPr>
        <w:t> </w:t>
      </w:r>
      <w:r w:rsidR="00B745A1" w:rsidRPr="00EA52FA">
        <w:rPr>
          <w:rFonts w:ascii="Times New Roman" w:hAnsi="Times New Roman" w:cs="Times New Roman"/>
        </w:rPr>
        <w:t xml:space="preserve">fragment północnej części województwa wchodzi w zakres klasy III, czyli dość korzystnej dla energetyki wiatrowej. Jednak </w:t>
      </w:r>
      <w:r w:rsidR="001B7CCF" w:rsidRPr="00EA52FA">
        <w:rPr>
          <w:rFonts w:ascii="Times New Roman" w:hAnsi="Times New Roman" w:cs="Times New Roman"/>
        </w:rPr>
        <w:t xml:space="preserve">warto zauważyć, że </w:t>
      </w:r>
      <w:r w:rsidR="00B745A1" w:rsidRPr="00EA52FA">
        <w:rPr>
          <w:rFonts w:ascii="Times New Roman" w:hAnsi="Times New Roman" w:cs="Times New Roman"/>
        </w:rPr>
        <w:t>w wybranych r</w:t>
      </w:r>
      <w:r w:rsidR="00F82945" w:rsidRPr="00EA52FA">
        <w:rPr>
          <w:rFonts w:ascii="Times New Roman" w:hAnsi="Times New Roman" w:cs="Times New Roman"/>
        </w:rPr>
        <w:t>egionach województwa zostały przeprowadzone badania wietrzności wskazujące na występowanie wiatrów o wymaganych prędkościach</w:t>
      </w:r>
      <w:r w:rsidR="00072BD1" w:rsidRPr="00EA52FA">
        <w:rPr>
          <w:rFonts w:ascii="Times New Roman" w:hAnsi="Times New Roman" w:cs="Times New Roman"/>
        </w:rPr>
        <w:t xml:space="preserve">, </w:t>
      </w:r>
      <w:r w:rsidR="00F82945" w:rsidRPr="00EA52FA">
        <w:rPr>
          <w:rFonts w:ascii="Times New Roman" w:hAnsi="Times New Roman" w:cs="Times New Roman"/>
        </w:rPr>
        <w:t>np. na Płaskowyżu Głubczyckim, na linii bramy Morawskiej</w:t>
      </w:r>
      <w:r w:rsidR="00072BD1" w:rsidRPr="00EA52FA">
        <w:rPr>
          <w:rFonts w:ascii="Times New Roman" w:hAnsi="Times New Roman" w:cs="Times New Roman"/>
        </w:rPr>
        <w:t>.</w:t>
      </w:r>
      <w:r w:rsidR="00B745A1" w:rsidRPr="00EA52FA">
        <w:rPr>
          <w:rFonts w:ascii="Times New Roman" w:hAnsi="Times New Roman" w:cs="Times New Roman"/>
        </w:rPr>
        <w:t xml:space="preserve"> </w:t>
      </w:r>
    </w:p>
    <w:p w:rsidR="00654016" w:rsidRPr="00EA52FA" w:rsidRDefault="00654016"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przeprowadzono analizę przestrzenną w oparciu o kryteria określone w</w:t>
      </w:r>
      <w:r w:rsidR="00C23736" w:rsidRPr="00EA52FA">
        <w:rPr>
          <w:rFonts w:ascii="Times New Roman" w:hAnsi="Times New Roman" w:cs="Times New Roman"/>
        </w:rPr>
        <w:t> </w:t>
      </w:r>
      <w:r w:rsidRPr="00EA52FA">
        <w:rPr>
          <w:rFonts w:ascii="Times New Roman" w:hAnsi="Times New Roman" w:cs="Times New Roman"/>
        </w:rPr>
        <w:t xml:space="preserve">ustawie z dnia 20 maja 2016 r. </w:t>
      </w:r>
      <w:r w:rsidRPr="00EA52FA">
        <w:rPr>
          <w:rFonts w:ascii="Times New Roman" w:hAnsi="Times New Roman" w:cs="Times New Roman"/>
          <w:i/>
          <w:iCs/>
        </w:rPr>
        <w:t>o inwestycjach w zakresie elektrowni wiatrowych</w:t>
      </w:r>
      <w:r w:rsidRPr="00EA52FA">
        <w:rPr>
          <w:rFonts w:ascii="Times New Roman" w:hAnsi="Times New Roman" w:cs="Times New Roman"/>
        </w:rPr>
        <w:t xml:space="preserve"> </w:t>
      </w:r>
      <w:r w:rsidRPr="00EA52FA">
        <w:rPr>
          <w:rFonts w:ascii="Times New Roman" w:hAnsi="Times New Roman" w:cs="Times New Roman"/>
          <w:shd w:val="clear" w:color="auto" w:fill="FFFFFF"/>
        </w:rPr>
        <w:t>(t.j. Dz. U. z 2021 r.</w:t>
      </w:r>
      <w:r w:rsidR="00C23736"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poz.</w:t>
      </w:r>
      <w:r w:rsidR="00C23736"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724)</w:t>
      </w:r>
      <w:r w:rsidR="008A7D52" w:rsidRPr="00EA52FA">
        <w:rPr>
          <w:rFonts w:ascii="Times New Roman" w:hAnsi="Times New Roman" w:cs="Times New Roman"/>
          <w:shd w:val="clear" w:color="auto" w:fill="FFFFFF"/>
        </w:rPr>
        <w:t>, na podstawie której określono wielkość obszarów predysponowanych do lokalizacji elektrowni wiatrowch</w:t>
      </w:r>
      <w:r w:rsidR="008A7D52" w:rsidRPr="00EA52FA">
        <w:rPr>
          <w:rFonts w:ascii="Times New Roman" w:hAnsi="Times New Roman" w:cs="Times New Roman"/>
        </w:rPr>
        <w:t>. W</w:t>
      </w:r>
      <w:r w:rsidRPr="00EA52FA">
        <w:rPr>
          <w:rFonts w:ascii="Times New Roman" w:hAnsi="Times New Roman" w:cs="Times New Roman"/>
        </w:rPr>
        <w:t xml:space="preserve"> wyniku </w:t>
      </w:r>
      <w:r w:rsidR="008A7D52" w:rsidRPr="00EA52FA">
        <w:rPr>
          <w:rFonts w:ascii="Times New Roman" w:hAnsi="Times New Roman" w:cs="Times New Roman"/>
        </w:rPr>
        <w:t xml:space="preserve">analizy stwierdzono, </w:t>
      </w:r>
      <w:r w:rsidRPr="00EA52FA">
        <w:rPr>
          <w:rFonts w:ascii="Times New Roman" w:hAnsi="Times New Roman" w:cs="Times New Roman"/>
        </w:rPr>
        <w:t>że obszary predysponowane do lokalizacji farm wiatrowych występują na terenie 68 gmin</w:t>
      </w:r>
      <w:r w:rsidR="008A7D52" w:rsidRPr="00EA52FA">
        <w:rPr>
          <w:rFonts w:ascii="Times New Roman" w:hAnsi="Times New Roman" w:cs="Times New Roman"/>
        </w:rPr>
        <w:t>. Uwzględniając zróżnicowanie wysokości elektrowni</w:t>
      </w:r>
      <w:r w:rsidR="008159F2" w:rsidRPr="00EA52FA">
        <w:rPr>
          <w:rFonts w:ascii="Times New Roman" w:hAnsi="Times New Roman" w:cs="Times New Roman"/>
        </w:rPr>
        <w:t>,</w:t>
      </w:r>
      <w:r w:rsidR="008A7D52" w:rsidRPr="00EA52FA">
        <w:rPr>
          <w:rFonts w:ascii="Times New Roman" w:hAnsi="Times New Roman" w:cs="Times New Roman"/>
        </w:rPr>
        <w:t xml:space="preserve"> wielkość powierzchni obszarów predysponowanych spada wraz ze wzrostem wysokości elektrowni</w:t>
      </w:r>
      <w:r w:rsidR="008159F2" w:rsidRPr="00EA52FA">
        <w:rPr>
          <w:rFonts w:ascii="Times New Roman" w:hAnsi="Times New Roman" w:cs="Times New Roman"/>
        </w:rPr>
        <w:t xml:space="preserve"> i dla elektrowni o wysokości 70</w:t>
      </w:r>
      <w:r w:rsidR="00C23736" w:rsidRPr="00EA52FA">
        <w:rPr>
          <w:rFonts w:ascii="Times New Roman" w:hAnsi="Times New Roman" w:cs="Times New Roman"/>
        </w:rPr>
        <w:t> </w:t>
      </w:r>
      <w:r w:rsidR="008159F2" w:rsidRPr="00EA52FA">
        <w:rPr>
          <w:rFonts w:ascii="Times New Roman" w:hAnsi="Times New Roman" w:cs="Times New Roman"/>
        </w:rPr>
        <w:t>- 90 m</w:t>
      </w:r>
      <w:r w:rsidRPr="00EA52FA">
        <w:rPr>
          <w:rFonts w:ascii="Times New Roman" w:hAnsi="Times New Roman" w:cs="Times New Roman"/>
        </w:rPr>
        <w:t xml:space="preserve"> </w:t>
      </w:r>
      <w:r w:rsidR="008159F2" w:rsidRPr="00EA52FA">
        <w:rPr>
          <w:rFonts w:ascii="Times New Roman" w:hAnsi="Times New Roman" w:cs="Times New Roman"/>
        </w:rPr>
        <w:t>wielkość ta wynosi ok. 1 256,6 km</w:t>
      </w:r>
      <w:r w:rsidR="008159F2" w:rsidRPr="00EA52FA">
        <w:rPr>
          <w:rFonts w:ascii="Times New Roman" w:hAnsi="Times New Roman" w:cs="Times New Roman"/>
          <w:vertAlign w:val="superscript"/>
        </w:rPr>
        <w:t>2</w:t>
      </w:r>
      <w:r w:rsidR="008159F2" w:rsidRPr="00EA52FA">
        <w:rPr>
          <w:rFonts w:ascii="Times New Roman" w:hAnsi="Times New Roman" w:cs="Times New Roman"/>
        </w:rPr>
        <w:t>, a dla elektrowni o wysokości 170 – 200 m wielkość obszarów predysponowanych wynosi ok. 13,7 km</w:t>
      </w:r>
      <w:r w:rsidR="008159F2" w:rsidRPr="00EA52FA">
        <w:rPr>
          <w:rFonts w:ascii="Times New Roman" w:hAnsi="Times New Roman" w:cs="Times New Roman"/>
          <w:vertAlign w:val="superscript"/>
        </w:rPr>
        <w:t>2</w:t>
      </w:r>
      <w:r w:rsidR="008159F2" w:rsidRPr="00EA52FA">
        <w:rPr>
          <w:rFonts w:ascii="Times New Roman" w:hAnsi="Times New Roman" w:cs="Times New Roman"/>
        </w:rPr>
        <w:t xml:space="preserve">. </w:t>
      </w:r>
      <w:r w:rsidRPr="00EA52FA">
        <w:rPr>
          <w:rFonts w:ascii="Times New Roman" w:hAnsi="Times New Roman" w:cs="Times New Roman"/>
        </w:rPr>
        <w:t>Niżej zamieszczona tabela przestawia wielkość obszarów predysponowanych oraz liczbę gmin, gdzie możliwa jest lokalizacja elektrowni wiatrowych w zależności od</w:t>
      </w:r>
      <w:r w:rsidR="00C23736" w:rsidRPr="00EA52FA">
        <w:rPr>
          <w:rFonts w:ascii="Times New Roman" w:hAnsi="Times New Roman" w:cs="Times New Roman"/>
        </w:rPr>
        <w:t> </w:t>
      </w:r>
      <w:r w:rsidRPr="00EA52FA">
        <w:rPr>
          <w:rFonts w:ascii="Times New Roman" w:hAnsi="Times New Roman" w:cs="Times New Roman"/>
        </w:rPr>
        <w:t xml:space="preserve">zróżnicowania wysokości tych elektrowni. </w:t>
      </w:r>
    </w:p>
    <w:p w:rsidR="00613345" w:rsidRPr="00EA52FA" w:rsidRDefault="00613345"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opolskim instalacje o najwyższej mocy zlokalizowane są w powiecie namysłowskim (51 MW), nyskim (30,75 MW) oraz głubczyckim (30 MW).</w:t>
      </w:r>
    </w:p>
    <w:p w:rsidR="008159F2" w:rsidRPr="00EA52FA" w:rsidRDefault="008159F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42" w:name="_Toc74808667"/>
      <w:r w:rsidRPr="00EA52FA">
        <w:rPr>
          <w:rFonts w:ascii="Times New Roman" w:hAnsi="Times New Roman" w:cs="Times New Roman"/>
        </w:rPr>
        <w:t>Wielkość obszarów predysponowanych brutto do lokalizacji elektrowni wiatrowych</w:t>
      </w:r>
      <w:bookmarkEnd w:id="42"/>
    </w:p>
    <w:tbl>
      <w:tblPr>
        <w:tblStyle w:val="Tabela-Siatka"/>
        <w:tblW w:w="10201" w:type="dxa"/>
        <w:jc w:val="center"/>
        <w:tblLayout w:type="fixed"/>
        <w:tblLook w:val="04A0" w:firstRow="1" w:lastRow="0" w:firstColumn="1" w:lastColumn="0" w:noHBand="0" w:noVBand="1"/>
        <w:tblCaption w:val="Analiza możliwości lokalizacji elektrowni wiatrowych"/>
        <w:tblDescription w:val="W kolumnach dane zawierają następujące informacje: Nazwa gminy, Powierzchnia ogólna obszarów możliwych do lokalizacji elektrowni wiatrowych o wysokości całkowitej w metrach  wg wymogów ustawy w ha z uwzględnieniem podziału na następujące zakresy (70 - 90 m, 90 – 110 m, 110 – 130 m, 130 – 150 m, 150 – 170 m, 170 – 200 m .W wersach znajdują sięinformacje o Ilości gmin oraz powierzchni obszarów predysponowanych&#10;"/>
      </w:tblPr>
      <w:tblGrid>
        <w:gridCol w:w="1986"/>
        <w:gridCol w:w="1275"/>
        <w:gridCol w:w="1323"/>
        <w:gridCol w:w="1365"/>
        <w:gridCol w:w="1417"/>
        <w:gridCol w:w="1418"/>
        <w:gridCol w:w="1417"/>
      </w:tblGrid>
      <w:tr w:rsidR="008A7D52" w:rsidRPr="00EA52FA" w:rsidTr="00EA52FA">
        <w:trPr>
          <w:jc w:val="center"/>
        </w:trPr>
        <w:tc>
          <w:tcPr>
            <w:tcW w:w="1986" w:type="dxa"/>
            <w:vMerge w:val="restart"/>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Nazwa gminy</w:t>
            </w:r>
          </w:p>
        </w:tc>
        <w:tc>
          <w:tcPr>
            <w:tcW w:w="8215" w:type="dxa"/>
            <w:gridSpan w:val="6"/>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ogólna obszarów możliwych do lokalizacji elektrowni wiatrowych o wysokości całkowitej [m] wg wymogów ustawy [ha]</w:t>
            </w:r>
          </w:p>
        </w:tc>
      </w:tr>
      <w:tr w:rsidR="008A7D52" w:rsidRPr="00EA52FA" w:rsidTr="00EA52FA">
        <w:trPr>
          <w:jc w:val="center"/>
        </w:trPr>
        <w:tc>
          <w:tcPr>
            <w:tcW w:w="1986" w:type="dxa"/>
            <w:vMerge/>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p>
        </w:tc>
        <w:tc>
          <w:tcPr>
            <w:tcW w:w="1275"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70 - 90 m</w:t>
            </w:r>
          </w:p>
        </w:tc>
        <w:tc>
          <w:tcPr>
            <w:tcW w:w="1323"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90 – 110 m</w:t>
            </w:r>
          </w:p>
        </w:tc>
        <w:tc>
          <w:tcPr>
            <w:tcW w:w="1365"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110 – 130 m</w:t>
            </w:r>
          </w:p>
        </w:tc>
        <w:tc>
          <w:tcPr>
            <w:tcW w:w="1417"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130 – 150 m</w:t>
            </w:r>
          </w:p>
        </w:tc>
        <w:tc>
          <w:tcPr>
            <w:tcW w:w="1418"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150 – 170 m</w:t>
            </w:r>
          </w:p>
        </w:tc>
        <w:tc>
          <w:tcPr>
            <w:tcW w:w="1417" w:type="dxa"/>
            <w:shd w:val="clear" w:color="auto" w:fill="auto"/>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170 – 200 m</w:t>
            </w:r>
          </w:p>
        </w:tc>
      </w:tr>
      <w:tr w:rsidR="008A7D52" w:rsidRPr="00EA52FA" w:rsidTr="008A7D52">
        <w:trPr>
          <w:jc w:val="center"/>
        </w:trPr>
        <w:tc>
          <w:tcPr>
            <w:tcW w:w="1986"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Ilość gmin</w:t>
            </w:r>
          </w:p>
        </w:tc>
        <w:tc>
          <w:tcPr>
            <w:tcW w:w="1275"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68</w:t>
            </w:r>
          </w:p>
        </w:tc>
        <w:tc>
          <w:tcPr>
            <w:tcW w:w="1323"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67</w:t>
            </w:r>
          </w:p>
        </w:tc>
        <w:tc>
          <w:tcPr>
            <w:tcW w:w="1365"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62</w:t>
            </w:r>
          </w:p>
        </w:tc>
        <w:tc>
          <w:tcPr>
            <w:tcW w:w="1417"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52</w:t>
            </w:r>
          </w:p>
        </w:tc>
        <w:tc>
          <w:tcPr>
            <w:tcW w:w="1418"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38</w:t>
            </w:r>
          </w:p>
        </w:tc>
        <w:tc>
          <w:tcPr>
            <w:tcW w:w="1417" w:type="dxa"/>
            <w:vAlign w:val="center"/>
          </w:tcPr>
          <w:p w:rsidR="00654016"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22</w:t>
            </w:r>
          </w:p>
        </w:tc>
      </w:tr>
      <w:tr w:rsidR="008A7D52" w:rsidRPr="00EA52FA" w:rsidTr="008A7D52">
        <w:trPr>
          <w:jc w:val="center"/>
        </w:trPr>
        <w:tc>
          <w:tcPr>
            <w:tcW w:w="1986"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obszarów predysponowanych</w:t>
            </w:r>
          </w:p>
        </w:tc>
        <w:tc>
          <w:tcPr>
            <w:tcW w:w="1275"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125 656,33</w:t>
            </w:r>
          </w:p>
        </w:tc>
        <w:tc>
          <w:tcPr>
            <w:tcW w:w="1323"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61 598,75</w:t>
            </w:r>
          </w:p>
        </w:tc>
        <w:tc>
          <w:tcPr>
            <w:tcW w:w="1365"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27 445,62</w:t>
            </w:r>
          </w:p>
        </w:tc>
        <w:tc>
          <w:tcPr>
            <w:tcW w:w="1417"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11 076,44</w:t>
            </w:r>
          </w:p>
        </w:tc>
        <w:tc>
          <w:tcPr>
            <w:tcW w:w="1418"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4 223,85</w:t>
            </w:r>
          </w:p>
        </w:tc>
        <w:tc>
          <w:tcPr>
            <w:tcW w:w="1417" w:type="dxa"/>
            <w:vAlign w:val="center"/>
          </w:tcPr>
          <w:p w:rsidR="008A7D52" w:rsidRPr="00EA52FA" w:rsidRDefault="008A7D52" w:rsidP="00EA52FA">
            <w:pPr>
              <w:pStyle w:val="Normalny1"/>
              <w:spacing w:line="360" w:lineRule="auto"/>
              <w:jc w:val="left"/>
              <w:rPr>
                <w:rFonts w:ascii="Times New Roman" w:hAnsi="Times New Roman" w:cs="Times New Roman"/>
              </w:rPr>
            </w:pPr>
            <w:r w:rsidRPr="00EA52FA">
              <w:rPr>
                <w:rFonts w:ascii="Times New Roman" w:hAnsi="Times New Roman" w:cs="Times New Roman"/>
              </w:rPr>
              <w:t>1 372,52</w:t>
            </w:r>
          </w:p>
        </w:tc>
      </w:tr>
    </w:tbl>
    <w:p w:rsidR="00654016" w:rsidRPr="00EA52FA" w:rsidRDefault="008159F2"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Analiza możliwości lokalizacji elektrowni wiatrowych</w:t>
      </w:r>
    </w:p>
    <w:p w:rsidR="00FE1974" w:rsidRPr="00EA52FA" w:rsidRDefault="00FE1974"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Energia geotermalna</w:t>
      </w:r>
      <w:r w:rsidR="00F42E76" w:rsidRPr="00EA52FA">
        <w:rPr>
          <w:rStyle w:val="Odwoanieprzypisudolnego"/>
          <w:rFonts w:ascii="Times New Roman" w:hAnsi="Times New Roman" w:cs="Times New Roman"/>
          <w:bCs/>
        </w:rPr>
        <w:footnoteReference w:id="5"/>
      </w:r>
      <w:r w:rsidR="00F42E76" w:rsidRPr="00EA52FA">
        <w:rPr>
          <w:rFonts w:ascii="Times New Roman" w:hAnsi="Times New Roman" w:cs="Times New Roman"/>
          <w:vertAlign w:val="superscript"/>
        </w:rPr>
        <w:t xml:space="preserve">, </w:t>
      </w:r>
      <w:r w:rsidR="00F42E76" w:rsidRPr="00EA52FA">
        <w:rPr>
          <w:rStyle w:val="Odwoanieprzypisudolnego"/>
          <w:rFonts w:ascii="Times New Roman" w:hAnsi="Times New Roman" w:cs="Times New Roman"/>
          <w:bCs/>
        </w:rPr>
        <w:footnoteReference w:id="6"/>
      </w:r>
      <w:r w:rsidR="000D1DBA" w:rsidRPr="00EA52FA">
        <w:rPr>
          <w:rFonts w:ascii="Times New Roman" w:hAnsi="Times New Roman" w:cs="Times New Roman"/>
          <w:vertAlign w:val="superscript"/>
        </w:rPr>
        <w:t xml:space="preserve">, </w:t>
      </w:r>
      <w:r w:rsidR="000D1DBA" w:rsidRPr="00EA52FA">
        <w:rPr>
          <w:rStyle w:val="Odwoanieprzypisudolnego"/>
          <w:rFonts w:ascii="Times New Roman" w:hAnsi="Times New Roman" w:cs="Times New Roman"/>
          <w:bCs/>
        </w:rPr>
        <w:footnoteReference w:id="7"/>
      </w:r>
    </w:p>
    <w:p w:rsidR="002A0196" w:rsidRPr="00EA52FA" w:rsidRDefault="005B6C2C"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termalne są wodami podziemnymi o podwyższonej temperaturze, ogrzewany</w:t>
      </w:r>
      <w:r w:rsidR="00A87F2B" w:rsidRPr="00EA52FA">
        <w:rPr>
          <w:rFonts w:ascii="Times New Roman" w:hAnsi="Times New Roman" w:cs="Times New Roman"/>
        </w:rPr>
        <w:t>mi</w:t>
      </w:r>
      <w:r w:rsidRPr="00EA52FA">
        <w:rPr>
          <w:rFonts w:ascii="Times New Roman" w:hAnsi="Times New Roman" w:cs="Times New Roman"/>
        </w:rPr>
        <w:t xml:space="preserve"> energią cieplną z</w:t>
      </w:r>
      <w:r w:rsidR="00613345" w:rsidRPr="00EA52FA">
        <w:rPr>
          <w:rFonts w:ascii="Times New Roman" w:hAnsi="Times New Roman" w:cs="Times New Roman"/>
        </w:rPr>
        <w:t> </w:t>
      </w:r>
      <w:r w:rsidRPr="00EA52FA">
        <w:rPr>
          <w:rFonts w:ascii="Times New Roman" w:hAnsi="Times New Roman" w:cs="Times New Roman"/>
        </w:rPr>
        <w:t xml:space="preserve">wnętrza Ziemi. Zgodnie z ustawą </w:t>
      </w:r>
      <w:r w:rsidR="00343254" w:rsidRPr="00EA52FA">
        <w:rPr>
          <w:rFonts w:ascii="Times New Roman" w:hAnsi="Times New Roman" w:cs="Times New Roman"/>
        </w:rPr>
        <w:t>z dnia 9 czerwca 2011 r</w:t>
      </w:r>
      <w:r w:rsidR="00A87F2B" w:rsidRPr="00EA52FA">
        <w:rPr>
          <w:rFonts w:ascii="Times New Roman" w:hAnsi="Times New Roman" w:cs="Times New Roman"/>
        </w:rPr>
        <w:t>.</w:t>
      </w:r>
      <w:r w:rsidR="00343254" w:rsidRPr="00EA52FA">
        <w:rPr>
          <w:rFonts w:ascii="Times New Roman" w:hAnsi="Times New Roman" w:cs="Times New Roman"/>
        </w:rPr>
        <w:t xml:space="preserve"> </w:t>
      </w:r>
      <w:r w:rsidRPr="00EA52FA">
        <w:rPr>
          <w:rFonts w:ascii="Times New Roman" w:hAnsi="Times New Roman" w:cs="Times New Roman"/>
          <w:i/>
          <w:iCs/>
        </w:rPr>
        <w:t xml:space="preserve">Prawo </w:t>
      </w:r>
      <w:r w:rsidR="00343254" w:rsidRPr="00EA52FA">
        <w:rPr>
          <w:rFonts w:ascii="Times New Roman" w:hAnsi="Times New Roman" w:cs="Times New Roman"/>
          <w:i/>
          <w:iCs/>
        </w:rPr>
        <w:t>geologiczne i górnicze</w:t>
      </w:r>
      <w:r w:rsidR="00343254" w:rsidRPr="00EA52FA">
        <w:rPr>
          <w:rFonts w:ascii="Times New Roman" w:hAnsi="Times New Roman" w:cs="Times New Roman"/>
        </w:rPr>
        <w:t xml:space="preserve"> </w:t>
      </w:r>
      <w:r w:rsidR="00343254" w:rsidRPr="00EA52FA">
        <w:rPr>
          <w:rFonts w:ascii="Times New Roman" w:hAnsi="Times New Roman" w:cs="Times New Roman"/>
          <w:shd w:val="clear" w:color="auto" w:fill="FFFFFF"/>
        </w:rPr>
        <w:t>(t.j. Dz. U. z 2020 r., poz. 1064 z późn. zm.) wodą termalną jest woda podziemna, która na wypływie z ujęcia ma temperaturę nie</w:t>
      </w:r>
      <w:r w:rsidR="00613345" w:rsidRPr="00EA52FA">
        <w:rPr>
          <w:rFonts w:ascii="Times New Roman" w:hAnsi="Times New Roman" w:cs="Times New Roman"/>
          <w:shd w:val="clear" w:color="auto" w:fill="FFFFFF"/>
        </w:rPr>
        <w:t> </w:t>
      </w:r>
      <w:r w:rsidR="00343254" w:rsidRPr="00EA52FA">
        <w:rPr>
          <w:rFonts w:ascii="Times New Roman" w:hAnsi="Times New Roman" w:cs="Times New Roman"/>
          <w:shd w:val="clear" w:color="auto" w:fill="FFFFFF"/>
        </w:rPr>
        <w:t>mniejszą niż 20</w:t>
      </w:r>
      <w:r w:rsidR="00343254" w:rsidRPr="00EA52FA">
        <w:rPr>
          <w:rFonts w:ascii="Times New Roman" w:hAnsi="Times New Roman" w:cs="Times New Roman"/>
        </w:rPr>
        <w:t xml:space="preserve">°C. Do tej pory na terenie województwa udokumentowane zostały </w:t>
      </w:r>
      <w:r w:rsidR="002A0196" w:rsidRPr="00EA52FA">
        <w:rPr>
          <w:rFonts w:ascii="Times New Roman" w:hAnsi="Times New Roman" w:cs="Times New Roman"/>
        </w:rPr>
        <w:t>dwa miejsca występowania wód termalnych</w:t>
      </w:r>
      <w:r w:rsidR="00392FE0" w:rsidRPr="00EA52FA">
        <w:rPr>
          <w:rFonts w:ascii="Times New Roman" w:hAnsi="Times New Roman" w:cs="Times New Roman"/>
        </w:rPr>
        <w:t xml:space="preserve">. </w:t>
      </w:r>
    </w:p>
    <w:p w:rsidR="002A0196" w:rsidRPr="00EA52FA" w:rsidRDefault="002A0196" w:rsidP="00EA52FA">
      <w:pPr>
        <w:pStyle w:val="Normalny1"/>
        <w:spacing w:line="360" w:lineRule="auto"/>
        <w:jc w:val="left"/>
        <w:rPr>
          <w:rFonts w:ascii="Times New Roman" w:hAnsi="Times New Roman" w:cs="Times New Roman"/>
        </w:rPr>
      </w:pPr>
      <w:r w:rsidRPr="00EA52FA">
        <w:rPr>
          <w:rFonts w:ascii="Times New Roman" w:hAnsi="Times New Roman" w:cs="Times New Roman"/>
        </w:rPr>
        <w:t>Otwór w Wołczynie</w:t>
      </w:r>
      <w:r w:rsidR="00F42E76" w:rsidRPr="00EA52FA">
        <w:rPr>
          <w:rFonts w:ascii="Times New Roman" w:hAnsi="Times New Roman" w:cs="Times New Roman"/>
        </w:rPr>
        <w:t xml:space="preserve"> wykonany w 1981 r.</w:t>
      </w:r>
      <w:r w:rsidRPr="00EA52FA">
        <w:rPr>
          <w:rFonts w:ascii="Times New Roman" w:hAnsi="Times New Roman" w:cs="Times New Roman"/>
        </w:rPr>
        <w:t xml:space="preserve"> (otwór „Wołczyn VIIA”) – zlokalizowany w południowej części platformy paleozoicznej. Udokumentowano tu zasoby eksploatacyjne wód termalnych znajdujących w</w:t>
      </w:r>
      <w:r w:rsidR="00613345" w:rsidRPr="00EA52FA">
        <w:rPr>
          <w:rFonts w:ascii="Times New Roman" w:hAnsi="Times New Roman" w:cs="Times New Roman"/>
        </w:rPr>
        <w:t> </w:t>
      </w:r>
      <w:r w:rsidRPr="00EA52FA">
        <w:rPr>
          <w:rFonts w:ascii="Times New Roman" w:hAnsi="Times New Roman" w:cs="Times New Roman"/>
        </w:rPr>
        <w:t>poziomie górnokarbońskim, mającym mniejsze znaczenie użytkowe. Otwór wykonano do głębokości 1</w:t>
      </w:r>
      <w:r w:rsidR="00613345" w:rsidRPr="00EA52FA">
        <w:rPr>
          <w:rFonts w:ascii="Times New Roman" w:hAnsi="Times New Roman" w:cs="Times New Roman"/>
        </w:rPr>
        <w:t> </w:t>
      </w:r>
      <w:r w:rsidR="00A87F2B" w:rsidRPr="00EA52FA">
        <w:rPr>
          <w:rFonts w:ascii="Times New Roman" w:hAnsi="Times New Roman" w:cs="Times New Roman"/>
        </w:rPr>
        <w:t>100</w:t>
      </w:r>
      <w:r w:rsidR="00613345" w:rsidRPr="00EA52FA">
        <w:rPr>
          <w:rFonts w:ascii="Times New Roman" w:hAnsi="Times New Roman" w:cs="Times New Roman"/>
        </w:rPr>
        <w:t> </w:t>
      </w:r>
      <w:r w:rsidR="00A87F2B" w:rsidRPr="00EA52FA">
        <w:rPr>
          <w:rFonts w:ascii="Times New Roman" w:hAnsi="Times New Roman" w:cs="Times New Roman"/>
        </w:rPr>
        <w:t>m</w:t>
      </w:r>
      <w:r w:rsidR="0054569F" w:rsidRPr="00EA52FA">
        <w:rPr>
          <w:rFonts w:ascii="Times New Roman" w:hAnsi="Times New Roman" w:cs="Times New Roman"/>
        </w:rPr>
        <w:t xml:space="preserve"> i zgodnie z wynikami badań chemizmu pobranych próbek, wody z odwiertu są wodami typu Cl-Na-Ca, Br, Fe, B o mineralizacji 23,3 g/dm</w:t>
      </w:r>
      <w:r w:rsidR="0054569F" w:rsidRPr="00EA52FA">
        <w:rPr>
          <w:rFonts w:ascii="Times New Roman" w:hAnsi="Times New Roman" w:cs="Times New Roman"/>
          <w:vertAlign w:val="superscript"/>
        </w:rPr>
        <w:t>3</w:t>
      </w:r>
      <w:r w:rsidR="0054569F" w:rsidRPr="00EA52FA">
        <w:rPr>
          <w:rFonts w:ascii="Times New Roman" w:hAnsi="Times New Roman" w:cs="Times New Roman"/>
        </w:rPr>
        <w:t xml:space="preserve"> i temperaturze 43.5°C. </w:t>
      </w:r>
      <w:r w:rsidR="00392FE0" w:rsidRPr="00EA52FA">
        <w:rPr>
          <w:rFonts w:ascii="Times New Roman" w:hAnsi="Times New Roman" w:cs="Times New Roman"/>
        </w:rPr>
        <w:t xml:space="preserve">W </w:t>
      </w:r>
      <w:r w:rsidR="0054569F" w:rsidRPr="00EA52FA">
        <w:rPr>
          <w:rFonts w:ascii="Times New Roman" w:hAnsi="Times New Roman" w:cs="Times New Roman"/>
        </w:rPr>
        <w:t xml:space="preserve">rejonie Wołczyna nie zlokalizowano innych otworów, </w:t>
      </w:r>
      <w:r w:rsidR="00A87F2B" w:rsidRPr="00EA52FA">
        <w:rPr>
          <w:rFonts w:ascii="Times New Roman" w:hAnsi="Times New Roman" w:cs="Times New Roman"/>
        </w:rPr>
        <w:t xml:space="preserve">w </w:t>
      </w:r>
      <w:r w:rsidR="0054569F" w:rsidRPr="00EA52FA">
        <w:rPr>
          <w:rFonts w:ascii="Times New Roman" w:hAnsi="Times New Roman" w:cs="Times New Roman"/>
        </w:rPr>
        <w:t xml:space="preserve">których </w:t>
      </w:r>
      <w:r w:rsidR="00A87F2B" w:rsidRPr="00EA52FA">
        <w:rPr>
          <w:rFonts w:ascii="Times New Roman" w:hAnsi="Times New Roman" w:cs="Times New Roman"/>
        </w:rPr>
        <w:t>zosta</w:t>
      </w:r>
      <w:r w:rsidR="0054569F" w:rsidRPr="00EA52FA">
        <w:rPr>
          <w:rFonts w:ascii="Times New Roman" w:hAnsi="Times New Roman" w:cs="Times New Roman"/>
        </w:rPr>
        <w:t>ły rozpoznane i ujęte wody termalne.</w:t>
      </w:r>
    </w:p>
    <w:p w:rsidR="00343254" w:rsidRPr="00EA52FA" w:rsidRDefault="00BC5A94" w:rsidP="00EA52FA">
      <w:pPr>
        <w:pStyle w:val="Normalny1"/>
        <w:spacing w:line="360" w:lineRule="auto"/>
        <w:jc w:val="left"/>
        <w:rPr>
          <w:rFonts w:ascii="Times New Roman" w:hAnsi="Times New Roman" w:cs="Times New Roman"/>
        </w:rPr>
      </w:pPr>
      <w:r w:rsidRPr="00EA52FA">
        <w:rPr>
          <w:rFonts w:ascii="Times New Roman" w:hAnsi="Times New Roman" w:cs="Times New Roman"/>
        </w:rPr>
        <w:t>Drugą udokumentowaną lokalizacją występowania wód termalnych w województwie opolskim jest</w:t>
      </w:r>
      <w:r w:rsidR="00613345" w:rsidRPr="00EA52FA">
        <w:rPr>
          <w:rFonts w:ascii="Times New Roman" w:hAnsi="Times New Roman" w:cs="Times New Roman"/>
        </w:rPr>
        <w:t> </w:t>
      </w:r>
      <w:r w:rsidR="002A0196" w:rsidRPr="00EA52FA">
        <w:rPr>
          <w:rFonts w:ascii="Times New Roman" w:hAnsi="Times New Roman" w:cs="Times New Roman"/>
        </w:rPr>
        <w:t>miejscowoś</w:t>
      </w:r>
      <w:r w:rsidRPr="00EA52FA">
        <w:rPr>
          <w:rFonts w:ascii="Times New Roman" w:hAnsi="Times New Roman" w:cs="Times New Roman"/>
        </w:rPr>
        <w:t>ć</w:t>
      </w:r>
      <w:r w:rsidR="002A0196" w:rsidRPr="00EA52FA">
        <w:rPr>
          <w:rFonts w:ascii="Times New Roman" w:hAnsi="Times New Roman" w:cs="Times New Roman"/>
        </w:rPr>
        <w:t xml:space="preserve"> Grabin w gminie Niemodlin</w:t>
      </w:r>
      <w:r w:rsidRPr="00EA52FA">
        <w:rPr>
          <w:rFonts w:ascii="Times New Roman" w:hAnsi="Times New Roman" w:cs="Times New Roman"/>
        </w:rPr>
        <w:t xml:space="preserve">, </w:t>
      </w:r>
      <w:r w:rsidR="00F42E76" w:rsidRPr="00EA52FA">
        <w:rPr>
          <w:rFonts w:ascii="Times New Roman" w:hAnsi="Times New Roman" w:cs="Times New Roman"/>
        </w:rPr>
        <w:t>gdzie</w:t>
      </w:r>
      <w:r w:rsidR="00A87F2B" w:rsidRPr="00EA52FA">
        <w:rPr>
          <w:rFonts w:ascii="Times New Roman" w:hAnsi="Times New Roman" w:cs="Times New Roman"/>
        </w:rPr>
        <w:t xml:space="preserve"> w 1983 roku</w:t>
      </w:r>
      <w:r w:rsidR="00F42E76" w:rsidRPr="00EA52FA">
        <w:rPr>
          <w:rFonts w:ascii="Times New Roman" w:hAnsi="Times New Roman" w:cs="Times New Roman"/>
        </w:rPr>
        <w:t xml:space="preserve"> wykonano </w:t>
      </w:r>
      <w:r w:rsidR="002A0196" w:rsidRPr="00EA52FA">
        <w:rPr>
          <w:rFonts w:ascii="Times New Roman" w:hAnsi="Times New Roman" w:cs="Times New Roman"/>
        </w:rPr>
        <w:t xml:space="preserve">otwór </w:t>
      </w:r>
      <w:r w:rsidR="00F42E76" w:rsidRPr="00EA52FA">
        <w:rPr>
          <w:rFonts w:ascii="Times New Roman" w:hAnsi="Times New Roman" w:cs="Times New Roman"/>
        </w:rPr>
        <w:t>„</w:t>
      </w:r>
      <w:r w:rsidR="002A0196" w:rsidRPr="00EA52FA">
        <w:rPr>
          <w:rFonts w:ascii="Times New Roman" w:hAnsi="Times New Roman" w:cs="Times New Roman"/>
        </w:rPr>
        <w:t>Odra 5/I Lech”</w:t>
      </w:r>
      <w:r w:rsidR="00F42E76" w:rsidRPr="00EA52FA">
        <w:rPr>
          <w:rFonts w:ascii="Times New Roman" w:hAnsi="Times New Roman" w:cs="Times New Roman"/>
        </w:rPr>
        <w:t xml:space="preserve">. </w:t>
      </w:r>
      <w:r w:rsidR="000D1DBA" w:rsidRPr="00EA52FA">
        <w:rPr>
          <w:rFonts w:ascii="Times New Roman" w:hAnsi="Times New Roman" w:cs="Times New Roman"/>
        </w:rPr>
        <w:t>Otwór</w:t>
      </w:r>
      <w:r w:rsidR="00613345" w:rsidRPr="00EA52FA">
        <w:rPr>
          <w:rFonts w:ascii="Times New Roman" w:hAnsi="Times New Roman" w:cs="Times New Roman"/>
        </w:rPr>
        <w:t> </w:t>
      </w:r>
      <w:r w:rsidR="000D1DBA" w:rsidRPr="00EA52FA">
        <w:rPr>
          <w:rFonts w:ascii="Times New Roman" w:hAnsi="Times New Roman" w:cs="Times New Roman"/>
        </w:rPr>
        <w:t>wiertniczy wykonano na</w:t>
      </w:r>
      <w:r w:rsidR="00F42E76" w:rsidRPr="00EA52FA">
        <w:rPr>
          <w:rFonts w:ascii="Times New Roman" w:hAnsi="Times New Roman" w:cs="Times New Roman"/>
        </w:rPr>
        <w:t xml:space="preserve"> głębokość 545 m</w:t>
      </w:r>
      <w:r w:rsidR="000D1DBA" w:rsidRPr="00EA52FA">
        <w:rPr>
          <w:rFonts w:ascii="Times New Roman" w:hAnsi="Times New Roman" w:cs="Times New Roman"/>
        </w:rPr>
        <w:t xml:space="preserve">, przy czym na głębokości 485 m w utworach prekambru </w:t>
      </w:r>
      <w:r w:rsidR="00F42E76" w:rsidRPr="00EA52FA">
        <w:rPr>
          <w:rFonts w:ascii="Times New Roman" w:hAnsi="Times New Roman" w:cs="Times New Roman"/>
        </w:rPr>
        <w:t>uzyskano samowypływ unikalnych w skali kraju termalnych szczaw, których temperatura wynosi 31°C. W</w:t>
      </w:r>
      <w:r w:rsidR="00613345" w:rsidRPr="00EA52FA">
        <w:rPr>
          <w:rFonts w:ascii="Times New Roman" w:hAnsi="Times New Roman" w:cs="Times New Roman"/>
        </w:rPr>
        <w:t> </w:t>
      </w:r>
      <w:r w:rsidR="00F42E76" w:rsidRPr="00EA52FA">
        <w:rPr>
          <w:rFonts w:ascii="Times New Roman" w:hAnsi="Times New Roman" w:cs="Times New Roman"/>
        </w:rPr>
        <w:t>związku z zawartością rozpuszczonego dwutlenku węgla wody te cechują się stosunkowo wysoką mineralizacją</w:t>
      </w:r>
      <w:r w:rsidR="00A87F2B" w:rsidRPr="00EA52FA">
        <w:rPr>
          <w:rFonts w:ascii="Times New Roman" w:hAnsi="Times New Roman" w:cs="Times New Roman"/>
        </w:rPr>
        <w:t>,</w:t>
      </w:r>
      <w:r w:rsidR="00F42E76" w:rsidRPr="00EA52FA">
        <w:rPr>
          <w:rFonts w:ascii="Times New Roman" w:hAnsi="Times New Roman" w:cs="Times New Roman"/>
        </w:rPr>
        <w:t xml:space="preserve"> wynoszącą 10 g/dm</w:t>
      </w:r>
      <w:r w:rsidR="00F42E76" w:rsidRPr="00EA52FA">
        <w:rPr>
          <w:rFonts w:ascii="Times New Roman" w:hAnsi="Times New Roman" w:cs="Times New Roman"/>
          <w:vertAlign w:val="superscript"/>
        </w:rPr>
        <w:t>3</w:t>
      </w:r>
      <w:r w:rsidR="00F42E76" w:rsidRPr="00EA52FA">
        <w:rPr>
          <w:rFonts w:ascii="Times New Roman" w:hAnsi="Times New Roman" w:cs="Times New Roman"/>
        </w:rPr>
        <w:t xml:space="preserve">. </w:t>
      </w:r>
    </w:p>
    <w:p w:rsidR="00613345" w:rsidRPr="00EA52FA" w:rsidRDefault="00613345" w:rsidP="00EA52FA">
      <w:pPr>
        <w:pStyle w:val="Normalny1"/>
        <w:spacing w:line="360" w:lineRule="auto"/>
        <w:jc w:val="left"/>
        <w:rPr>
          <w:rFonts w:ascii="Times New Roman" w:hAnsi="Times New Roman" w:cs="Times New Roman"/>
        </w:rPr>
      </w:pPr>
    </w:p>
    <w:p w:rsidR="00D66DC9" w:rsidRPr="00EA52FA" w:rsidRDefault="00D66DC9"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Energia solarna</w:t>
      </w:r>
    </w:p>
    <w:p w:rsidR="00D66DC9" w:rsidRPr="00EA52FA" w:rsidRDefault="00EE572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Potencjał energii słonecznej możliwy do wykorzystania dzięki dostępnym technologiom jest od 4 do 117</w:t>
      </w:r>
      <w:r w:rsidR="00613345" w:rsidRPr="00EA52FA">
        <w:rPr>
          <w:rFonts w:ascii="Times New Roman" w:hAnsi="Times New Roman" w:cs="Times New Roman"/>
        </w:rPr>
        <w:t> </w:t>
      </w:r>
      <w:r w:rsidRPr="00EA52FA">
        <w:rPr>
          <w:rFonts w:ascii="Times New Roman" w:hAnsi="Times New Roman" w:cs="Times New Roman"/>
        </w:rPr>
        <w:t>razy większy niż współczesne światowe zapotrzebowanie na energię. Przyjmuje się, że średnia ilość energii uzyskanej przez kolektor w okresie nasłonecznienia, czyli od marca do października, wynosi 900</w:t>
      </w:r>
      <w:r w:rsidR="00613345" w:rsidRPr="00EA52FA">
        <w:rPr>
          <w:rFonts w:ascii="Times New Roman" w:hAnsi="Times New Roman" w:cs="Times New Roman"/>
        </w:rPr>
        <w:t> </w:t>
      </w:r>
      <w:r w:rsidRPr="00EA52FA">
        <w:rPr>
          <w:rFonts w:ascii="Times New Roman" w:hAnsi="Times New Roman" w:cs="Times New Roman"/>
        </w:rPr>
        <w:t>kWh/m</w:t>
      </w:r>
      <w:r w:rsidRPr="00EA52FA">
        <w:rPr>
          <w:rFonts w:ascii="Times New Roman" w:hAnsi="Times New Roman" w:cs="Times New Roman"/>
          <w:vertAlign w:val="superscript"/>
        </w:rPr>
        <w:t>2</w:t>
      </w:r>
      <w:r w:rsidRPr="00EA52FA">
        <w:rPr>
          <w:rFonts w:ascii="Times New Roman" w:hAnsi="Times New Roman" w:cs="Times New Roman"/>
        </w:rPr>
        <w:t>. Zakłada się także, że na potrzeby przygotowania ciepłej wody użytkowej na jedną osobę potrzeba 1,5 m</w:t>
      </w:r>
      <w:r w:rsidRPr="00EA52FA">
        <w:rPr>
          <w:rFonts w:ascii="Times New Roman" w:hAnsi="Times New Roman" w:cs="Times New Roman"/>
          <w:vertAlign w:val="superscript"/>
        </w:rPr>
        <w:t>2</w:t>
      </w:r>
      <w:r w:rsidRPr="00EA52FA">
        <w:rPr>
          <w:rFonts w:ascii="Times New Roman" w:hAnsi="Times New Roman" w:cs="Times New Roman"/>
        </w:rPr>
        <w:t xml:space="preserve"> kolektora słonecznego,</w:t>
      </w:r>
      <w:r w:rsidR="00DC19DB" w:rsidRPr="00EA52FA">
        <w:rPr>
          <w:rFonts w:ascii="Times New Roman" w:hAnsi="Times New Roman" w:cs="Times New Roman"/>
        </w:rPr>
        <w:t xml:space="preserve"> </w:t>
      </w:r>
      <w:r w:rsidRPr="00EA52FA">
        <w:rPr>
          <w:rFonts w:ascii="Times New Roman" w:hAnsi="Times New Roman" w:cs="Times New Roman"/>
        </w:rPr>
        <w:t>a ilość energii na osobę powinna wynosić 4000 MJ na rok. W</w:t>
      </w:r>
      <w:r w:rsidR="00613345" w:rsidRPr="00EA52FA">
        <w:rPr>
          <w:rFonts w:ascii="Times New Roman" w:hAnsi="Times New Roman" w:cs="Times New Roman"/>
        </w:rPr>
        <w:t> </w:t>
      </w:r>
      <w:r w:rsidRPr="00EA52FA">
        <w:rPr>
          <w:rFonts w:ascii="Times New Roman" w:hAnsi="Times New Roman" w:cs="Times New Roman"/>
        </w:rPr>
        <w:t>warunkach klimatycznych panujących w kraju</w:t>
      </w:r>
      <w:r w:rsidR="00B15184" w:rsidRPr="00EA52FA">
        <w:rPr>
          <w:rFonts w:ascii="Times New Roman" w:hAnsi="Times New Roman" w:cs="Times New Roman"/>
        </w:rPr>
        <w:t>,</w:t>
      </w:r>
      <w:r w:rsidRPr="00EA52FA">
        <w:rPr>
          <w:rFonts w:ascii="Times New Roman" w:hAnsi="Times New Roman" w:cs="Times New Roman"/>
        </w:rPr>
        <w:t xml:space="preserve"> kolektor może pokryć </w:t>
      </w:r>
      <w:r w:rsidR="00611AD1" w:rsidRPr="00EA52FA">
        <w:rPr>
          <w:rFonts w:ascii="Times New Roman" w:hAnsi="Times New Roman" w:cs="Times New Roman"/>
        </w:rPr>
        <w:t>najwyżej 70-80% zapotrzebowania energii na przygotowanie ciepłej wody użytkowej co oznacza, że niezbędne jest jeszcze drugie źródło energii.</w:t>
      </w:r>
    </w:p>
    <w:p w:rsidR="001317E0" w:rsidRPr="00EA52FA" w:rsidRDefault="00611AD1"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w:t>
      </w:r>
      <w:r w:rsidR="001317E0" w:rsidRPr="00EA52FA">
        <w:rPr>
          <w:rFonts w:ascii="Times New Roman" w:hAnsi="Times New Roman" w:cs="Times New Roman"/>
        </w:rPr>
        <w:t xml:space="preserve"> roczna</w:t>
      </w:r>
      <w:r w:rsidRPr="00EA52FA">
        <w:rPr>
          <w:rFonts w:ascii="Times New Roman" w:hAnsi="Times New Roman" w:cs="Times New Roman"/>
        </w:rPr>
        <w:t xml:space="preserve"> gęstość promieniowania słonecznego wynosi 1,05-1,1 MW/</w:t>
      </w:r>
      <w:r w:rsidR="001317E0" w:rsidRPr="00EA52FA">
        <w:rPr>
          <w:rFonts w:ascii="Times New Roman" w:hAnsi="Times New Roman" w:cs="Times New Roman"/>
        </w:rPr>
        <w:t>m</w:t>
      </w:r>
      <w:r w:rsidR="001317E0" w:rsidRPr="00EA52FA">
        <w:rPr>
          <w:rFonts w:ascii="Times New Roman" w:hAnsi="Times New Roman" w:cs="Times New Roman"/>
          <w:vertAlign w:val="superscript"/>
        </w:rPr>
        <w:t>2</w:t>
      </w:r>
      <w:r w:rsidR="001317E0" w:rsidRPr="00EA52FA">
        <w:rPr>
          <w:rFonts w:ascii="Times New Roman" w:hAnsi="Times New Roman" w:cs="Times New Roman"/>
        </w:rPr>
        <w:t>, jednak w</w:t>
      </w:r>
      <w:r w:rsidR="00705D52" w:rsidRPr="00EA52FA">
        <w:rPr>
          <w:rFonts w:ascii="Times New Roman" w:hAnsi="Times New Roman" w:cs="Times New Roman"/>
        </w:rPr>
        <w:t> </w:t>
      </w:r>
      <w:r w:rsidR="001317E0" w:rsidRPr="00EA52FA">
        <w:rPr>
          <w:rFonts w:ascii="Times New Roman" w:hAnsi="Times New Roman" w:cs="Times New Roman"/>
        </w:rPr>
        <w:t>powiatach głubczyckim, kędzierzyńsko-kozielskim oraz strzeleckim stwierdzono większe usłonecznienie, mieszczące się w zakresie 1,1-1,5 1 MW/m</w:t>
      </w:r>
      <w:r w:rsidR="001317E0" w:rsidRPr="00EA52FA">
        <w:rPr>
          <w:rFonts w:ascii="Times New Roman" w:hAnsi="Times New Roman" w:cs="Times New Roman"/>
          <w:vertAlign w:val="superscript"/>
        </w:rPr>
        <w:t>2</w:t>
      </w:r>
      <w:r w:rsidR="001317E0" w:rsidRPr="00EA52FA">
        <w:rPr>
          <w:rFonts w:ascii="Times New Roman" w:hAnsi="Times New Roman" w:cs="Times New Roman"/>
        </w:rPr>
        <w:t xml:space="preserve">. Powiaty te mają największe predyspozycje do budowy instalacji </w:t>
      </w:r>
      <w:r w:rsidR="00B15184" w:rsidRPr="00EA52FA">
        <w:rPr>
          <w:rFonts w:ascii="Times New Roman" w:hAnsi="Times New Roman" w:cs="Times New Roman"/>
        </w:rPr>
        <w:t>energetycznych wykorzystujących energię słoneczną</w:t>
      </w:r>
      <w:r w:rsidR="001317E0" w:rsidRPr="00EA52FA">
        <w:rPr>
          <w:rFonts w:ascii="Times New Roman" w:hAnsi="Times New Roman" w:cs="Times New Roman"/>
        </w:rPr>
        <w:t xml:space="preserve">. </w:t>
      </w:r>
      <w:r w:rsidR="0003018E" w:rsidRPr="00EA52FA">
        <w:rPr>
          <w:rFonts w:ascii="Times New Roman" w:hAnsi="Times New Roman" w:cs="Times New Roman"/>
        </w:rPr>
        <w:t>Istniejące w</w:t>
      </w:r>
      <w:r w:rsidR="005A365F" w:rsidRPr="00EA52FA">
        <w:rPr>
          <w:rFonts w:ascii="Times New Roman" w:hAnsi="Times New Roman" w:cs="Times New Roman"/>
        </w:rPr>
        <w:t xml:space="preserve"> województwie opolskim instalacje </w:t>
      </w:r>
      <w:r w:rsidR="00B15184" w:rsidRPr="00EA52FA">
        <w:rPr>
          <w:rFonts w:ascii="Times New Roman" w:hAnsi="Times New Roman" w:cs="Times New Roman"/>
        </w:rPr>
        <w:t xml:space="preserve">korzystające z tego źródła energii </w:t>
      </w:r>
      <w:r w:rsidR="005A365F" w:rsidRPr="00EA52FA">
        <w:rPr>
          <w:rFonts w:ascii="Times New Roman" w:hAnsi="Times New Roman" w:cs="Times New Roman"/>
        </w:rPr>
        <w:t>mają moc do 1 MW.</w:t>
      </w:r>
    </w:p>
    <w:p w:rsidR="005A365F" w:rsidRPr="00EA52FA" w:rsidRDefault="00DB52DE"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Energia wody</w:t>
      </w:r>
    </w:p>
    <w:p w:rsidR="00DB52DE" w:rsidRPr="00EA52FA" w:rsidRDefault="00DB52DE" w:rsidP="00EA52FA">
      <w:pPr>
        <w:pStyle w:val="Normalny1"/>
        <w:spacing w:line="360" w:lineRule="auto"/>
        <w:jc w:val="left"/>
        <w:rPr>
          <w:rFonts w:ascii="Times New Roman" w:hAnsi="Times New Roman" w:cs="Times New Roman"/>
        </w:rPr>
      </w:pPr>
      <w:r w:rsidRPr="00EA52FA">
        <w:rPr>
          <w:rFonts w:ascii="Times New Roman" w:hAnsi="Times New Roman" w:cs="Times New Roman"/>
        </w:rPr>
        <w:t>Największy potencjał energii wodnej znajduje się przez wszystkim na rzekach Odra i Nysa Kłodzka, ale</w:t>
      </w:r>
      <w:r w:rsidR="00613345" w:rsidRPr="00EA52FA">
        <w:rPr>
          <w:rFonts w:ascii="Times New Roman" w:hAnsi="Times New Roman" w:cs="Times New Roman"/>
        </w:rPr>
        <w:t> </w:t>
      </w:r>
      <w:r w:rsidRPr="00EA52FA">
        <w:rPr>
          <w:rFonts w:ascii="Times New Roman" w:hAnsi="Times New Roman" w:cs="Times New Roman"/>
        </w:rPr>
        <w:t xml:space="preserve">także na mniejszych rzekach takich jak Ścinawa, Kłodnica, Osobłoga, Mała Panew, Moszczanka, Stobrawa. </w:t>
      </w:r>
      <w:r w:rsidR="00A925A6" w:rsidRPr="00EA52FA">
        <w:rPr>
          <w:rFonts w:ascii="Times New Roman" w:hAnsi="Times New Roman" w:cs="Times New Roman"/>
        </w:rPr>
        <w:t xml:space="preserve">Elektrownie wodne mogą wykorzystywać także potencjał rolniczych zbiorników retencyjnych, systemów nawadniających, wodociągowych, kanalizacyjnych czy kanałów przerzutowych. </w:t>
      </w:r>
      <w:r w:rsidRPr="00EA52FA">
        <w:rPr>
          <w:rFonts w:ascii="Times New Roman" w:hAnsi="Times New Roman" w:cs="Times New Roman"/>
        </w:rPr>
        <w:t>Największym potencjałem energetycznym wód powierzchniowych charakteryzują się powiaty: nyski (57 GWhel/rok), brzeski (43,70</w:t>
      </w:r>
      <w:r w:rsidR="00613345" w:rsidRPr="00EA52FA">
        <w:rPr>
          <w:rFonts w:ascii="Times New Roman" w:hAnsi="Times New Roman" w:cs="Times New Roman"/>
        </w:rPr>
        <w:t> </w:t>
      </w:r>
      <w:r w:rsidRPr="00EA52FA">
        <w:rPr>
          <w:rFonts w:ascii="Times New Roman" w:hAnsi="Times New Roman" w:cs="Times New Roman"/>
        </w:rPr>
        <w:t>GWhel/rok) oraz opolski (36,48 GWhel/rok).</w:t>
      </w:r>
      <w:r w:rsidR="002F63E6" w:rsidRPr="00EA52FA">
        <w:rPr>
          <w:rFonts w:ascii="Times New Roman" w:hAnsi="Times New Roman" w:cs="Times New Roman"/>
        </w:rPr>
        <w:t xml:space="preserve"> </w:t>
      </w:r>
    </w:p>
    <w:p w:rsidR="002F63E6" w:rsidRPr="00EA52FA" w:rsidRDefault="002F63E6" w:rsidP="00EA52FA">
      <w:pPr>
        <w:pStyle w:val="Normalny1"/>
        <w:spacing w:line="360" w:lineRule="auto"/>
        <w:jc w:val="left"/>
        <w:rPr>
          <w:rFonts w:ascii="Times New Roman" w:hAnsi="Times New Roman" w:cs="Times New Roman"/>
        </w:rPr>
      </w:pPr>
      <w:r w:rsidRPr="00EA52FA">
        <w:rPr>
          <w:rFonts w:ascii="Times New Roman" w:hAnsi="Times New Roman" w:cs="Times New Roman"/>
        </w:rPr>
        <w:t>Największymi obiektami wykorzystującymi energię wody są tu elektrownie</w:t>
      </w:r>
      <w:r w:rsidR="00D6482D" w:rsidRPr="00EA52FA">
        <w:rPr>
          <w:rFonts w:ascii="Times New Roman" w:hAnsi="Times New Roman" w:cs="Times New Roman"/>
        </w:rPr>
        <w:t xml:space="preserve"> zlokalizowane na Odrze i Nysie Kłodzkiej należące do spółki Elektrownie Górnej Odry SA oraz</w:t>
      </w:r>
      <w:r w:rsidR="00B15184" w:rsidRPr="00EA52FA">
        <w:rPr>
          <w:rFonts w:ascii="Times New Roman" w:hAnsi="Times New Roman" w:cs="Times New Roman"/>
        </w:rPr>
        <w:t xml:space="preserve"> do</w:t>
      </w:r>
      <w:r w:rsidR="00D6482D" w:rsidRPr="00EA52FA">
        <w:rPr>
          <w:rFonts w:ascii="Times New Roman" w:hAnsi="Times New Roman" w:cs="Times New Roman"/>
        </w:rPr>
        <w:t xml:space="preserve"> Jeleniogórskich Elektrowni Wodnych Sp.</w:t>
      </w:r>
      <w:r w:rsidR="00613345" w:rsidRPr="00EA52FA">
        <w:rPr>
          <w:rFonts w:ascii="Times New Roman" w:hAnsi="Times New Roman" w:cs="Times New Roman"/>
        </w:rPr>
        <w:t> </w:t>
      </w:r>
      <w:r w:rsidR="00D6482D" w:rsidRPr="00EA52FA">
        <w:rPr>
          <w:rFonts w:ascii="Times New Roman" w:hAnsi="Times New Roman" w:cs="Times New Roman"/>
        </w:rPr>
        <w:t>z</w:t>
      </w:r>
      <w:r w:rsidR="00613345" w:rsidRPr="00EA52FA">
        <w:rPr>
          <w:rFonts w:ascii="Times New Roman" w:hAnsi="Times New Roman" w:cs="Times New Roman"/>
        </w:rPr>
        <w:t> </w:t>
      </w:r>
      <w:r w:rsidR="00D6482D" w:rsidRPr="00EA52FA">
        <w:rPr>
          <w:rFonts w:ascii="Times New Roman" w:hAnsi="Times New Roman" w:cs="Times New Roman"/>
        </w:rPr>
        <w:t>o.o.</w:t>
      </w:r>
      <w:r w:rsidR="00B15184" w:rsidRPr="00EA52FA">
        <w:rPr>
          <w:rFonts w:ascii="Times New Roman" w:hAnsi="Times New Roman" w:cs="Times New Roman"/>
        </w:rPr>
        <w:t xml:space="preserve">, </w:t>
      </w:r>
      <w:r w:rsidR="00D6482D" w:rsidRPr="00EA52FA">
        <w:rPr>
          <w:rFonts w:ascii="Times New Roman" w:hAnsi="Times New Roman" w:cs="Times New Roman"/>
        </w:rPr>
        <w:t>zarządzane przez  RZGW we Wrocławiu.</w:t>
      </w:r>
    </w:p>
    <w:p w:rsidR="00D6482D" w:rsidRPr="00EA52FA" w:rsidRDefault="00D6482D" w:rsidP="00EA52FA">
      <w:pPr>
        <w:pStyle w:val="Normalny1"/>
        <w:spacing w:line="360" w:lineRule="auto"/>
        <w:jc w:val="left"/>
        <w:rPr>
          <w:rFonts w:ascii="Times New Roman" w:hAnsi="Times New Roman" w:cs="Times New Roman"/>
        </w:rPr>
      </w:pPr>
      <w:r w:rsidRPr="00EA52FA">
        <w:rPr>
          <w:rFonts w:ascii="Times New Roman" w:hAnsi="Times New Roman" w:cs="Times New Roman"/>
        </w:rPr>
        <w:t>Większość elektrowni wodnych w województwie opolskim to jednostki o mocy do 1 MW. Urządzenia</w:t>
      </w:r>
      <w:r w:rsidR="00613345" w:rsidRPr="00EA52FA">
        <w:rPr>
          <w:rFonts w:ascii="Times New Roman" w:hAnsi="Times New Roman" w:cs="Times New Roman"/>
        </w:rPr>
        <w:t xml:space="preserve"> </w:t>
      </w:r>
      <w:r w:rsidRPr="00EA52FA">
        <w:rPr>
          <w:rFonts w:ascii="Times New Roman" w:hAnsi="Times New Roman" w:cs="Times New Roman"/>
        </w:rPr>
        <w:t>o</w:t>
      </w:r>
      <w:r w:rsidR="00613345" w:rsidRPr="00EA52FA">
        <w:rPr>
          <w:rFonts w:ascii="Times New Roman" w:hAnsi="Times New Roman" w:cs="Times New Roman"/>
        </w:rPr>
        <w:t> </w:t>
      </w:r>
      <w:r w:rsidRPr="00EA52FA">
        <w:rPr>
          <w:rFonts w:ascii="Times New Roman" w:hAnsi="Times New Roman" w:cs="Times New Roman"/>
        </w:rPr>
        <w:t xml:space="preserve">większej mocy stanowią 28% </w:t>
      </w:r>
      <w:r w:rsidR="00A925A6" w:rsidRPr="00EA52FA">
        <w:rPr>
          <w:rFonts w:ascii="Times New Roman" w:hAnsi="Times New Roman" w:cs="Times New Roman"/>
        </w:rPr>
        <w:t>wszystkich elektrowni wodnych.</w:t>
      </w:r>
    </w:p>
    <w:p w:rsidR="005A365F"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Energia z biomasy</w:t>
      </w:r>
    </w:p>
    <w:p w:rsidR="00CD666A"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Obecnie w Polsce biomasa wykorzystywana w procesie energetycznym pochodzi z dwóch gałęzi gospodarki: rolnictwa  i leśnictwa. Główne źródło biomasy stanowią </w:t>
      </w:r>
      <w:r w:rsidR="00A22671" w:rsidRPr="00EA52FA">
        <w:rPr>
          <w:rFonts w:ascii="Times New Roman" w:hAnsi="Times New Roman" w:cs="Times New Roman"/>
        </w:rPr>
        <w:t>rośliny energetyczne, drewno oraz</w:t>
      </w:r>
      <w:r w:rsidRPr="00EA52FA">
        <w:rPr>
          <w:rFonts w:ascii="Times New Roman" w:hAnsi="Times New Roman" w:cs="Times New Roman"/>
        </w:rPr>
        <w:t> słoma.</w:t>
      </w:r>
    </w:p>
    <w:p w:rsidR="00CD666A"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rPr>
        <w:t>Energię z biomasy można uzyskać poprzez:</w:t>
      </w:r>
    </w:p>
    <w:p w:rsidR="00CD666A" w:rsidRPr="00EA52FA" w:rsidRDefault="00CD666A"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spalanie biomasy roślinnej (np. drewno, odpady drzewne z tartaków</w:t>
      </w:r>
      <w:r w:rsidR="0053383C" w:rsidRPr="00EA52FA">
        <w:rPr>
          <w:rFonts w:ascii="Times New Roman" w:hAnsi="Times New Roman" w:cs="Times New Roman"/>
          <w:lang w:eastAsia="pl-PL"/>
        </w:rPr>
        <w:t xml:space="preserve"> </w:t>
      </w:r>
      <w:r w:rsidRPr="00EA52FA">
        <w:rPr>
          <w:rFonts w:ascii="Times New Roman" w:hAnsi="Times New Roman" w:cs="Times New Roman"/>
          <w:lang w:eastAsia="pl-PL"/>
        </w:rPr>
        <w:t>i in., słoma, specjalne uprawy roślin energetycznych)</w:t>
      </w:r>
      <w:r w:rsidR="00705E14" w:rsidRPr="00EA52FA">
        <w:rPr>
          <w:rFonts w:ascii="Times New Roman" w:hAnsi="Times New Roman" w:cs="Times New Roman"/>
          <w:lang w:eastAsia="pl-PL"/>
        </w:rPr>
        <w:t>;</w:t>
      </w:r>
    </w:p>
    <w:p w:rsidR="00CD666A"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lang w:eastAsia="pl-PL"/>
        </w:rPr>
        <w:t>wytwarzanie oleju opałowego z roślin oleistych (np. rzepak) specjalnie uprawianych dla celów energetycznych</w:t>
      </w:r>
      <w:r w:rsidR="00705E14" w:rsidRPr="00EA52FA">
        <w:rPr>
          <w:rFonts w:ascii="Times New Roman" w:hAnsi="Times New Roman" w:cs="Times New Roman"/>
          <w:lang w:eastAsia="pl-PL"/>
        </w:rPr>
        <w:t>;</w:t>
      </w:r>
    </w:p>
    <w:p w:rsidR="00CD666A" w:rsidRPr="00EA52FA" w:rsidRDefault="00CD666A"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fermentację alkoholową trzciny cukrowej, ziemniaków lub dowolnego materiału organicznego poddającego się takiej fermentacji, celem wytworzenia alkoholu etylowego do paliw silnikowych</w:t>
      </w:r>
      <w:r w:rsidR="00705E14" w:rsidRPr="00EA52FA">
        <w:rPr>
          <w:rFonts w:ascii="Times New Roman" w:hAnsi="Times New Roman" w:cs="Times New Roman"/>
          <w:lang w:eastAsia="pl-PL"/>
        </w:rPr>
        <w:t>;</w:t>
      </w:r>
    </w:p>
    <w:p w:rsidR="00CD666A"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lang w:eastAsia="pl-PL"/>
        </w:rPr>
        <w:t>beztlenową fermentację metanową odpadowej masy organicznej (np. odpady z produkcji rolnej lub</w:t>
      </w:r>
      <w:r w:rsidR="00705D52" w:rsidRPr="00EA52FA">
        <w:rPr>
          <w:rFonts w:ascii="Times New Roman" w:hAnsi="Times New Roman" w:cs="Times New Roman"/>
          <w:lang w:eastAsia="pl-PL"/>
        </w:rPr>
        <w:t> </w:t>
      </w:r>
      <w:r w:rsidRPr="00EA52FA">
        <w:rPr>
          <w:rFonts w:ascii="Times New Roman" w:hAnsi="Times New Roman" w:cs="Times New Roman"/>
          <w:lang w:eastAsia="pl-PL"/>
        </w:rPr>
        <w:t xml:space="preserve">przemysłu </w:t>
      </w:r>
      <w:r w:rsidRPr="00EA52FA">
        <w:rPr>
          <w:rFonts w:ascii="Times New Roman" w:hAnsi="Times New Roman" w:cs="Times New Roman"/>
        </w:rPr>
        <w:t>spożywczego</w:t>
      </w:r>
      <w:r w:rsidRPr="00EA52FA">
        <w:rPr>
          <w:rFonts w:ascii="Times New Roman" w:hAnsi="Times New Roman" w:cs="Times New Roman"/>
          <w:lang w:eastAsia="pl-PL"/>
        </w:rPr>
        <w:t>).</w:t>
      </w:r>
    </w:p>
    <w:p w:rsidR="0045153B" w:rsidRPr="00EA52FA" w:rsidRDefault="00CD666A" w:rsidP="00EA52FA">
      <w:pPr>
        <w:pStyle w:val="Normalny1"/>
        <w:spacing w:line="360" w:lineRule="auto"/>
        <w:jc w:val="left"/>
        <w:rPr>
          <w:rFonts w:ascii="Times New Roman" w:hAnsi="Times New Roman" w:cs="Times New Roman"/>
        </w:rPr>
      </w:pPr>
      <w:r w:rsidRPr="00EA52FA">
        <w:rPr>
          <w:rFonts w:ascii="Times New Roman" w:hAnsi="Times New Roman" w:cs="Times New Roman"/>
        </w:rPr>
        <w:t>Z uwagi na rolniczo-przemysłowy charakter regionu</w:t>
      </w:r>
      <w:r w:rsidR="00705E14" w:rsidRPr="00EA52FA">
        <w:rPr>
          <w:rFonts w:ascii="Times New Roman" w:hAnsi="Times New Roman" w:cs="Times New Roman"/>
        </w:rPr>
        <w:t xml:space="preserve">, </w:t>
      </w:r>
      <w:r w:rsidR="00B15184" w:rsidRPr="00EA52FA">
        <w:rPr>
          <w:rFonts w:ascii="Times New Roman" w:hAnsi="Times New Roman" w:cs="Times New Roman"/>
        </w:rPr>
        <w:t>O</w:t>
      </w:r>
      <w:r w:rsidR="00705E14" w:rsidRPr="00EA52FA">
        <w:rPr>
          <w:rFonts w:ascii="Times New Roman" w:hAnsi="Times New Roman" w:cs="Times New Roman"/>
        </w:rPr>
        <w:t>polszczyzna posiada korzystne warunki dla rozwoju energetyki odnawialnej z biomasy.</w:t>
      </w:r>
      <w:r w:rsidR="0045153B" w:rsidRPr="00EA52FA">
        <w:rPr>
          <w:rFonts w:ascii="Times New Roman" w:hAnsi="Times New Roman" w:cs="Times New Roman"/>
        </w:rPr>
        <w:t xml:space="preserve"> </w:t>
      </w:r>
      <w:r w:rsidR="00705E14" w:rsidRPr="00EA52FA">
        <w:rPr>
          <w:rFonts w:ascii="Times New Roman" w:hAnsi="Times New Roman" w:cs="Times New Roman"/>
        </w:rPr>
        <w:t xml:space="preserve">Największe możliwości wykorzystania lokalnych zasobów słomy </w:t>
      </w:r>
      <w:r w:rsidR="001A31EB" w:rsidRPr="00EA52FA">
        <w:rPr>
          <w:rFonts w:ascii="Times New Roman" w:hAnsi="Times New Roman" w:cs="Times New Roman"/>
        </w:rPr>
        <w:t>są</w:t>
      </w:r>
      <w:r w:rsidR="00613345" w:rsidRPr="00EA52FA">
        <w:rPr>
          <w:rFonts w:ascii="Times New Roman" w:hAnsi="Times New Roman" w:cs="Times New Roman"/>
        </w:rPr>
        <w:t> </w:t>
      </w:r>
      <w:r w:rsidR="00705E14" w:rsidRPr="00EA52FA">
        <w:rPr>
          <w:rFonts w:ascii="Times New Roman" w:hAnsi="Times New Roman" w:cs="Times New Roman"/>
        </w:rPr>
        <w:t>w</w:t>
      </w:r>
      <w:r w:rsidR="00613345" w:rsidRPr="00EA52FA">
        <w:rPr>
          <w:rFonts w:ascii="Times New Roman" w:hAnsi="Times New Roman" w:cs="Times New Roman"/>
        </w:rPr>
        <w:t> </w:t>
      </w:r>
      <w:r w:rsidR="00705E14" w:rsidRPr="00EA52FA">
        <w:rPr>
          <w:rFonts w:ascii="Times New Roman" w:hAnsi="Times New Roman" w:cs="Times New Roman"/>
        </w:rPr>
        <w:t xml:space="preserve">północnej, zachodniej i południowej części województwa, najmniejsze zaś w centralnej i wschodniej.  Potencjał energetyczny słomy według danych z 2010 roku wynosił 1078,01 GWh/rok, natomiast potencjał </w:t>
      </w:r>
      <w:r w:rsidR="00A22671" w:rsidRPr="00EA52FA">
        <w:rPr>
          <w:rFonts w:ascii="Times New Roman" w:hAnsi="Times New Roman" w:cs="Times New Roman"/>
        </w:rPr>
        <w:t>energetyczny drewna</w:t>
      </w:r>
      <w:r w:rsidR="00705E14" w:rsidRPr="00EA52FA">
        <w:rPr>
          <w:rFonts w:ascii="Times New Roman" w:hAnsi="Times New Roman" w:cs="Times New Roman"/>
        </w:rPr>
        <w:t xml:space="preserve"> osiągał wtedy 190,88 GWh/rok. </w:t>
      </w:r>
      <w:r w:rsidR="008B2B6F" w:rsidRPr="00EA52FA">
        <w:rPr>
          <w:rFonts w:ascii="Times New Roman" w:hAnsi="Times New Roman" w:cs="Times New Roman"/>
        </w:rPr>
        <w:t xml:space="preserve">Możliwe jest także przetwarzanie odpadów rolniczych na biogaz, jednak zależne jest to od wielkości gospodarstw funkcjonujących w województwie oraz pogłowia zwierząt hodowlanych. Budowa biogazowni ekonomicznie opłacalna jest </w:t>
      </w:r>
      <w:r w:rsidR="001B29F2" w:rsidRPr="00EA52FA">
        <w:rPr>
          <w:rFonts w:ascii="Times New Roman" w:hAnsi="Times New Roman" w:cs="Times New Roman"/>
        </w:rPr>
        <w:t>dla gospodarstw o pogłowiu zwierząt powyżej 200 DJP (duża jednostka przeliczeniowa – przeliczeniowa waga zwierząt gospodarskich równoważna 500 kg żywej wagi). Zakładając, iż funkcją biogazowni jest utylizacja odpadów pochodzących z</w:t>
      </w:r>
      <w:r w:rsidR="00613345" w:rsidRPr="00EA52FA">
        <w:rPr>
          <w:rFonts w:ascii="Times New Roman" w:hAnsi="Times New Roman" w:cs="Times New Roman"/>
        </w:rPr>
        <w:t> </w:t>
      </w:r>
      <w:r w:rsidR="001B29F2" w:rsidRPr="00EA52FA">
        <w:rPr>
          <w:rFonts w:ascii="Times New Roman" w:hAnsi="Times New Roman" w:cs="Times New Roman"/>
        </w:rPr>
        <w:t xml:space="preserve">sektora rolno-spożywczego, </w:t>
      </w:r>
      <w:r w:rsidR="00FC44BA" w:rsidRPr="00EA52FA">
        <w:rPr>
          <w:rFonts w:ascii="Times New Roman" w:hAnsi="Times New Roman" w:cs="Times New Roman"/>
        </w:rPr>
        <w:t>biogazownie powinny być lokalizowane w północnej, zachodniej i południowej części województwa. Należy mieć także na uwadze, iż najbardziej wydajnym substratem do produkcji biogazu są rośliny energetyczne wraz z gnojowicą, nie zaś sama gnojowica, ponieważ ma ona niską zdolność do</w:t>
      </w:r>
      <w:r w:rsidR="00613345" w:rsidRPr="00EA52FA">
        <w:rPr>
          <w:rFonts w:ascii="Times New Roman" w:hAnsi="Times New Roman" w:cs="Times New Roman"/>
        </w:rPr>
        <w:t> </w:t>
      </w:r>
      <w:r w:rsidR="00FC44BA" w:rsidRPr="00EA52FA">
        <w:rPr>
          <w:rFonts w:ascii="Times New Roman" w:hAnsi="Times New Roman" w:cs="Times New Roman"/>
        </w:rPr>
        <w:t>produkcji metanu. Z 1 tony s.</w:t>
      </w:r>
      <w:r w:rsidR="006F4D6E" w:rsidRPr="00EA52FA">
        <w:rPr>
          <w:rFonts w:ascii="Times New Roman" w:hAnsi="Times New Roman" w:cs="Times New Roman"/>
        </w:rPr>
        <w:t xml:space="preserve"> </w:t>
      </w:r>
      <w:r w:rsidR="00FC44BA" w:rsidRPr="00EA52FA">
        <w:rPr>
          <w:rFonts w:ascii="Times New Roman" w:hAnsi="Times New Roman" w:cs="Times New Roman"/>
        </w:rPr>
        <w:t>m. gnojowicy uzyskać można ok. 30 m</w:t>
      </w:r>
      <w:r w:rsidR="00FC44BA" w:rsidRPr="00EA52FA">
        <w:rPr>
          <w:rFonts w:ascii="Times New Roman" w:hAnsi="Times New Roman" w:cs="Times New Roman"/>
          <w:vertAlign w:val="superscript"/>
        </w:rPr>
        <w:t>3</w:t>
      </w:r>
      <w:r w:rsidR="00FC44BA" w:rsidRPr="00EA52FA">
        <w:rPr>
          <w:rFonts w:ascii="Times New Roman" w:hAnsi="Times New Roman" w:cs="Times New Roman"/>
        </w:rPr>
        <w:t xml:space="preserve"> biogazu, natomiast z 1 tony s.</w:t>
      </w:r>
      <w:r w:rsidR="006F4D6E" w:rsidRPr="00EA52FA">
        <w:rPr>
          <w:rFonts w:ascii="Times New Roman" w:hAnsi="Times New Roman" w:cs="Times New Roman"/>
        </w:rPr>
        <w:t xml:space="preserve"> </w:t>
      </w:r>
      <w:r w:rsidR="00FC44BA" w:rsidRPr="00EA52FA">
        <w:rPr>
          <w:rFonts w:ascii="Times New Roman" w:hAnsi="Times New Roman" w:cs="Times New Roman"/>
        </w:rPr>
        <w:t>m. kiszonki kukurydzy można wyprodukować ok. 200 m</w:t>
      </w:r>
      <w:r w:rsidR="00FC44BA" w:rsidRPr="00EA52FA">
        <w:rPr>
          <w:rFonts w:ascii="Times New Roman" w:hAnsi="Times New Roman" w:cs="Times New Roman"/>
          <w:vertAlign w:val="superscript"/>
        </w:rPr>
        <w:t>3</w:t>
      </w:r>
      <w:r w:rsidR="00FC44BA" w:rsidRPr="00EA52FA">
        <w:rPr>
          <w:rFonts w:ascii="Times New Roman" w:hAnsi="Times New Roman" w:cs="Times New Roman"/>
        </w:rPr>
        <w:t xml:space="preserve"> biogazu.</w:t>
      </w:r>
    </w:p>
    <w:p w:rsidR="0045153B" w:rsidRPr="00EA52FA" w:rsidRDefault="00705E1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Możliwe jest także wykorzystanie biogazu </w:t>
      </w:r>
      <w:r w:rsidR="0045153B" w:rsidRPr="00EA52FA">
        <w:rPr>
          <w:rFonts w:ascii="Times New Roman" w:hAnsi="Times New Roman" w:cs="Times New Roman"/>
        </w:rPr>
        <w:t>wytworzonego z osadów ściekowych w oczyszczalniach ścieków. Wartość wskaźnika krajowego określającego ilość wytwarzanego osadu wynosi 0,247 kg s.</w:t>
      </w:r>
      <w:r w:rsidR="006F4D6E" w:rsidRPr="00EA52FA">
        <w:rPr>
          <w:rFonts w:ascii="Times New Roman" w:hAnsi="Times New Roman" w:cs="Times New Roman"/>
        </w:rPr>
        <w:t xml:space="preserve"> </w:t>
      </w:r>
      <w:r w:rsidR="0045153B" w:rsidRPr="00EA52FA">
        <w:rPr>
          <w:rFonts w:ascii="Times New Roman" w:hAnsi="Times New Roman" w:cs="Times New Roman"/>
        </w:rPr>
        <w:t>m./m</w:t>
      </w:r>
      <w:r w:rsidR="0045153B" w:rsidRPr="00EA52FA">
        <w:rPr>
          <w:rFonts w:ascii="Times New Roman" w:hAnsi="Times New Roman" w:cs="Times New Roman"/>
          <w:vertAlign w:val="superscript"/>
        </w:rPr>
        <w:t>3</w:t>
      </w:r>
      <w:r w:rsidR="0045153B" w:rsidRPr="00EA52FA">
        <w:rPr>
          <w:rFonts w:ascii="Times New Roman" w:hAnsi="Times New Roman" w:cs="Times New Roman"/>
        </w:rPr>
        <w:t>. Zakłada się, że z 1 kg s.</w:t>
      </w:r>
      <w:r w:rsidR="006F4D6E" w:rsidRPr="00EA52FA">
        <w:rPr>
          <w:rFonts w:ascii="Times New Roman" w:hAnsi="Times New Roman" w:cs="Times New Roman"/>
        </w:rPr>
        <w:t xml:space="preserve"> </w:t>
      </w:r>
      <w:r w:rsidR="0045153B" w:rsidRPr="00EA52FA">
        <w:rPr>
          <w:rFonts w:ascii="Times New Roman" w:hAnsi="Times New Roman" w:cs="Times New Roman"/>
        </w:rPr>
        <w:t>m. osadów wytwarzane jest 0,33 m</w:t>
      </w:r>
      <w:r w:rsidR="0045153B" w:rsidRPr="00EA52FA">
        <w:rPr>
          <w:rFonts w:ascii="Times New Roman" w:hAnsi="Times New Roman" w:cs="Times New Roman"/>
          <w:vertAlign w:val="superscript"/>
        </w:rPr>
        <w:t>3</w:t>
      </w:r>
      <w:r w:rsidR="0045153B" w:rsidRPr="00EA52FA">
        <w:rPr>
          <w:rFonts w:ascii="Times New Roman" w:hAnsi="Times New Roman" w:cs="Times New Roman"/>
        </w:rPr>
        <w:t xml:space="preserve"> biogazu. Instalacja do produkcji biogazu ekonomicznie opłacalna jest dla oczyszczalni </w:t>
      </w:r>
      <w:r w:rsidR="008B2B6F" w:rsidRPr="00EA52FA">
        <w:rPr>
          <w:rFonts w:ascii="Times New Roman" w:hAnsi="Times New Roman" w:cs="Times New Roman"/>
        </w:rPr>
        <w:t>powyżej 25 000 RLM lub cechujących się przepustowością powyżej 10 000 m</w:t>
      </w:r>
      <w:r w:rsidR="008B2B6F" w:rsidRPr="00EA52FA">
        <w:rPr>
          <w:rFonts w:ascii="Times New Roman" w:hAnsi="Times New Roman" w:cs="Times New Roman"/>
          <w:vertAlign w:val="superscript"/>
        </w:rPr>
        <w:t xml:space="preserve">3 </w:t>
      </w:r>
      <w:r w:rsidR="008B2B6F" w:rsidRPr="00EA52FA">
        <w:rPr>
          <w:rFonts w:ascii="Times New Roman" w:hAnsi="Times New Roman" w:cs="Times New Roman"/>
        </w:rPr>
        <w:t>na dobę.</w:t>
      </w:r>
    </w:p>
    <w:p w:rsidR="0045153B" w:rsidRPr="00EA52FA" w:rsidRDefault="0041753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Biogaz można pozyskiwać także z przetwarzania odpadów na składowiskach odpadów. Ekonomicznie opłacalne jest to w przypadku </w:t>
      </w:r>
      <w:r w:rsidR="00A22671" w:rsidRPr="00EA52FA">
        <w:rPr>
          <w:rFonts w:ascii="Times New Roman" w:hAnsi="Times New Roman" w:cs="Times New Roman"/>
        </w:rPr>
        <w:t>składowisk</w:t>
      </w:r>
      <w:r w:rsidRPr="00EA52FA">
        <w:rPr>
          <w:rFonts w:ascii="Times New Roman" w:hAnsi="Times New Roman" w:cs="Times New Roman"/>
        </w:rPr>
        <w:t xml:space="preserve"> przyjmujących minimum 10 000 ton odpadów rocznie. Według danych z 2010 roku wielkość produkcji energii z</w:t>
      </w:r>
      <w:r w:rsidR="00A22671" w:rsidRPr="00EA52FA">
        <w:rPr>
          <w:rFonts w:ascii="Times New Roman" w:hAnsi="Times New Roman" w:cs="Times New Roman"/>
        </w:rPr>
        <w:t xml:space="preserve">e składowisk odpadów </w:t>
      </w:r>
      <w:r w:rsidRPr="00EA52FA">
        <w:rPr>
          <w:rFonts w:ascii="Times New Roman" w:hAnsi="Times New Roman" w:cs="Times New Roman"/>
        </w:rPr>
        <w:t>w Opolu, Domaszkowicach i</w:t>
      </w:r>
      <w:r w:rsidR="00613345" w:rsidRPr="00EA52FA">
        <w:rPr>
          <w:rFonts w:ascii="Times New Roman" w:hAnsi="Times New Roman" w:cs="Times New Roman"/>
        </w:rPr>
        <w:t> </w:t>
      </w:r>
      <w:r w:rsidRPr="00EA52FA">
        <w:rPr>
          <w:rFonts w:ascii="Times New Roman" w:hAnsi="Times New Roman" w:cs="Times New Roman"/>
        </w:rPr>
        <w:t xml:space="preserve">Kędzierzynie-Koźlu oszacowano na 3,88 GWh na rok. </w:t>
      </w:r>
    </w:p>
    <w:p w:rsidR="00136FDF" w:rsidRPr="00EA52FA" w:rsidRDefault="00136FDF" w:rsidP="00EA52FA">
      <w:pPr>
        <w:pStyle w:val="Normalny1"/>
        <w:spacing w:line="360" w:lineRule="auto"/>
        <w:jc w:val="left"/>
        <w:rPr>
          <w:rFonts w:ascii="Times New Roman" w:hAnsi="Times New Roman" w:cs="Times New Roman"/>
        </w:rPr>
      </w:pPr>
      <w:bookmarkStart w:id="43" w:name="_Toc74808758"/>
      <w:r w:rsidRPr="00EA52FA">
        <w:rPr>
          <w:rFonts w:ascii="Times New Roman" w:hAnsi="Times New Roman" w:cs="Times New Roman"/>
        </w:rPr>
        <w:t xml:space="preserve">4.1.4. </w:t>
      </w:r>
      <w:r w:rsidR="00897BFE" w:rsidRPr="00EA52FA">
        <w:rPr>
          <w:rFonts w:ascii="Times New Roman" w:hAnsi="Times New Roman" w:cs="Times New Roman"/>
        </w:rPr>
        <w:t>Wnioski</w:t>
      </w:r>
      <w:r w:rsidRPr="00EA52FA">
        <w:rPr>
          <w:rFonts w:ascii="Times New Roman" w:hAnsi="Times New Roman" w:cs="Times New Roman"/>
        </w:rPr>
        <w:t xml:space="preserve"> dla obszaru „ochrona klimatu i jakości powietrza”</w:t>
      </w:r>
      <w:bookmarkEnd w:id="43"/>
    </w:p>
    <w:p w:rsidR="00E41552" w:rsidRPr="00EA52FA" w:rsidRDefault="00136FDF"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jakości powietrza województwa opolskiego w ciągu ostatnich lat ulegał poprawie, jednak nadal notowane są przekroczenia poziomów dopuszczalnych i docelowych dla poszczególnych zanieczyszczeń. W</w:t>
      </w:r>
      <w:r w:rsidR="00613345" w:rsidRPr="00EA52FA">
        <w:rPr>
          <w:rFonts w:ascii="Times New Roman" w:hAnsi="Times New Roman" w:cs="Times New Roman"/>
        </w:rPr>
        <w:t> </w:t>
      </w:r>
      <w:r w:rsidRPr="00EA52FA">
        <w:rPr>
          <w:rFonts w:ascii="Times New Roman" w:hAnsi="Times New Roman" w:cs="Times New Roman"/>
        </w:rPr>
        <w:t xml:space="preserve">2019 roku na terenie województwa odnotowano przekroczenia poziomu docelowego dla benzo(a)pirenu oraz poziomów dopuszczalnych dla pyłu PM10 i II fazy pyłu PM2,5. Nie został także dotrzymany poziom celu długoterminowego dla ozonu. W związku </w:t>
      </w:r>
      <w:r w:rsidR="00BC7A77" w:rsidRPr="00EA52FA">
        <w:rPr>
          <w:rFonts w:ascii="Times New Roman" w:hAnsi="Times New Roman" w:cs="Times New Roman"/>
        </w:rPr>
        <w:t>z występowaniem wyżej wspomnianych przekroczeń oraz</w:t>
      </w:r>
      <w:r w:rsidR="00613345" w:rsidRPr="00EA52FA">
        <w:rPr>
          <w:rFonts w:ascii="Times New Roman" w:hAnsi="Times New Roman" w:cs="Times New Roman"/>
        </w:rPr>
        <w:t> </w:t>
      </w:r>
      <w:r w:rsidR="00BC7A77" w:rsidRPr="00EA52FA">
        <w:rPr>
          <w:rFonts w:ascii="Times New Roman" w:hAnsi="Times New Roman" w:cs="Times New Roman"/>
        </w:rPr>
        <w:t>z</w:t>
      </w:r>
      <w:r w:rsidR="00613345" w:rsidRPr="00EA52FA">
        <w:rPr>
          <w:rFonts w:ascii="Times New Roman" w:hAnsi="Times New Roman" w:cs="Times New Roman"/>
        </w:rPr>
        <w:t> </w:t>
      </w:r>
      <w:r w:rsidR="00BC7A77" w:rsidRPr="00EA52FA">
        <w:rPr>
          <w:rFonts w:ascii="Times New Roman" w:hAnsi="Times New Roman" w:cs="Times New Roman"/>
        </w:rPr>
        <w:t>mającymi miejsce zmianami klimatu,</w:t>
      </w:r>
      <w:r w:rsidRPr="00EA52FA">
        <w:rPr>
          <w:rFonts w:ascii="Times New Roman" w:hAnsi="Times New Roman" w:cs="Times New Roman"/>
        </w:rPr>
        <w:t xml:space="preserve"> należy podjąć działania mające na celu poprawę jakości powietrza</w:t>
      </w:r>
      <w:r w:rsidR="00BC7A77" w:rsidRPr="00EA52FA">
        <w:rPr>
          <w:rFonts w:ascii="Times New Roman" w:hAnsi="Times New Roman" w:cs="Times New Roman"/>
        </w:rPr>
        <w:t xml:space="preserve"> </w:t>
      </w:r>
      <w:r w:rsidR="006540D2" w:rsidRPr="00EA52FA">
        <w:rPr>
          <w:rFonts w:ascii="Times New Roman" w:hAnsi="Times New Roman" w:cs="Times New Roman"/>
        </w:rPr>
        <w:t>oraz adaptację do zachodzących zmian klimatu</w:t>
      </w:r>
      <w:r w:rsidR="00BC7A77" w:rsidRPr="00EA52FA">
        <w:rPr>
          <w:rFonts w:ascii="Times New Roman" w:hAnsi="Times New Roman" w:cs="Times New Roman"/>
        </w:rPr>
        <w:t>. Wśród tych zadań wymienić należy</w:t>
      </w:r>
      <w:r w:rsidRPr="00EA52FA">
        <w:rPr>
          <w:rFonts w:ascii="Times New Roman" w:hAnsi="Times New Roman" w:cs="Times New Roman"/>
        </w:rPr>
        <w:t xml:space="preserve"> m.in. wymianę źródeł ciepła z pieców opalanych paliwem stałym na kotły opalane paliwami mniej szkodliwymi dla środowiska, np.</w:t>
      </w:r>
      <w:r w:rsidR="00613345" w:rsidRPr="00EA52FA">
        <w:rPr>
          <w:rFonts w:ascii="Times New Roman" w:hAnsi="Times New Roman" w:cs="Times New Roman"/>
        </w:rPr>
        <w:t> </w:t>
      </w:r>
      <w:r w:rsidRPr="00EA52FA">
        <w:rPr>
          <w:rFonts w:ascii="Times New Roman" w:hAnsi="Times New Roman" w:cs="Times New Roman"/>
        </w:rPr>
        <w:t>olejem czy gazem</w:t>
      </w:r>
      <w:r w:rsidR="00537BFF" w:rsidRPr="00EA52FA">
        <w:rPr>
          <w:rFonts w:ascii="Times New Roman" w:hAnsi="Times New Roman" w:cs="Times New Roman"/>
        </w:rPr>
        <w:t xml:space="preserve">, a także </w:t>
      </w:r>
      <w:r w:rsidR="00E41552" w:rsidRPr="00EA52FA">
        <w:rPr>
          <w:rFonts w:ascii="Times New Roman" w:hAnsi="Times New Roman" w:cs="Times New Roman"/>
        </w:rPr>
        <w:t>budowa nowych przyłączy do miejskich sieci ciepłowniczych wraz z rozbudową tych sieci.</w:t>
      </w:r>
      <w:r w:rsidRPr="00EA52FA">
        <w:rPr>
          <w:rFonts w:ascii="Times New Roman" w:hAnsi="Times New Roman" w:cs="Times New Roman"/>
        </w:rPr>
        <w:t xml:space="preserve"> Należy także podejmować działania mające na celu zwiększenie udziału energii ze źródeł odnawialnych w ogólnym zużyciu energii</w:t>
      </w:r>
      <w:r w:rsidR="00A77152" w:rsidRPr="00EA52FA">
        <w:rPr>
          <w:rFonts w:ascii="Times New Roman" w:hAnsi="Times New Roman" w:cs="Times New Roman"/>
        </w:rPr>
        <w:t>, zwłaszcza iż na terenie województwa stwierdzono występowanie obszarów o warunkach wystarczających dla instalacji produkujących energię ze źródeł odnawialnych.</w:t>
      </w:r>
      <w:r w:rsidR="007A3163" w:rsidRPr="00EA52FA">
        <w:rPr>
          <w:rFonts w:ascii="Times New Roman" w:hAnsi="Times New Roman" w:cs="Times New Roman"/>
        </w:rPr>
        <w:t xml:space="preserve"> Zaleca się także modernizację energetyczną budynków mieszkalnych i użyteczności publicznej w celu ograniczania strat energii</w:t>
      </w:r>
      <w:r w:rsidR="00414684" w:rsidRPr="00EA52FA">
        <w:rPr>
          <w:rFonts w:ascii="Times New Roman" w:hAnsi="Times New Roman" w:cs="Times New Roman"/>
        </w:rPr>
        <w:t>.</w:t>
      </w:r>
      <w:r w:rsidR="00603A5F" w:rsidRPr="00EA52FA">
        <w:rPr>
          <w:rFonts w:ascii="Times New Roman" w:hAnsi="Times New Roman" w:cs="Times New Roman"/>
        </w:rPr>
        <w:t xml:space="preserve"> </w:t>
      </w:r>
      <w:r w:rsidR="00E41552" w:rsidRPr="00EA52FA">
        <w:rPr>
          <w:rFonts w:ascii="Times New Roman" w:hAnsi="Times New Roman" w:cs="Times New Roman"/>
        </w:rPr>
        <w:t xml:space="preserve">Mające miejsce ocieplenie klimatu i idący za tym wzrost temperatur paradoksalnie mogą przyczyniać się zmniejszania potrzeb produkcji ciepła, co skutkować może redukcją niskiej emisji. </w:t>
      </w:r>
    </w:p>
    <w:p w:rsidR="00E41552" w:rsidRPr="00EA52FA" w:rsidRDefault="00603A5F" w:rsidP="00EA52FA">
      <w:pPr>
        <w:pStyle w:val="Normalny1"/>
        <w:spacing w:line="360" w:lineRule="auto"/>
        <w:jc w:val="left"/>
        <w:rPr>
          <w:rFonts w:ascii="Times New Roman" w:hAnsi="Times New Roman" w:cs="Times New Roman"/>
        </w:rPr>
      </w:pPr>
      <w:r w:rsidRPr="00EA52FA">
        <w:rPr>
          <w:rFonts w:ascii="Times New Roman" w:hAnsi="Times New Roman" w:cs="Times New Roman"/>
        </w:rPr>
        <w:t>Aby popularyzować</w:t>
      </w:r>
      <w:r w:rsidR="00414684" w:rsidRPr="00EA52FA">
        <w:rPr>
          <w:rFonts w:ascii="Times New Roman" w:hAnsi="Times New Roman" w:cs="Times New Roman"/>
        </w:rPr>
        <w:t xml:space="preserve"> ekologiczn</w:t>
      </w:r>
      <w:r w:rsidRPr="00EA52FA">
        <w:rPr>
          <w:rFonts w:ascii="Times New Roman" w:hAnsi="Times New Roman" w:cs="Times New Roman"/>
        </w:rPr>
        <w:t>y system</w:t>
      </w:r>
      <w:r w:rsidR="00414684" w:rsidRPr="00EA52FA">
        <w:rPr>
          <w:rFonts w:ascii="Times New Roman" w:hAnsi="Times New Roman" w:cs="Times New Roman"/>
        </w:rPr>
        <w:t xml:space="preserve"> gospodarowania energią, a co za tym idzie, popraw</w:t>
      </w:r>
      <w:r w:rsidRPr="00EA52FA">
        <w:rPr>
          <w:rFonts w:ascii="Times New Roman" w:hAnsi="Times New Roman" w:cs="Times New Roman"/>
        </w:rPr>
        <w:t>iać</w:t>
      </w:r>
      <w:r w:rsidR="00414684" w:rsidRPr="00EA52FA">
        <w:rPr>
          <w:rFonts w:ascii="Times New Roman" w:hAnsi="Times New Roman" w:cs="Times New Roman"/>
        </w:rPr>
        <w:t xml:space="preserve"> jakoś</w:t>
      </w:r>
      <w:r w:rsidRPr="00EA52FA">
        <w:rPr>
          <w:rFonts w:ascii="Times New Roman" w:hAnsi="Times New Roman" w:cs="Times New Roman"/>
        </w:rPr>
        <w:t>ć</w:t>
      </w:r>
      <w:r w:rsidR="00414684" w:rsidRPr="00EA52FA">
        <w:rPr>
          <w:rFonts w:ascii="Times New Roman" w:hAnsi="Times New Roman" w:cs="Times New Roman"/>
        </w:rPr>
        <w:t xml:space="preserve"> powietrza, konieczne jest </w:t>
      </w:r>
      <w:r w:rsidR="007A3163" w:rsidRPr="00EA52FA">
        <w:rPr>
          <w:rFonts w:ascii="Times New Roman" w:hAnsi="Times New Roman" w:cs="Times New Roman"/>
        </w:rPr>
        <w:t xml:space="preserve">podjęcie działań edukacyjnych skierowanych do obywateli w różnych grupach wiekowych. </w:t>
      </w:r>
      <w:r w:rsidR="00414684" w:rsidRPr="00EA52FA">
        <w:rPr>
          <w:rFonts w:ascii="Times New Roman" w:hAnsi="Times New Roman" w:cs="Times New Roman"/>
        </w:rPr>
        <w:t xml:space="preserve">Edukacja powinna uwzględniać m.in. zasady </w:t>
      </w:r>
      <w:r w:rsidR="00BC7A77" w:rsidRPr="00EA52FA">
        <w:rPr>
          <w:rFonts w:ascii="Times New Roman" w:hAnsi="Times New Roman" w:cs="Times New Roman"/>
        </w:rPr>
        <w:t xml:space="preserve">ekonomicznego użytkowania urządzeń grzewczych oraz elektrycznych skierowane zarówno do dzieci, jak i osób dorosłych. </w:t>
      </w:r>
      <w:r w:rsidRPr="00EA52FA">
        <w:rPr>
          <w:rFonts w:ascii="Times New Roman" w:hAnsi="Times New Roman" w:cs="Times New Roman"/>
        </w:rPr>
        <w:t xml:space="preserve">Duży udział w emisji zanieczyszczeń ma także emisja liniowa, obejmująca zanieczyszczenia pochodzące ze środków transportu. Promocja transportu zbiorowego i rowerowego, uatrakcyjnianie tych form transportu oraz zwiększanie świadomości ekologicznej w tym zakresie może przyczynić się do ograniczenia ilości pojazdów silnikowych. </w:t>
      </w:r>
    </w:p>
    <w:p w:rsidR="00E41552" w:rsidRPr="00EA52FA" w:rsidRDefault="007A3163"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funkcjonuje duża ilość zakładów przemysłowych, korzystających ze środowiska. W związku z tym ważnym jest także sprawowanie kontroli nad tymi zakładami pod kątem ilości i rodzaju zanieczyszczeń przez nie emitowanych oraz stosowanych zabezpieczeń i działań ochronnyc</w:t>
      </w:r>
      <w:r w:rsidR="00AC3392" w:rsidRPr="00EA52FA">
        <w:rPr>
          <w:rFonts w:ascii="Times New Roman" w:hAnsi="Times New Roman" w:cs="Times New Roman"/>
        </w:rPr>
        <w:t xml:space="preserve">h. </w:t>
      </w:r>
    </w:p>
    <w:p w:rsidR="00AC3392" w:rsidRPr="00EA52FA" w:rsidRDefault="00AC3392"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terenu województwa zostały opracowane oraz wdrażane są Program ochrony powietrza oraz tzw.</w:t>
      </w:r>
      <w:r w:rsidR="00613345" w:rsidRPr="00EA52FA">
        <w:rPr>
          <w:rFonts w:ascii="Times New Roman" w:hAnsi="Times New Roman" w:cs="Times New Roman"/>
        </w:rPr>
        <w:t> </w:t>
      </w:r>
      <w:r w:rsidRPr="00EA52FA">
        <w:rPr>
          <w:rFonts w:ascii="Times New Roman" w:hAnsi="Times New Roman" w:cs="Times New Roman"/>
        </w:rPr>
        <w:t xml:space="preserve">uchwała antysmogowa – są to </w:t>
      </w:r>
      <w:r w:rsidR="006540D2" w:rsidRPr="00EA52FA">
        <w:rPr>
          <w:rFonts w:ascii="Times New Roman" w:hAnsi="Times New Roman" w:cs="Times New Roman"/>
        </w:rPr>
        <w:t xml:space="preserve">wojewódzkie </w:t>
      </w:r>
      <w:r w:rsidR="00414684" w:rsidRPr="00EA52FA">
        <w:rPr>
          <w:rFonts w:ascii="Times New Roman" w:hAnsi="Times New Roman" w:cs="Times New Roman"/>
        </w:rPr>
        <w:t>dokumenty, które wskazują na konieczność podjęcia działań w celu ochrony powietrza i klimatu</w:t>
      </w:r>
      <w:r w:rsidR="006540D2" w:rsidRPr="00EA52FA">
        <w:rPr>
          <w:rFonts w:ascii="Times New Roman" w:hAnsi="Times New Roman" w:cs="Times New Roman"/>
        </w:rPr>
        <w:t xml:space="preserve"> oraz proponują zadani, których realizacja pozwoli na osiągnięcie lepszej jakości powietrza</w:t>
      </w:r>
      <w:r w:rsidR="00414684" w:rsidRPr="00EA52FA">
        <w:rPr>
          <w:rFonts w:ascii="Times New Roman" w:hAnsi="Times New Roman" w:cs="Times New Roman"/>
        </w:rPr>
        <w:t>.</w:t>
      </w:r>
      <w:r w:rsidR="00BC7A77" w:rsidRPr="00EA52FA">
        <w:rPr>
          <w:rFonts w:ascii="Times New Roman" w:hAnsi="Times New Roman" w:cs="Times New Roman"/>
        </w:rPr>
        <w:t xml:space="preserve"> </w:t>
      </w:r>
      <w:r w:rsidR="00E41552" w:rsidRPr="00EA52FA">
        <w:rPr>
          <w:rFonts w:ascii="Times New Roman" w:hAnsi="Times New Roman" w:cs="Times New Roman"/>
        </w:rPr>
        <w:t>Koniecznym jest także podejmowanie działań adaptacyjnych do zmian klimatu odnoszących się innych komponentów środowiska, które omówione zostaną w dalszych rozdziałach.</w:t>
      </w:r>
    </w:p>
    <w:p w:rsidR="008008E9" w:rsidRPr="00EA52FA" w:rsidRDefault="00C3322D" w:rsidP="00EA52FA">
      <w:pPr>
        <w:pStyle w:val="Normalny1"/>
        <w:spacing w:line="360" w:lineRule="auto"/>
        <w:jc w:val="left"/>
        <w:rPr>
          <w:rFonts w:ascii="Times New Roman" w:hAnsi="Times New Roman" w:cs="Times New Roman"/>
        </w:rPr>
      </w:pPr>
      <w:bookmarkStart w:id="44" w:name="_Toc74808759"/>
      <w:r w:rsidRPr="00EA52FA">
        <w:rPr>
          <w:rFonts w:ascii="Times New Roman" w:hAnsi="Times New Roman" w:cs="Times New Roman"/>
        </w:rPr>
        <w:t>4.2. Zagrożenie hałasem</w:t>
      </w:r>
      <w:bookmarkEnd w:id="44"/>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definicją zawartą w ustawie </w:t>
      </w:r>
      <w:r w:rsidR="00324E14" w:rsidRPr="00EA52FA">
        <w:rPr>
          <w:rFonts w:ascii="Times New Roman" w:hAnsi="Times New Roman" w:cs="Times New Roman"/>
        </w:rPr>
        <w:t xml:space="preserve">z dnia 27 kwietnia 2001 r. </w:t>
      </w:r>
      <w:r w:rsidRPr="00EA52FA">
        <w:rPr>
          <w:rFonts w:ascii="Times New Roman" w:hAnsi="Times New Roman" w:cs="Times New Roman"/>
          <w:i/>
        </w:rPr>
        <w:t>Prawo ochrony środowiska</w:t>
      </w:r>
      <w:r w:rsidRPr="00EA52FA">
        <w:rPr>
          <w:rFonts w:ascii="Times New Roman" w:hAnsi="Times New Roman" w:cs="Times New Roman"/>
        </w:rPr>
        <w:t xml:space="preserve"> (t.j.</w:t>
      </w:r>
      <w:r w:rsidR="00613345" w:rsidRPr="00EA52FA">
        <w:rPr>
          <w:rFonts w:ascii="Times New Roman" w:hAnsi="Times New Roman" w:cs="Times New Roman"/>
        </w:rPr>
        <w:t> </w:t>
      </w:r>
      <w:r w:rsidRPr="00EA52FA">
        <w:rPr>
          <w:rFonts w:ascii="Times New Roman" w:hAnsi="Times New Roman" w:cs="Times New Roman"/>
        </w:rPr>
        <w:t>Dz.</w:t>
      </w:r>
      <w:r w:rsidR="00613345" w:rsidRPr="00EA52FA">
        <w:rPr>
          <w:rFonts w:ascii="Times New Roman" w:hAnsi="Times New Roman" w:cs="Times New Roman"/>
        </w:rPr>
        <w:t> </w:t>
      </w:r>
      <w:r w:rsidRPr="00EA52FA">
        <w:rPr>
          <w:rFonts w:ascii="Times New Roman" w:hAnsi="Times New Roman" w:cs="Times New Roman"/>
        </w:rPr>
        <w:t>U.</w:t>
      </w:r>
      <w:r w:rsidR="00613345" w:rsidRPr="00EA52FA">
        <w:rPr>
          <w:rFonts w:ascii="Times New Roman" w:hAnsi="Times New Roman" w:cs="Times New Roman"/>
        </w:rPr>
        <w:t> </w:t>
      </w:r>
      <w:r w:rsidRPr="00EA52FA">
        <w:rPr>
          <w:rFonts w:ascii="Times New Roman" w:hAnsi="Times New Roman" w:cs="Times New Roman"/>
        </w:rPr>
        <w:t>z 2020 r.</w:t>
      </w:r>
      <w:r w:rsidR="002C7121" w:rsidRPr="00EA52FA">
        <w:rPr>
          <w:rFonts w:ascii="Times New Roman" w:hAnsi="Times New Roman" w:cs="Times New Roman"/>
        </w:rPr>
        <w:t>,</w:t>
      </w:r>
      <w:r w:rsidRPr="00EA52FA">
        <w:rPr>
          <w:rFonts w:ascii="Times New Roman" w:hAnsi="Times New Roman" w:cs="Times New Roman"/>
        </w:rPr>
        <w:t xml:space="preserve"> poz. 1219, z późn. zm.) hałasem nazywamy dźwięki o częstotliwościach od 16 Hz do 16</w:t>
      </w:r>
      <w:r w:rsidR="00613345" w:rsidRPr="00EA52FA">
        <w:rPr>
          <w:rFonts w:ascii="Times New Roman" w:hAnsi="Times New Roman" w:cs="Times New Roman"/>
        </w:rPr>
        <w:t> </w:t>
      </w:r>
      <w:r w:rsidRPr="00EA52FA">
        <w:rPr>
          <w:rFonts w:ascii="Times New Roman" w:hAnsi="Times New Roman" w:cs="Times New Roman"/>
        </w:rPr>
        <w:t>000 Hz</w:t>
      </w:r>
      <w:bookmarkStart w:id="45" w:name="_Hlk57286390"/>
      <w:r w:rsidR="008062B8" w:rsidRPr="00EA52FA">
        <w:rPr>
          <w:rFonts w:ascii="Times New Roman" w:hAnsi="Times New Roman" w:cs="Times New Roman"/>
        </w:rPr>
        <w:t xml:space="preserve"> i jest to jeden z </w:t>
      </w:r>
      <w:r w:rsidRPr="00EA52FA">
        <w:rPr>
          <w:rFonts w:ascii="Times New Roman" w:hAnsi="Times New Roman" w:cs="Times New Roman"/>
        </w:rPr>
        <w:t>czynników zanieczyszczających środowisko. W związku z rozwojem komunikacji, uprzemysłowieniem i postępującą urbanizacją stanowi on dużą uciążliwość dla człowieka. Obecnie największe zagrożenie</w:t>
      </w:r>
      <w:r w:rsidR="008062B8" w:rsidRPr="00EA52FA">
        <w:rPr>
          <w:rFonts w:ascii="Times New Roman" w:hAnsi="Times New Roman" w:cs="Times New Roman"/>
        </w:rPr>
        <w:t>m jest</w:t>
      </w:r>
      <w:r w:rsidRPr="00EA52FA">
        <w:rPr>
          <w:rFonts w:ascii="Times New Roman" w:hAnsi="Times New Roman" w:cs="Times New Roman"/>
        </w:rPr>
        <w:t xml:space="preserve"> hałas komunikacyjny, głównie ze względu na rozległy obszar poddany</w:t>
      </w:r>
      <w:r w:rsidR="008062B8" w:rsidRPr="00EA52FA">
        <w:rPr>
          <w:rFonts w:ascii="Times New Roman" w:hAnsi="Times New Roman" w:cs="Times New Roman"/>
        </w:rPr>
        <w:t xml:space="preserve"> jego</w:t>
      </w:r>
      <w:r w:rsidRPr="00EA52FA">
        <w:rPr>
          <w:rFonts w:ascii="Times New Roman" w:hAnsi="Times New Roman" w:cs="Times New Roman"/>
        </w:rPr>
        <w:t xml:space="preserve"> oddziaływaniu, jak i na liczbę osób na niego narażonych.</w:t>
      </w:r>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do głównych źródeł hałasu należą:</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sieć komunikacji drogowej:</w:t>
      </w:r>
    </w:p>
    <w:p w:rsidR="004A6BDE"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drogi krajowe </w:t>
      </w:r>
      <w:r w:rsidR="004A6BDE" w:rsidRPr="00EA52FA">
        <w:rPr>
          <w:rFonts w:ascii="Times New Roman" w:hAnsi="Times New Roman" w:cs="Times New Roman"/>
        </w:rPr>
        <w:t xml:space="preserve">- </w:t>
      </w:r>
      <w:r w:rsidRPr="00EA52FA">
        <w:rPr>
          <w:rFonts w:ascii="Times New Roman" w:hAnsi="Times New Roman" w:cs="Times New Roman"/>
        </w:rPr>
        <w:t>12 odcinków dróg o łącznej długości 854,379 km;</w:t>
      </w:r>
    </w:p>
    <w:p w:rsidR="004A6BDE"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drogi wojewódzkie </w:t>
      </w:r>
      <w:r w:rsidR="004A6BDE" w:rsidRPr="00EA52FA">
        <w:rPr>
          <w:rFonts w:ascii="Times New Roman" w:hAnsi="Times New Roman" w:cs="Times New Roman"/>
        </w:rPr>
        <w:t xml:space="preserve">- </w:t>
      </w:r>
      <w:r w:rsidRPr="00EA52FA">
        <w:rPr>
          <w:rFonts w:ascii="Times New Roman" w:hAnsi="Times New Roman" w:cs="Times New Roman"/>
        </w:rPr>
        <w:t>44 odcinki dróg o łącznej długości 932,167 km;</w:t>
      </w:r>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drogi powiatowe i gminne </w:t>
      </w:r>
      <w:r w:rsidR="004A6BDE" w:rsidRPr="00EA52FA">
        <w:rPr>
          <w:rFonts w:ascii="Times New Roman" w:hAnsi="Times New Roman" w:cs="Times New Roman"/>
        </w:rPr>
        <w:t xml:space="preserve">- </w:t>
      </w:r>
      <w:r w:rsidRPr="00EA52FA">
        <w:rPr>
          <w:rFonts w:ascii="Times New Roman" w:hAnsi="Times New Roman" w:cs="Times New Roman"/>
        </w:rPr>
        <w:t>wg danych GUS z 2019 roku na terenie województwa znajduje się</w:t>
      </w:r>
      <w:r w:rsidR="008062B8" w:rsidRPr="00EA52FA">
        <w:rPr>
          <w:rFonts w:ascii="Times New Roman" w:hAnsi="Times New Roman" w:cs="Times New Roman"/>
        </w:rPr>
        <w:t xml:space="preserve"> </w:t>
      </w:r>
      <w:r w:rsidRPr="00EA52FA">
        <w:rPr>
          <w:rFonts w:ascii="Times New Roman" w:hAnsi="Times New Roman" w:cs="Times New Roman"/>
        </w:rPr>
        <w:t>7</w:t>
      </w:r>
      <w:r w:rsidR="008062B8" w:rsidRPr="00EA52FA">
        <w:rPr>
          <w:rFonts w:ascii="Times New Roman" w:hAnsi="Times New Roman" w:cs="Times New Roman"/>
        </w:rPr>
        <w:t xml:space="preserve"> </w:t>
      </w:r>
      <w:r w:rsidRPr="00EA52FA">
        <w:rPr>
          <w:rFonts w:ascii="Times New Roman" w:hAnsi="Times New Roman" w:cs="Times New Roman"/>
        </w:rPr>
        <w:t>514,3 km dróg powiatowych oraz 7 551,1 km dróg gminnych;</w:t>
      </w:r>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sieć komunikacji kolejowej </w:t>
      </w:r>
      <w:r w:rsidR="004A6BDE" w:rsidRPr="00EA52FA">
        <w:rPr>
          <w:rFonts w:ascii="Times New Roman" w:hAnsi="Times New Roman" w:cs="Times New Roman"/>
        </w:rPr>
        <w:t xml:space="preserve">- </w:t>
      </w:r>
      <w:r w:rsidRPr="00EA52FA">
        <w:rPr>
          <w:rFonts w:ascii="Times New Roman" w:hAnsi="Times New Roman" w:cs="Times New Roman"/>
        </w:rPr>
        <w:t>37 odcinków linii kolejowych o łącznej długości 839,108 km;</w:t>
      </w:r>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sieć komunikacji tramwajowej;</w:t>
      </w:r>
    </w:p>
    <w:p w:rsidR="004A6BDE"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lotniska</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Port Lotniczy Opole – Kamień Śląski</w:t>
      </w:r>
      <w:r w:rsidR="00324E14" w:rsidRPr="00EA52FA">
        <w:rPr>
          <w:rFonts w:ascii="Times New Roman" w:hAnsi="Times New Roman" w:cs="Times New Roman"/>
        </w:rPr>
        <w:t>;</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Lotnisko Aeroklubu Opolskiego im. Lotników Powstania Warszawskiego</w:t>
      </w:r>
      <w:r w:rsidR="00324E14" w:rsidRPr="00EA52FA">
        <w:rPr>
          <w:rFonts w:ascii="Times New Roman" w:hAnsi="Times New Roman" w:cs="Times New Roman"/>
        </w:rPr>
        <w:t>;</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Lotnisko Namysłów</w:t>
      </w:r>
      <w:r w:rsidR="00CD13FA" w:rsidRPr="00EA52FA">
        <w:rPr>
          <w:rFonts w:ascii="Times New Roman" w:hAnsi="Times New Roman" w:cs="Times New Roman"/>
        </w:rPr>
        <w:t>;</w:t>
      </w:r>
    </w:p>
    <w:p w:rsidR="00D45C74" w:rsidRPr="00EA52FA" w:rsidRDefault="00D45C74"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zakłady przemysłowe i usługowe.</w:t>
      </w:r>
    </w:p>
    <w:p w:rsidR="005C491B" w:rsidRPr="00EA52FA" w:rsidRDefault="001A4C57"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16" name="Obraz 1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descr="Obraz zawierający mapa&#10;&#10;Opis wygenerowany automatyczni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r w:rsidR="006341AC" w:rsidRPr="00EA52FA">
        <w:rPr>
          <w:rFonts w:ascii="Times New Roman" w:hAnsi="Times New Roman" w:cs="Times New Roman"/>
        </w:rPr>
        <w:softHyphen/>
      </w:r>
    </w:p>
    <w:p w:rsidR="005C491B" w:rsidRPr="00EA52FA" w:rsidRDefault="006755D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46" w:name="_Toc74808639"/>
      <w:r w:rsidR="005C491B" w:rsidRPr="00EA52FA">
        <w:rPr>
          <w:rFonts w:ascii="Times New Roman" w:hAnsi="Times New Roman" w:cs="Times New Roman"/>
        </w:rPr>
        <w:t xml:space="preserve">Sieć </w:t>
      </w:r>
      <w:r w:rsidR="009A6DB9" w:rsidRPr="00EA52FA">
        <w:rPr>
          <w:rFonts w:ascii="Times New Roman" w:hAnsi="Times New Roman" w:cs="Times New Roman"/>
        </w:rPr>
        <w:t>drogowa w województwie opolskim</w:t>
      </w:r>
      <w:bookmarkEnd w:id="46"/>
    </w:p>
    <w:p w:rsidR="002832C4" w:rsidRPr="00EA52FA" w:rsidRDefault="002832C4"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pochodzących z wykonanego w 2015 przez Generalną Dyrekcję Dróg Krajowych i</w:t>
      </w:r>
      <w:r w:rsidR="00613345" w:rsidRPr="00EA52FA">
        <w:rPr>
          <w:rFonts w:ascii="Times New Roman" w:hAnsi="Times New Roman" w:cs="Times New Roman"/>
        </w:rPr>
        <w:t> </w:t>
      </w:r>
      <w:r w:rsidRPr="00EA52FA">
        <w:rPr>
          <w:rFonts w:ascii="Times New Roman" w:hAnsi="Times New Roman" w:cs="Times New Roman"/>
        </w:rPr>
        <w:t>Autostrad Generalnego Pomiaru Ruchu, w województwie opolskim bardziej obciążone ruchem są drogi krajowe</w:t>
      </w:r>
      <w:r w:rsidR="002A08D8" w:rsidRPr="00EA52FA">
        <w:rPr>
          <w:rFonts w:ascii="Times New Roman" w:hAnsi="Times New Roman" w:cs="Times New Roman"/>
        </w:rPr>
        <w:t xml:space="preserve"> niż drogi wojewódzkie</w:t>
      </w:r>
      <w:r w:rsidR="008B1CAE" w:rsidRPr="00EA52FA">
        <w:rPr>
          <w:rFonts w:ascii="Times New Roman" w:hAnsi="Times New Roman" w:cs="Times New Roman"/>
        </w:rPr>
        <w:t xml:space="preserve">. </w:t>
      </w:r>
      <w:r w:rsidR="002A08D8" w:rsidRPr="00EA52FA">
        <w:rPr>
          <w:rFonts w:ascii="Times New Roman" w:hAnsi="Times New Roman" w:cs="Times New Roman"/>
        </w:rPr>
        <w:t xml:space="preserve">Średni dobowy ruch roczny </w:t>
      </w:r>
      <w:r w:rsidR="008B1CAE" w:rsidRPr="00EA52FA">
        <w:rPr>
          <w:rFonts w:ascii="Times New Roman" w:hAnsi="Times New Roman" w:cs="Times New Roman"/>
        </w:rPr>
        <w:t>(S</w:t>
      </w:r>
      <w:r w:rsidR="00560117" w:rsidRPr="00EA52FA">
        <w:rPr>
          <w:rFonts w:ascii="Times New Roman" w:hAnsi="Times New Roman" w:cs="Times New Roman"/>
        </w:rPr>
        <w:t>DR</w:t>
      </w:r>
      <w:r w:rsidR="008B1CAE" w:rsidRPr="00EA52FA">
        <w:rPr>
          <w:rFonts w:ascii="Times New Roman" w:hAnsi="Times New Roman" w:cs="Times New Roman"/>
        </w:rPr>
        <w:t xml:space="preserve">R) </w:t>
      </w:r>
      <w:r w:rsidR="002A08D8" w:rsidRPr="00EA52FA">
        <w:rPr>
          <w:rFonts w:ascii="Times New Roman" w:hAnsi="Times New Roman" w:cs="Times New Roman"/>
        </w:rPr>
        <w:t>dla wszystkich</w:t>
      </w:r>
      <w:r w:rsidR="00C11BE7" w:rsidRPr="00EA52FA">
        <w:rPr>
          <w:rFonts w:ascii="Times New Roman" w:hAnsi="Times New Roman" w:cs="Times New Roman"/>
        </w:rPr>
        <w:t xml:space="preserve"> dróg krajowych na obszarze województwa wyni</w:t>
      </w:r>
      <w:r w:rsidR="002A08D8" w:rsidRPr="00EA52FA">
        <w:rPr>
          <w:rFonts w:ascii="Times New Roman" w:hAnsi="Times New Roman" w:cs="Times New Roman"/>
        </w:rPr>
        <w:t>ó</w:t>
      </w:r>
      <w:r w:rsidR="00C11BE7" w:rsidRPr="00EA52FA">
        <w:rPr>
          <w:rFonts w:ascii="Times New Roman" w:hAnsi="Times New Roman" w:cs="Times New Roman"/>
        </w:rPr>
        <w:t>sł</w:t>
      </w:r>
      <w:r w:rsidR="002A08D8" w:rsidRPr="00EA52FA">
        <w:rPr>
          <w:rFonts w:ascii="Times New Roman" w:hAnsi="Times New Roman" w:cs="Times New Roman"/>
        </w:rPr>
        <w:t xml:space="preserve"> </w:t>
      </w:r>
      <w:r w:rsidR="00C11BE7" w:rsidRPr="00EA52FA">
        <w:rPr>
          <w:rFonts w:ascii="Times New Roman" w:hAnsi="Times New Roman" w:cs="Times New Roman"/>
        </w:rPr>
        <w:t xml:space="preserve">9 269 poj./dobę, przy średniej krajowej 11 178 poj./dobę. </w:t>
      </w:r>
      <w:r w:rsidR="002A08D8" w:rsidRPr="00EA52FA">
        <w:rPr>
          <w:rFonts w:ascii="Times New Roman" w:hAnsi="Times New Roman" w:cs="Times New Roman"/>
        </w:rPr>
        <w:t>Wśród dróg krajowych znajduje się autostrada A4, mająca znaczenie międzynarodowe. Natężenie ruchu na odcinku drogi A4 przebiegającym przez obszar województwa wynosiło 30 155 poj./dobę, co znacznie wykraczało ponad średnią krajową dla dróg międzynarodowych (20 067 poj./dobę). Dla pozostałych dróg krajowych wartość ta</w:t>
      </w:r>
      <w:r w:rsidR="00613345" w:rsidRPr="00EA52FA">
        <w:rPr>
          <w:rFonts w:ascii="Times New Roman" w:hAnsi="Times New Roman" w:cs="Times New Roman"/>
        </w:rPr>
        <w:t> </w:t>
      </w:r>
      <w:r w:rsidR="002A08D8" w:rsidRPr="00EA52FA">
        <w:rPr>
          <w:rFonts w:ascii="Times New Roman" w:hAnsi="Times New Roman" w:cs="Times New Roman"/>
        </w:rPr>
        <w:t>wynosiła 6 506 poj./dobę</w:t>
      </w:r>
      <w:r w:rsidR="0034594A" w:rsidRPr="00EA52FA">
        <w:rPr>
          <w:rFonts w:ascii="Times New Roman" w:hAnsi="Times New Roman" w:cs="Times New Roman"/>
        </w:rPr>
        <w:t xml:space="preserve"> </w:t>
      </w:r>
      <w:r w:rsidR="002A08D8" w:rsidRPr="00EA52FA">
        <w:rPr>
          <w:rFonts w:ascii="Times New Roman" w:hAnsi="Times New Roman" w:cs="Times New Roman"/>
        </w:rPr>
        <w:t>i znajdowała się poniżej średniej w skali kraju, wynoszącej 7 614 poj./dobę.</w:t>
      </w:r>
      <w:r w:rsidR="00530155" w:rsidRPr="00EA52FA">
        <w:rPr>
          <w:rFonts w:ascii="Times New Roman" w:hAnsi="Times New Roman" w:cs="Times New Roman"/>
        </w:rPr>
        <w:t xml:space="preserve"> </w:t>
      </w:r>
    </w:p>
    <w:p w:rsidR="008B1CAE" w:rsidRPr="00EA52FA" w:rsidRDefault="008B1CA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Średni dobowy ruch roczny pojazdów na drogach wojewódzkich </w:t>
      </w:r>
      <w:r w:rsidR="005C491B" w:rsidRPr="00EA52FA">
        <w:rPr>
          <w:rFonts w:ascii="Times New Roman" w:hAnsi="Times New Roman" w:cs="Times New Roman"/>
        </w:rPr>
        <w:t xml:space="preserve">w 2015 roku </w:t>
      </w:r>
      <w:r w:rsidRPr="00EA52FA">
        <w:rPr>
          <w:rFonts w:ascii="Times New Roman" w:hAnsi="Times New Roman" w:cs="Times New Roman"/>
        </w:rPr>
        <w:t>w województwie opolskim wynosił 3 309 poj./dobę i był zbliżony do średniego dobowego ruchu rocznego w skali kraju, który wynosił 3 520 poj./dobę. SSDR w województwie w 2015 roku wrósł o 1,38% od wartości, którą uzyskano w pomiarach z 2010 roku, co świadczy o względnie stałym natężeniu ruchu na drogach wojewódzkich.</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Ochroną akustyczną objęte są określone rodzaje terenów, wskazane w rozporządzeniu Ministra Środowiska z dnia 14 czerwca 2007 roku </w:t>
      </w:r>
      <w:r w:rsidRPr="00EA52FA">
        <w:rPr>
          <w:rFonts w:ascii="Times New Roman" w:hAnsi="Times New Roman" w:cs="Times New Roman"/>
          <w:i/>
          <w:iCs/>
        </w:rPr>
        <w:t>w sprawie dopuszczalnych poziomów hałasu w środowisku</w:t>
      </w:r>
      <w:r w:rsidRPr="00EA52FA">
        <w:rPr>
          <w:rFonts w:ascii="Times New Roman" w:hAnsi="Times New Roman" w:cs="Times New Roman"/>
        </w:rPr>
        <w:t xml:space="preserve"> (t.j.</w:t>
      </w:r>
      <w:r w:rsidR="00613345" w:rsidRPr="00EA52FA">
        <w:rPr>
          <w:rFonts w:ascii="Times New Roman" w:hAnsi="Times New Roman" w:cs="Times New Roman"/>
        </w:rPr>
        <w:t> </w:t>
      </w:r>
      <w:r w:rsidRPr="00EA52FA">
        <w:rPr>
          <w:rFonts w:ascii="Times New Roman" w:hAnsi="Times New Roman" w:cs="Times New Roman"/>
        </w:rPr>
        <w:t>Dz.</w:t>
      </w:r>
      <w:r w:rsidR="00613345" w:rsidRPr="00EA52FA">
        <w:rPr>
          <w:rFonts w:ascii="Times New Roman" w:hAnsi="Times New Roman" w:cs="Times New Roman"/>
        </w:rPr>
        <w:t> </w:t>
      </w:r>
      <w:r w:rsidRPr="00EA52FA">
        <w:rPr>
          <w:rFonts w:ascii="Times New Roman" w:hAnsi="Times New Roman" w:cs="Times New Roman"/>
        </w:rPr>
        <w:t>U. z 2014 r. poz. 112), wyróżnione ze względu na sposób zagospodarowania i pełnione funkcje. Normy klimatu akustycznego zostały podane w postaci dopuszczalnych wartości wskaźników hałasu:</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długookresowych - mających zastosowanie do prowadzenia długookresowej polityki w zakresie ochrony środowiska przed hałasem (sporządzanie map akustycznych oraz programów ochrony środowiska przed hałasem):</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L</w:t>
      </w:r>
      <w:r w:rsidRPr="00EA52FA">
        <w:rPr>
          <w:rFonts w:ascii="Times New Roman" w:hAnsi="Times New Roman" w:cs="Times New Roman"/>
          <w:color w:val="auto"/>
          <w:vertAlign w:val="subscript"/>
        </w:rPr>
        <w:t xml:space="preserve">DWN </w:t>
      </w:r>
      <w:r w:rsidRPr="00EA52FA">
        <w:rPr>
          <w:rFonts w:ascii="Times New Roman" w:hAnsi="Times New Roman" w:cs="Times New Roman"/>
          <w:color w:val="auto"/>
        </w:rPr>
        <w:t xml:space="preserve">– długookresowy średni poziom dźwięku, wyznaczony w ciągu wszystkich dób w roku, z uwzględnieniem pory dnia, wieczoru i nocy, </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L</w:t>
      </w:r>
      <w:r w:rsidRPr="00EA52FA">
        <w:rPr>
          <w:rFonts w:ascii="Times New Roman" w:hAnsi="Times New Roman" w:cs="Times New Roman"/>
          <w:color w:val="auto"/>
          <w:vertAlign w:val="subscript"/>
        </w:rPr>
        <w:t>N</w:t>
      </w:r>
      <w:r w:rsidRPr="00EA52FA">
        <w:rPr>
          <w:rFonts w:ascii="Times New Roman" w:hAnsi="Times New Roman" w:cs="Times New Roman"/>
          <w:color w:val="auto"/>
        </w:rPr>
        <w:t xml:space="preserve"> – długookresowy średni poziom dźwięku, wyznaczony w ciągu wszystkich pór nocy w roku;</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krótkookresowych - mających zastosowanie do ustalania i kontroli warunków korzystania ze</w:t>
      </w:r>
      <w:r w:rsidR="00613345" w:rsidRPr="00EA52FA">
        <w:rPr>
          <w:rFonts w:ascii="Times New Roman" w:hAnsi="Times New Roman" w:cs="Times New Roman"/>
          <w:color w:val="auto"/>
        </w:rPr>
        <w:t> </w:t>
      </w:r>
      <w:r w:rsidRPr="00EA52FA">
        <w:rPr>
          <w:rFonts w:ascii="Times New Roman" w:hAnsi="Times New Roman" w:cs="Times New Roman"/>
          <w:color w:val="auto"/>
        </w:rPr>
        <w:t>środowiska w odniesieniu do jednej doby:</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LAeqD - równoważny poziom dźwięku dla pory dnia (6.00‒22.00),</w:t>
      </w:r>
    </w:p>
    <w:p w:rsidR="004A6BDE" w:rsidRPr="00EA52FA" w:rsidRDefault="004A6BDE"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LAeqN - równoważny poziom dźwięku dla pory nocy (22.00‒6.00).</w:t>
      </w:r>
    </w:p>
    <w:p w:rsidR="004A6BDE" w:rsidRPr="00EA52FA" w:rsidRDefault="004A6BDE" w:rsidP="00EA52FA">
      <w:pPr>
        <w:pStyle w:val="Normalny1"/>
        <w:spacing w:line="360" w:lineRule="auto"/>
        <w:jc w:val="left"/>
        <w:rPr>
          <w:rFonts w:ascii="Times New Roman" w:hAnsi="Times New Roman" w:cs="Times New Roman"/>
        </w:rPr>
      </w:pPr>
      <w:bookmarkStart w:id="47" w:name="_Toc74808760"/>
      <w:r w:rsidRPr="00EA52FA">
        <w:rPr>
          <w:rFonts w:ascii="Times New Roman" w:hAnsi="Times New Roman" w:cs="Times New Roman"/>
        </w:rPr>
        <w:t>4.2.1. Hałas komunikacyjny</w:t>
      </w:r>
      <w:bookmarkEnd w:id="47"/>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Oceny stanu akustycznego środowiska i obserwacji zmian dokonuje Główny Inspektor Ochrony Środowiska w ramach państwowego monitoringu środowiska dla terenów:</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 o liczbie mieszkańców większej niż 100 tysięcy, głównych dróg, głównych linii kolejowych, głównych lotnisk - na podstawie strategicznych map hałasu lub wyników pomiarów poziomów hałasu wyrażonych wskaźnikami hałasu L</w:t>
      </w:r>
      <w:r w:rsidRPr="00EA52FA">
        <w:rPr>
          <w:rFonts w:ascii="Times New Roman" w:hAnsi="Times New Roman" w:cs="Times New Roman"/>
          <w:vertAlign w:val="subscript"/>
        </w:rPr>
        <w:t>AeqD</w:t>
      </w:r>
      <w:r w:rsidRPr="00EA52FA">
        <w:rPr>
          <w:rFonts w:ascii="Times New Roman" w:hAnsi="Times New Roman" w:cs="Times New Roman"/>
        </w:rPr>
        <w:t>, L</w:t>
      </w:r>
      <w:r w:rsidRPr="00EA52FA">
        <w:rPr>
          <w:rFonts w:ascii="Times New Roman" w:hAnsi="Times New Roman" w:cs="Times New Roman"/>
          <w:vertAlign w:val="subscript"/>
        </w:rPr>
        <w:t>AeqN</w:t>
      </w:r>
      <w:r w:rsidRPr="00EA52FA">
        <w:rPr>
          <w:rFonts w:ascii="Times New Roman" w:hAnsi="Times New Roman" w:cs="Times New Roman"/>
        </w:rPr>
        <w:t>, L</w:t>
      </w:r>
      <w:r w:rsidRPr="00EA52FA">
        <w:rPr>
          <w:rFonts w:ascii="Times New Roman" w:hAnsi="Times New Roman" w:cs="Times New Roman"/>
          <w:vertAlign w:val="subscript"/>
        </w:rPr>
        <w:t>DWN</w:t>
      </w:r>
      <w:r w:rsidRPr="00EA52FA">
        <w:rPr>
          <w:rFonts w:ascii="Times New Roman" w:hAnsi="Times New Roman" w:cs="Times New Roman"/>
        </w:rPr>
        <w:t xml:space="preserve"> i L</w:t>
      </w:r>
      <w:r w:rsidRPr="00EA52FA">
        <w:rPr>
          <w:rFonts w:ascii="Times New Roman" w:hAnsi="Times New Roman" w:cs="Times New Roman"/>
          <w:vertAlign w:val="subscript"/>
        </w:rPr>
        <w:t>N</w:t>
      </w:r>
      <w:r w:rsidRPr="00EA52FA">
        <w:rPr>
          <w:rFonts w:ascii="Times New Roman" w:hAnsi="Times New Roman" w:cs="Times New Roman"/>
        </w:rPr>
        <w:t>, z uwzględnieniem w szczególności danych demograficznych oraz dotyczących sposobu zagospodarowania i użytkowania terenu,</w:t>
      </w:r>
    </w:p>
    <w:p w:rsidR="004A6BDE" w:rsidRPr="00EA52FA" w:rsidRDefault="004A6BDE" w:rsidP="00EA52FA">
      <w:pPr>
        <w:pStyle w:val="Normalny1"/>
        <w:spacing w:line="360" w:lineRule="auto"/>
        <w:jc w:val="left"/>
        <w:rPr>
          <w:rFonts w:ascii="Times New Roman" w:hAnsi="Times New Roman" w:cs="Times New Roman"/>
        </w:rPr>
      </w:pPr>
      <w:r w:rsidRPr="00EA52FA">
        <w:rPr>
          <w:rFonts w:ascii="Times New Roman" w:hAnsi="Times New Roman" w:cs="Times New Roman"/>
        </w:rPr>
        <w:t>innych niż powyżej - na podstawie wyników pomiarów poziomów hałasu wyrażonych wskaźnikami hałasu L</w:t>
      </w:r>
      <w:r w:rsidRPr="00EA52FA">
        <w:rPr>
          <w:rFonts w:ascii="Times New Roman" w:hAnsi="Times New Roman" w:cs="Times New Roman"/>
          <w:vertAlign w:val="subscript"/>
        </w:rPr>
        <w:t>AeqD</w:t>
      </w:r>
      <w:r w:rsidRPr="00EA52FA">
        <w:rPr>
          <w:rFonts w:ascii="Times New Roman" w:hAnsi="Times New Roman" w:cs="Times New Roman"/>
        </w:rPr>
        <w:t>, L</w:t>
      </w:r>
      <w:r w:rsidRPr="00EA52FA">
        <w:rPr>
          <w:rFonts w:ascii="Times New Roman" w:hAnsi="Times New Roman" w:cs="Times New Roman"/>
          <w:vertAlign w:val="subscript"/>
        </w:rPr>
        <w:t>AeqN</w:t>
      </w:r>
      <w:r w:rsidRPr="00EA52FA">
        <w:rPr>
          <w:rFonts w:ascii="Times New Roman" w:hAnsi="Times New Roman" w:cs="Times New Roman"/>
        </w:rPr>
        <w:t>, L</w:t>
      </w:r>
      <w:r w:rsidRPr="00EA52FA">
        <w:rPr>
          <w:rFonts w:ascii="Times New Roman" w:hAnsi="Times New Roman" w:cs="Times New Roman"/>
          <w:vertAlign w:val="subscript"/>
        </w:rPr>
        <w:t>DWN</w:t>
      </w:r>
      <w:r w:rsidRPr="00EA52FA">
        <w:rPr>
          <w:rFonts w:ascii="Times New Roman" w:hAnsi="Times New Roman" w:cs="Times New Roman"/>
        </w:rPr>
        <w:t xml:space="preserve"> i L</w:t>
      </w:r>
      <w:r w:rsidRPr="00EA52FA">
        <w:rPr>
          <w:rFonts w:ascii="Times New Roman" w:hAnsi="Times New Roman" w:cs="Times New Roman"/>
          <w:vertAlign w:val="subscript"/>
        </w:rPr>
        <w:t>N</w:t>
      </w:r>
      <w:r w:rsidRPr="00EA52FA">
        <w:rPr>
          <w:rFonts w:ascii="Times New Roman" w:hAnsi="Times New Roman" w:cs="Times New Roman"/>
        </w:rPr>
        <w:t xml:space="preserve"> lub innych metod oceny poziomu hałasu.</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terenu województwa opolskiego opracowano następujące mapy akustyczne:</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Mapa akustyczna dla dróg krajowych o ruchu powyżej 3 000 000 pojazdów rocznie na terenie województwa opolskiego</w:t>
      </w:r>
      <w:r w:rsidR="003E6303" w:rsidRPr="00EA52FA">
        <w:rPr>
          <w:rFonts w:ascii="Times New Roman" w:hAnsi="Times New Roman" w:cs="Times New Roman"/>
        </w:rPr>
        <w:t xml:space="preserve"> (2017 r.)</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Mapa akustyczna miasta Opola</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Mapa akustyczna dla odcinków dróg wojewódzkich województwa opolskiego, po których przejeżdża ponad 3 000 000 pojazdów rocznie</w:t>
      </w:r>
      <w:r w:rsidR="003E6303" w:rsidRPr="00EA52FA">
        <w:rPr>
          <w:rFonts w:ascii="Times New Roman" w:hAnsi="Times New Roman" w:cs="Times New Roman"/>
        </w:rPr>
        <w:t xml:space="preserve"> (2017 r.)</w:t>
      </w:r>
      <w:r w:rsidR="003E6303" w:rsidRPr="00EA52FA">
        <w:rPr>
          <w:rFonts w:ascii="Times New Roman" w:hAnsi="Times New Roman" w:cs="Times New Roman"/>
        </w:rPr>
        <w:tab/>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Mapa akustyczna dla odcinków linii kolejowych, po których przejeżdża ponad 30 000 pociągów rocznie </w:t>
      </w:r>
      <w:r w:rsidR="0063363F" w:rsidRPr="00EA52FA">
        <w:rPr>
          <w:rFonts w:ascii="Times New Roman" w:hAnsi="Times New Roman" w:cs="Times New Roman"/>
        </w:rPr>
        <w:t xml:space="preserve"> - województwo opolskie</w:t>
      </w:r>
      <w:r w:rsidR="003E6303" w:rsidRPr="00EA52FA">
        <w:rPr>
          <w:rFonts w:ascii="Times New Roman" w:hAnsi="Times New Roman" w:cs="Times New Roman"/>
        </w:rPr>
        <w:t xml:space="preserve"> (2017 r.)</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Lokalna mapa akustyczna dla miasta Olesno</w:t>
      </w:r>
      <w:r w:rsidR="0063363F" w:rsidRPr="00EA52FA">
        <w:rPr>
          <w:rFonts w:ascii="Times New Roman" w:hAnsi="Times New Roman" w:cs="Times New Roman"/>
        </w:rPr>
        <w:t xml:space="preserve"> (2017 r.)</w:t>
      </w:r>
    </w:p>
    <w:p w:rsidR="0063363F" w:rsidRPr="00EA52FA" w:rsidRDefault="0063363F" w:rsidP="00EA52FA">
      <w:pPr>
        <w:pStyle w:val="Normalny1"/>
        <w:spacing w:line="360" w:lineRule="auto"/>
        <w:jc w:val="left"/>
        <w:rPr>
          <w:rFonts w:ascii="Times New Roman" w:hAnsi="Times New Roman" w:cs="Times New Roman"/>
        </w:rPr>
      </w:pPr>
      <w:r w:rsidRPr="00EA52FA">
        <w:rPr>
          <w:rFonts w:ascii="Times New Roman" w:hAnsi="Times New Roman" w:cs="Times New Roman"/>
        </w:rPr>
        <w:t>Lokalna Mapa Hałasu dla miasta Głubczyce na terenie województwa opolskiego wykonana na</w:t>
      </w:r>
      <w:r w:rsidR="00CD13FA" w:rsidRPr="00EA52FA">
        <w:rPr>
          <w:rFonts w:ascii="Times New Roman" w:hAnsi="Times New Roman" w:cs="Times New Roman"/>
        </w:rPr>
        <w:t> </w:t>
      </w:r>
      <w:r w:rsidRPr="00EA52FA">
        <w:rPr>
          <w:rFonts w:ascii="Times New Roman" w:hAnsi="Times New Roman" w:cs="Times New Roman"/>
        </w:rPr>
        <w:t>podstawie pomiarów poziomu hałasu w 2019 roku w ramach Państwowego Monitoringu Środowiska (2020 r.)</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art. 118 ustawy </w:t>
      </w:r>
      <w:r w:rsidRPr="00EA52FA">
        <w:rPr>
          <w:rFonts w:ascii="Times New Roman" w:hAnsi="Times New Roman" w:cs="Times New Roman"/>
          <w:i/>
          <w:iCs/>
        </w:rPr>
        <w:t>Prawo ochrony środowiska</w:t>
      </w:r>
      <w:r w:rsidRPr="00EA52FA">
        <w:rPr>
          <w:rFonts w:ascii="Times New Roman" w:hAnsi="Times New Roman" w:cs="Times New Roman"/>
        </w:rPr>
        <w:t xml:space="preserve"> strategiczne mapy hałasu stanowią podstawowe źródło danych wykorzystywanych do:</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informowania społeczeństwa o zagrożeni</w:t>
      </w:r>
      <w:r w:rsidR="006755D5" w:rsidRPr="00EA52FA">
        <w:rPr>
          <w:rFonts w:ascii="Times New Roman" w:hAnsi="Times New Roman" w:cs="Times New Roman"/>
        </w:rPr>
        <w:t>u</w:t>
      </w:r>
      <w:r w:rsidRPr="00EA52FA">
        <w:rPr>
          <w:rFonts w:ascii="Times New Roman" w:hAnsi="Times New Roman" w:cs="Times New Roman"/>
        </w:rPr>
        <w:t xml:space="preserve"> środowiska hałasem;</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opracowania danych dla państwowego monitoringu środowiska;</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tworzenia i aktualizacji programów ochrony środowiska przed hałasem;</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planowania strategicznego;</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planowania i zagospodarowania przestrzennego.</w:t>
      </w:r>
    </w:p>
    <w:p w:rsidR="005C491B" w:rsidRPr="00EA52FA" w:rsidRDefault="003E630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Strategiczne mapy hałasu sporządza się </w:t>
      </w:r>
      <w:r w:rsidR="005C491B" w:rsidRPr="00EA52FA">
        <w:rPr>
          <w:rFonts w:ascii="Times New Roman" w:hAnsi="Times New Roman" w:cs="Times New Roman"/>
        </w:rPr>
        <w:t>dla:</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 o liczbie mieszkańców większej niż 100 tysięcy;</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głównych dróg;</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głównych linii kolejowych;</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głównych lotnisk.</w:t>
      </w:r>
    </w:p>
    <w:p w:rsidR="003E6303" w:rsidRPr="00EA52FA" w:rsidRDefault="003E6303"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Strategiczne mapy hałasu sporządzane są co 5 lat. Kolejne mapy akustyczne dla województwa powinny powstać w 2022 r.</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art. 119a ustawy </w:t>
      </w:r>
      <w:r w:rsidRPr="00EA52FA">
        <w:rPr>
          <w:rFonts w:ascii="Times New Roman" w:hAnsi="Times New Roman" w:cs="Times New Roman"/>
          <w:i/>
          <w:iCs/>
        </w:rPr>
        <w:t>Prawo ochrony środowiska</w:t>
      </w:r>
      <w:r w:rsidRPr="00EA52FA">
        <w:rPr>
          <w:rFonts w:ascii="Times New Roman" w:hAnsi="Times New Roman" w:cs="Times New Roman"/>
        </w:rPr>
        <w:t xml:space="preserve"> na podstawie strategicznych map hałasu marszałek województwa opracowuje dla obszaru województwa projekt uchwały w sprawie programu ochrony środowiska przed hałasem. Dla terenu województwa opolskiego zostały opracowane m.in.</w:t>
      </w:r>
      <w:r w:rsidR="00613345" w:rsidRPr="00EA52FA">
        <w:rPr>
          <w:rFonts w:ascii="Times New Roman" w:hAnsi="Times New Roman" w:cs="Times New Roman"/>
        </w:rPr>
        <w:t> </w:t>
      </w:r>
      <w:r w:rsidRPr="00EA52FA">
        <w:rPr>
          <w:rFonts w:ascii="Times New Roman" w:hAnsi="Times New Roman" w:cs="Times New Roman"/>
        </w:rPr>
        <w:t>następujące programy:</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i/>
          <w:iCs/>
        </w:rPr>
        <w:t xml:space="preserve">Program ochrony środowiska przed hałasem dla miasta Opola </w:t>
      </w:r>
      <w:r w:rsidRPr="00EA52FA">
        <w:rPr>
          <w:rFonts w:ascii="Times New Roman" w:hAnsi="Times New Roman" w:cs="Times New Roman"/>
        </w:rPr>
        <w:t>przyjęty uchwałą nr III/46/18 Rady</w:t>
      </w:r>
      <w:r w:rsidR="00613345" w:rsidRPr="00EA52FA">
        <w:rPr>
          <w:rFonts w:ascii="Times New Roman" w:hAnsi="Times New Roman" w:cs="Times New Roman"/>
        </w:rPr>
        <w:t> </w:t>
      </w:r>
      <w:r w:rsidRPr="00EA52FA">
        <w:rPr>
          <w:rFonts w:ascii="Times New Roman" w:hAnsi="Times New Roman" w:cs="Times New Roman"/>
        </w:rPr>
        <w:t>Miasta Opola z dnia 18 grudnia 2018 roku (Dz. Urz. Woj. Opolskiego 2018.3688);</w:t>
      </w:r>
    </w:p>
    <w:p w:rsidR="005C491B" w:rsidRPr="00EA52FA" w:rsidRDefault="005C491B" w:rsidP="00EA52FA">
      <w:pPr>
        <w:pStyle w:val="Normalny1"/>
        <w:spacing w:line="360" w:lineRule="auto"/>
        <w:jc w:val="left"/>
        <w:rPr>
          <w:rFonts w:ascii="Times New Roman" w:hAnsi="Times New Roman" w:cs="Times New Roman"/>
        </w:rPr>
      </w:pPr>
      <w:r w:rsidRPr="00EA52FA">
        <w:rPr>
          <w:rFonts w:ascii="Times New Roman" w:hAnsi="Times New Roman" w:cs="Times New Roman"/>
          <w:i/>
          <w:iCs/>
        </w:rPr>
        <w:t>Program ochrony środowiska przed hałasem dla województwa opolskiego</w:t>
      </w:r>
      <w:r w:rsidRPr="00EA52FA">
        <w:rPr>
          <w:rFonts w:ascii="Times New Roman" w:hAnsi="Times New Roman" w:cs="Times New Roman"/>
        </w:rPr>
        <w:t xml:space="preserve"> przyjęty uchwałą</w:t>
      </w:r>
      <w:r w:rsidR="00705D52" w:rsidRPr="00EA52FA">
        <w:rPr>
          <w:rFonts w:ascii="Times New Roman" w:hAnsi="Times New Roman" w:cs="Times New Roman"/>
        </w:rPr>
        <w:t xml:space="preserve"> </w:t>
      </w:r>
      <w:r w:rsidRPr="00EA52FA">
        <w:rPr>
          <w:rFonts w:ascii="Times New Roman" w:hAnsi="Times New Roman" w:cs="Times New Roman"/>
        </w:rPr>
        <w:t>nr</w:t>
      </w:r>
      <w:r w:rsidR="00705D52" w:rsidRPr="00EA52FA">
        <w:rPr>
          <w:rFonts w:ascii="Times New Roman" w:hAnsi="Times New Roman" w:cs="Times New Roman"/>
        </w:rPr>
        <w:t> </w:t>
      </w:r>
      <w:r w:rsidRPr="00EA52FA">
        <w:rPr>
          <w:rFonts w:ascii="Times New Roman" w:hAnsi="Times New Roman" w:cs="Times New Roman"/>
        </w:rPr>
        <w:t>VIII/76/2019 Sejmiku Województwa Opolskiego z dnia 18 czerwca 2019 roku (Dz. Urz. Woj. Opolskiego 2019.2325).</w:t>
      </w:r>
    </w:p>
    <w:p w:rsidR="00CE3DBB" w:rsidRPr="00EA52FA" w:rsidRDefault="00CE3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Rozporządzeniem ministra Środowiska  z dnia 14 czerwca 2007 r</w:t>
      </w:r>
      <w:r w:rsidRPr="00EA52FA">
        <w:rPr>
          <w:rFonts w:ascii="Times New Roman" w:hAnsi="Times New Roman" w:cs="Times New Roman"/>
          <w:i/>
          <w:iCs/>
        </w:rPr>
        <w:t>. w sprawie dopuszczalnych poziomów hałasu w środowisku</w:t>
      </w:r>
      <w:r w:rsidRPr="00EA52FA">
        <w:rPr>
          <w:rFonts w:ascii="Times New Roman" w:hAnsi="Times New Roman" w:cs="Times New Roman"/>
        </w:rPr>
        <w:t xml:space="preserve"> (</w:t>
      </w:r>
      <w:r w:rsidRPr="00EA52FA">
        <w:rPr>
          <w:rFonts w:ascii="Times New Roman" w:hAnsi="Times New Roman" w:cs="Times New Roman"/>
          <w:shd w:val="clear" w:color="auto" w:fill="FFFFFF"/>
        </w:rPr>
        <w:t>t.j. Dz. U. z 2014 r.</w:t>
      </w:r>
      <w:r w:rsidR="002C7121"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poz. 112), w</w:t>
      </w:r>
      <w:r w:rsidRPr="00EA52FA">
        <w:rPr>
          <w:rFonts w:ascii="Times New Roman" w:hAnsi="Times New Roman" w:cs="Times New Roman"/>
        </w:rPr>
        <w:t xml:space="preserve"> przypadku hałasu drogowego i kolejowego obowiązujące wartości wskaźników mieszczą się w przedziałach: </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w przypadku wskaźników długookresowych:</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dla poziomu dzienno-wieczorno-nocnego L</w:t>
      </w:r>
      <w:r w:rsidRPr="00EA52FA">
        <w:rPr>
          <w:rFonts w:ascii="Times New Roman" w:hAnsi="Times New Roman" w:cs="Times New Roman"/>
          <w:color w:val="auto"/>
          <w:vertAlign w:val="subscript"/>
        </w:rPr>
        <w:t>DWN</w:t>
      </w:r>
      <w:r w:rsidRPr="00EA52FA">
        <w:rPr>
          <w:rFonts w:ascii="Times New Roman" w:hAnsi="Times New Roman" w:cs="Times New Roman"/>
          <w:color w:val="auto"/>
        </w:rPr>
        <w:t xml:space="preserve"> – 50–70 dB, </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dla poziomu hałasu w porze nocy L</w:t>
      </w:r>
      <w:r w:rsidRPr="00EA52FA">
        <w:rPr>
          <w:rFonts w:ascii="Times New Roman" w:hAnsi="Times New Roman" w:cs="Times New Roman"/>
          <w:color w:val="auto"/>
          <w:vertAlign w:val="subscript"/>
        </w:rPr>
        <w:t>N</w:t>
      </w:r>
      <w:r w:rsidRPr="00EA52FA">
        <w:rPr>
          <w:rFonts w:ascii="Times New Roman" w:hAnsi="Times New Roman" w:cs="Times New Roman"/>
          <w:color w:val="auto"/>
        </w:rPr>
        <w:t xml:space="preserve"> – 45–65 dB; </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 xml:space="preserve">w przypadku wskaźników krótkookresowych: </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dla poziomu równoważnego dźwięku w porze dnia L</w:t>
      </w:r>
      <w:r w:rsidRPr="00EA52FA">
        <w:rPr>
          <w:rFonts w:ascii="Times New Roman" w:hAnsi="Times New Roman" w:cs="Times New Roman"/>
          <w:color w:val="auto"/>
          <w:vertAlign w:val="subscript"/>
        </w:rPr>
        <w:t>AeqD</w:t>
      </w:r>
      <w:r w:rsidRPr="00EA52FA">
        <w:rPr>
          <w:rFonts w:ascii="Times New Roman" w:hAnsi="Times New Roman" w:cs="Times New Roman"/>
          <w:color w:val="auto"/>
        </w:rPr>
        <w:t xml:space="preserve"> – 50–68 dB, </w:t>
      </w:r>
    </w:p>
    <w:p w:rsidR="00CE3DBB" w:rsidRPr="00EA52FA" w:rsidRDefault="00CE3DBB" w:rsidP="00EA52FA">
      <w:pPr>
        <w:pStyle w:val="Normalny1"/>
        <w:spacing w:line="360" w:lineRule="auto"/>
        <w:jc w:val="left"/>
        <w:rPr>
          <w:rFonts w:ascii="Times New Roman" w:hAnsi="Times New Roman" w:cs="Times New Roman"/>
          <w:color w:val="auto"/>
        </w:rPr>
      </w:pPr>
      <w:r w:rsidRPr="00EA52FA">
        <w:rPr>
          <w:rFonts w:ascii="Times New Roman" w:hAnsi="Times New Roman" w:cs="Times New Roman"/>
          <w:color w:val="auto"/>
        </w:rPr>
        <w:t>dla poziomu równoważnego dźwięku w porze nocy L</w:t>
      </w:r>
      <w:r w:rsidRPr="00EA52FA">
        <w:rPr>
          <w:rFonts w:ascii="Times New Roman" w:hAnsi="Times New Roman" w:cs="Times New Roman"/>
          <w:color w:val="auto"/>
          <w:vertAlign w:val="subscript"/>
        </w:rPr>
        <w:t>eqN</w:t>
      </w:r>
      <w:r w:rsidRPr="00EA52FA">
        <w:rPr>
          <w:rFonts w:ascii="Times New Roman" w:hAnsi="Times New Roman" w:cs="Times New Roman"/>
          <w:color w:val="auto"/>
        </w:rPr>
        <w:t xml:space="preserve"> – 45–60 dB. </w:t>
      </w:r>
    </w:p>
    <w:p w:rsidR="00CD1A68" w:rsidRPr="00EA52FA" w:rsidRDefault="00E42AA3" w:rsidP="00EA52FA">
      <w:pPr>
        <w:pStyle w:val="Normalny1"/>
        <w:spacing w:line="360" w:lineRule="auto"/>
        <w:jc w:val="left"/>
        <w:rPr>
          <w:rFonts w:ascii="Times New Roman" w:hAnsi="Times New Roman" w:cs="Times New Roman"/>
        </w:rPr>
      </w:pPr>
      <w:r w:rsidRPr="00EA52FA">
        <w:rPr>
          <w:rFonts w:ascii="Times New Roman" w:hAnsi="Times New Roman" w:cs="Times New Roman"/>
        </w:rPr>
        <w:t>Generalna Dyrekcja Dróg Krajowych i Autostrad w cyklu pięcioletnim wykonuje pomiary hałasu przy</w:t>
      </w:r>
      <w:r w:rsidR="00613345" w:rsidRPr="00EA52FA">
        <w:rPr>
          <w:rFonts w:ascii="Times New Roman" w:hAnsi="Times New Roman" w:cs="Times New Roman"/>
        </w:rPr>
        <w:t> </w:t>
      </w:r>
      <w:r w:rsidRPr="00EA52FA">
        <w:rPr>
          <w:rFonts w:ascii="Times New Roman" w:hAnsi="Times New Roman" w:cs="Times New Roman"/>
        </w:rPr>
        <w:t>drogach</w:t>
      </w:r>
      <w:r w:rsidR="006755D5" w:rsidRPr="00EA52FA">
        <w:rPr>
          <w:rFonts w:ascii="Times New Roman" w:hAnsi="Times New Roman" w:cs="Times New Roman"/>
        </w:rPr>
        <w:t>, które m</w:t>
      </w:r>
      <w:r w:rsidR="00245E9F" w:rsidRPr="00EA52FA">
        <w:rPr>
          <w:rFonts w:ascii="Times New Roman" w:hAnsi="Times New Roman" w:cs="Times New Roman"/>
        </w:rPr>
        <w:t>a</w:t>
      </w:r>
      <w:r w:rsidR="006755D5" w:rsidRPr="00EA52FA">
        <w:rPr>
          <w:rFonts w:ascii="Times New Roman" w:hAnsi="Times New Roman" w:cs="Times New Roman"/>
        </w:rPr>
        <w:t xml:space="preserve"> w zarządzie</w:t>
      </w:r>
      <w:r w:rsidRPr="00EA52FA">
        <w:rPr>
          <w:rFonts w:ascii="Times New Roman" w:hAnsi="Times New Roman" w:cs="Times New Roman"/>
        </w:rPr>
        <w:t>. Ostatni Generalny Pomiar Hałasu został wykonany w 2020 roku</w:t>
      </w:r>
      <w:r w:rsidR="0093314F" w:rsidRPr="00EA52FA">
        <w:rPr>
          <w:rFonts w:ascii="Times New Roman" w:hAnsi="Times New Roman" w:cs="Times New Roman"/>
        </w:rPr>
        <w:t>, w</w:t>
      </w:r>
      <w:r w:rsidR="00613345" w:rsidRPr="00EA52FA">
        <w:rPr>
          <w:rFonts w:ascii="Times New Roman" w:hAnsi="Times New Roman" w:cs="Times New Roman"/>
        </w:rPr>
        <w:t> </w:t>
      </w:r>
      <w:r w:rsidR="0093314F" w:rsidRPr="00EA52FA">
        <w:rPr>
          <w:rFonts w:ascii="Times New Roman" w:hAnsi="Times New Roman" w:cs="Times New Roman"/>
        </w:rPr>
        <w:t>ramach którego na terenie województwa opolskiego zlokalizowano 10 punktów pomiar</w:t>
      </w:r>
      <w:r w:rsidR="006755D5" w:rsidRPr="00EA52FA">
        <w:rPr>
          <w:rFonts w:ascii="Times New Roman" w:hAnsi="Times New Roman" w:cs="Times New Roman"/>
        </w:rPr>
        <w:t>u</w:t>
      </w:r>
      <w:r w:rsidR="0093314F" w:rsidRPr="00EA52FA">
        <w:rPr>
          <w:rFonts w:ascii="Times New Roman" w:hAnsi="Times New Roman" w:cs="Times New Roman"/>
        </w:rPr>
        <w:t xml:space="preserve"> hałasu. Przekroczenia </w:t>
      </w:r>
      <w:r w:rsidR="00EA6F16" w:rsidRPr="00EA52FA">
        <w:rPr>
          <w:rFonts w:ascii="Times New Roman" w:hAnsi="Times New Roman" w:cs="Times New Roman"/>
        </w:rPr>
        <w:t xml:space="preserve">krótkookresowych </w:t>
      </w:r>
      <w:r w:rsidR="0093314F" w:rsidRPr="00EA52FA">
        <w:rPr>
          <w:rFonts w:ascii="Times New Roman" w:hAnsi="Times New Roman" w:cs="Times New Roman"/>
        </w:rPr>
        <w:t>dopuszczaln</w:t>
      </w:r>
      <w:r w:rsidR="00EA6F16" w:rsidRPr="00EA52FA">
        <w:rPr>
          <w:rFonts w:ascii="Times New Roman" w:hAnsi="Times New Roman" w:cs="Times New Roman"/>
        </w:rPr>
        <w:t>ych</w:t>
      </w:r>
      <w:r w:rsidR="0093314F" w:rsidRPr="00EA52FA">
        <w:rPr>
          <w:rFonts w:ascii="Times New Roman" w:hAnsi="Times New Roman" w:cs="Times New Roman"/>
        </w:rPr>
        <w:t xml:space="preserve"> wartości hałasu</w:t>
      </w:r>
      <w:r w:rsidR="00EA6F16" w:rsidRPr="00EA52FA">
        <w:rPr>
          <w:rFonts w:ascii="Times New Roman" w:hAnsi="Times New Roman" w:cs="Times New Roman"/>
        </w:rPr>
        <w:t xml:space="preserve">, czyli 65 dB dla pory dnia i 56 dB dla pory nocy </w:t>
      </w:r>
      <w:r w:rsidR="00AB3B77" w:rsidRPr="00EA52FA">
        <w:rPr>
          <w:rFonts w:ascii="Times New Roman" w:hAnsi="Times New Roman" w:cs="Times New Roman"/>
        </w:rPr>
        <w:t xml:space="preserve">m.in. </w:t>
      </w:r>
      <w:r w:rsidR="006755D5" w:rsidRPr="00EA52FA">
        <w:rPr>
          <w:rFonts w:ascii="Times New Roman" w:hAnsi="Times New Roman" w:cs="Times New Roman"/>
        </w:rPr>
        <w:t>na</w:t>
      </w:r>
      <w:r w:rsidR="00EA6F16" w:rsidRPr="00EA52FA">
        <w:rPr>
          <w:rFonts w:ascii="Times New Roman" w:hAnsi="Times New Roman" w:cs="Times New Roman"/>
        </w:rPr>
        <w:t xml:space="preserve"> teren</w:t>
      </w:r>
      <w:r w:rsidR="006755D5" w:rsidRPr="00EA52FA">
        <w:rPr>
          <w:rFonts w:ascii="Times New Roman" w:hAnsi="Times New Roman" w:cs="Times New Roman"/>
        </w:rPr>
        <w:t>ach</w:t>
      </w:r>
      <w:r w:rsidR="00EA6F16" w:rsidRPr="00EA52FA">
        <w:rPr>
          <w:rFonts w:ascii="Times New Roman" w:hAnsi="Times New Roman" w:cs="Times New Roman"/>
        </w:rPr>
        <w:t xml:space="preserve"> zabudowy mieszkaniowej wielorodzinnej</w:t>
      </w:r>
      <w:r w:rsidR="0093314F" w:rsidRPr="00EA52FA">
        <w:rPr>
          <w:rFonts w:ascii="Times New Roman" w:hAnsi="Times New Roman" w:cs="Times New Roman"/>
        </w:rPr>
        <w:t xml:space="preserve"> </w:t>
      </w:r>
      <w:r w:rsidR="00EA6F16" w:rsidRPr="00EA52FA">
        <w:rPr>
          <w:rFonts w:ascii="Times New Roman" w:hAnsi="Times New Roman" w:cs="Times New Roman"/>
        </w:rPr>
        <w:t>i zamieszkania zbiorowego</w:t>
      </w:r>
      <w:r w:rsidR="00AB3B77" w:rsidRPr="00EA52FA">
        <w:rPr>
          <w:rFonts w:ascii="Times New Roman" w:hAnsi="Times New Roman" w:cs="Times New Roman"/>
        </w:rPr>
        <w:t xml:space="preserve"> i</w:t>
      </w:r>
      <w:r w:rsidR="00EA6F16" w:rsidRPr="00EA52FA">
        <w:rPr>
          <w:rFonts w:ascii="Times New Roman" w:hAnsi="Times New Roman" w:cs="Times New Roman"/>
        </w:rPr>
        <w:t xml:space="preserve"> teren</w:t>
      </w:r>
      <w:r w:rsidR="006755D5" w:rsidRPr="00EA52FA">
        <w:rPr>
          <w:rFonts w:ascii="Times New Roman" w:hAnsi="Times New Roman" w:cs="Times New Roman"/>
        </w:rPr>
        <w:t>ach</w:t>
      </w:r>
      <w:r w:rsidR="00EA6F16" w:rsidRPr="00EA52FA">
        <w:rPr>
          <w:rFonts w:ascii="Times New Roman" w:hAnsi="Times New Roman" w:cs="Times New Roman"/>
        </w:rPr>
        <w:t xml:space="preserve"> zabudowy zagrodowej oraz 61 dB dla pory dnia i 56 dB dla pory nocy </w:t>
      </w:r>
      <w:r w:rsidR="006755D5" w:rsidRPr="00EA52FA">
        <w:rPr>
          <w:rFonts w:ascii="Times New Roman" w:hAnsi="Times New Roman" w:cs="Times New Roman"/>
        </w:rPr>
        <w:t>na</w:t>
      </w:r>
      <w:r w:rsidR="00EA6F16" w:rsidRPr="00EA52FA">
        <w:rPr>
          <w:rFonts w:ascii="Times New Roman" w:hAnsi="Times New Roman" w:cs="Times New Roman"/>
        </w:rPr>
        <w:t xml:space="preserve"> </w:t>
      </w:r>
      <w:r w:rsidR="00AB3B77" w:rsidRPr="00EA52FA">
        <w:rPr>
          <w:rFonts w:ascii="Times New Roman" w:hAnsi="Times New Roman" w:cs="Times New Roman"/>
        </w:rPr>
        <w:t>teren</w:t>
      </w:r>
      <w:r w:rsidR="006755D5" w:rsidRPr="00EA52FA">
        <w:rPr>
          <w:rFonts w:ascii="Times New Roman" w:hAnsi="Times New Roman" w:cs="Times New Roman"/>
        </w:rPr>
        <w:t>ach</w:t>
      </w:r>
      <w:r w:rsidR="00AB3B77" w:rsidRPr="00EA52FA">
        <w:rPr>
          <w:rFonts w:ascii="Times New Roman" w:hAnsi="Times New Roman" w:cs="Times New Roman"/>
        </w:rPr>
        <w:t xml:space="preserve"> zabudowy mieszkaniowej jednorodzinnej, teren</w:t>
      </w:r>
      <w:r w:rsidR="006755D5" w:rsidRPr="00EA52FA">
        <w:rPr>
          <w:rFonts w:ascii="Times New Roman" w:hAnsi="Times New Roman" w:cs="Times New Roman"/>
        </w:rPr>
        <w:t>ach</w:t>
      </w:r>
      <w:r w:rsidR="00AB3B77" w:rsidRPr="00EA52FA">
        <w:rPr>
          <w:rFonts w:ascii="Times New Roman" w:hAnsi="Times New Roman" w:cs="Times New Roman"/>
        </w:rPr>
        <w:t xml:space="preserve"> związanych ze stałym lub czasowym pobytem dzieci i młodzieży, </w:t>
      </w:r>
      <w:r w:rsidR="0093314F" w:rsidRPr="00EA52FA">
        <w:rPr>
          <w:rFonts w:ascii="Times New Roman" w:hAnsi="Times New Roman" w:cs="Times New Roman"/>
        </w:rPr>
        <w:t>odnotowano w</w:t>
      </w:r>
      <w:r w:rsidR="00613345" w:rsidRPr="00EA52FA">
        <w:rPr>
          <w:rFonts w:ascii="Times New Roman" w:hAnsi="Times New Roman" w:cs="Times New Roman"/>
        </w:rPr>
        <w:t> </w:t>
      </w:r>
      <w:r w:rsidR="0093314F" w:rsidRPr="00EA52FA">
        <w:rPr>
          <w:rFonts w:ascii="Times New Roman" w:hAnsi="Times New Roman" w:cs="Times New Roman"/>
        </w:rPr>
        <w:t>5</w:t>
      </w:r>
      <w:r w:rsidR="00613345" w:rsidRPr="00EA52FA">
        <w:rPr>
          <w:rFonts w:ascii="Times New Roman" w:hAnsi="Times New Roman" w:cs="Times New Roman"/>
        </w:rPr>
        <w:t> </w:t>
      </w:r>
      <w:r w:rsidR="0093314F" w:rsidRPr="00EA52FA">
        <w:rPr>
          <w:rFonts w:ascii="Times New Roman" w:hAnsi="Times New Roman" w:cs="Times New Roman"/>
        </w:rPr>
        <w:t>punktach pomiarowych</w:t>
      </w:r>
      <w:r w:rsidR="00AB3B77" w:rsidRPr="00EA52FA">
        <w:rPr>
          <w:rFonts w:ascii="Times New Roman" w:hAnsi="Times New Roman" w:cs="Times New Roman"/>
        </w:rPr>
        <w:t>. W</w:t>
      </w:r>
      <w:r w:rsidR="0093314F" w:rsidRPr="00EA52FA">
        <w:rPr>
          <w:rFonts w:ascii="Times New Roman" w:hAnsi="Times New Roman" w:cs="Times New Roman"/>
        </w:rPr>
        <w:t xml:space="preserve"> 4 </w:t>
      </w:r>
      <w:r w:rsidR="006755D5" w:rsidRPr="00EA52FA">
        <w:rPr>
          <w:rFonts w:ascii="Times New Roman" w:hAnsi="Times New Roman" w:cs="Times New Roman"/>
        </w:rPr>
        <w:t>z tych punktów przekroczenia dotyczyły</w:t>
      </w:r>
      <w:r w:rsidR="0093314F" w:rsidRPr="00EA52FA">
        <w:rPr>
          <w:rFonts w:ascii="Times New Roman" w:hAnsi="Times New Roman" w:cs="Times New Roman"/>
        </w:rPr>
        <w:t xml:space="preserve"> zarówno pory dnia, jak i pory nocy, natomiast w 1 punkcie dotyczyły tylko por</w:t>
      </w:r>
      <w:r w:rsidR="006755D5" w:rsidRPr="00EA52FA">
        <w:rPr>
          <w:rFonts w:ascii="Times New Roman" w:hAnsi="Times New Roman" w:cs="Times New Roman"/>
        </w:rPr>
        <w:t>y</w:t>
      </w:r>
      <w:r w:rsidR="0093314F" w:rsidRPr="00EA52FA">
        <w:rPr>
          <w:rFonts w:ascii="Times New Roman" w:hAnsi="Times New Roman" w:cs="Times New Roman"/>
        </w:rPr>
        <w:t xml:space="preserve"> nocy. Przekroczenia dopuszczalnych poziomów hałasu dla pory dnia wahały się w granicach </w:t>
      </w:r>
      <w:r w:rsidR="004B48DE" w:rsidRPr="00EA52FA">
        <w:rPr>
          <w:rFonts w:ascii="Times New Roman" w:hAnsi="Times New Roman" w:cs="Times New Roman"/>
        </w:rPr>
        <w:t xml:space="preserve">od 2,5 do </w:t>
      </w:r>
      <w:r w:rsidR="00EA6F16" w:rsidRPr="00EA52FA">
        <w:rPr>
          <w:rFonts w:ascii="Times New Roman" w:hAnsi="Times New Roman" w:cs="Times New Roman"/>
        </w:rPr>
        <w:t>8,3 dB, natomiast dla pory nocy przedział ten wynosił od 0,1 do 9,5 dB.</w:t>
      </w:r>
      <w:r w:rsidR="00AB3B77" w:rsidRPr="00EA52FA">
        <w:rPr>
          <w:rFonts w:ascii="Times New Roman" w:hAnsi="Times New Roman" w:cs="Times New Roman"/>
        </w:rPr>
        <w:t xml:space="preserve"> Największ</w:t>
      </w:r>
      <w:r w:rsidR="006755D5" w:rsidRPr="00EA52FA">
        <w:rPr>
          <w:rFonts w:ascii="Times New Roman" w:hAnsi="Times New Roman" w:cs="Times New Roman"/>
        </w:rPr>
        <w:t>ą</w:t>
      </w:r>
      <w:r w:rsidR="00AB3B77" w:rsidRPr="00EA52FA">
        <w:rPr>
          <w:rFonts w:ascii="Times New Roman" w:hAnsi="Times New Roman" w:cs="Times New Roman"/>
        </w:rPr>
        <w:t xml:space="preserve"> degradacj</w:t>
      </w:r>
      <w:r w:rsidR="006755D5" w:rsidRPr="00EA52FA">
        <w:rPr>
          <w:rFonts w:ascii="Times New Roman" w:hAnsi="Times New Roman" w:cs="Times New Roman"/>
        </w:rPr>
        <w:t>ę</w:t>
      </w:r>
      <w:r w:rsidR="00AB3B77" w:rsidRPr="00EA52FA">
        <w:rPr>
          <w:rFonts w:ascii="Times New Roman" w:hAnsi="Times New Roman" w:cs="Times New Roman"/>
        </w:rPr>
        <w:t xml:space="preserve"> środowiska hałasem stwierdzono</w:t>
      </w:r>
      <w:r w:rsidR="00245E9F" w:rsidRPr="00EA52FA">
        <w:rPr>
          <w:rFonts w:ascii="Times New Roman" w:hAnsi="Times New Roman" w:cs="Times New Roman"/>
        </w:rPr>
        <w:t xml:space="preserve"> </w:t>
      </w:r>
      <w:r w:rsidR="00AB3B77" w:rsidRPr="00EA52FA">
        <w:rPr>
          <w:rFonts w:ascii="Times New Roman" w:hAnsi="Times New Roman" w:cs="Times New Roman"/>
        </w:rPr>
        <w:t>w punkcie pomiarowym przy drodze krajowej nr</w:t>
      </w:r>
      <w:r w:rsidR="00613345" w:rsidRPr="00EA52FA">
        <w:rPr>
          <w:rFonts w:ascii="Times New Roman" w:hAnsi="Times New Roman" w:cs="Times New Roman"/>
        </w:rPr>
        <w:t> </w:t>
      </w:r>
      <w:r w:rsidR="00AB3B77" w:rsidRPr="00EA52FA">
        <w:rPr>
          <w:rFonts w:ascii="Times New Roman" w:hAnsi="Times New Roman" w:cs="Times New Roman"/>
        </w:rPr>
        <w:t>45</w:t>
      </w:r>
      <w:r w:rsidR="00613345" w:rsidRPr="00EA52FA">
        <w:rPr>
          <w:rFonts w:ascii="Times New Roman" w:hAnsi="Times New Roman" w:cs="Times New Roman"/>
        </w:rPr>
        <w:t> </w:t>
      </w:r>
      <w:r w:rsidR="00AB3B77" w:rsidRPr="00EA52FA">
        <w:rPr>
          <w:rFonts w:ascii="Times New Roman" w:hAnsi="Times New Roman" w:cs="Times New Roman"/>
        </w:rPr>
        <w:t>w gminie Turawa</w:t>
      </w:r>
      <w:r w:rsidR="0065730A" w:rsidRPr="00EA52FA">
        <w:rPr>
          <w:rFonts w:ascii="Times New Roman" w:hAnsi="Times New Roman" w:cs="Times New Roman"/>
        </w:rPr>
        <w:t>, gdzie przekroczenia wartości dopuszczalnych wynosiły 8,4 dB dla pory dnia i 9,5 dB dla pory nocy</w:t>
      </w:r>
      <w:r w:rsidR="00AB3B77" w:rsidRPr="00EA52FA">
        <w:rPr>
          <w:rFonts w:ascii="Times New Roman" w:hAnsi="Times New Roman" w:cs="Times New Roman"/>
        </w:rPr>
        <w:t>.</w:t>
      </w:r>
    </w:p>
    <w:p w:rsidR="00AB3B77" w:rsidRPr="00EA52FA" w:rsidRDefault="006755D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48" w:name="_Toc74808668"/>
      <w:r w:rsidR="00AB3B77" w:rsidRPr="00EA52FA">
        <w:rPr>
          <w:rFonts w:ascii="Times New Roman" w:hAnsi="Times New Roman" w:cs="Times New Roman"/>
        </w:rPr>
        <w:t>Wyniki Generalnego Pomiary Hałasu na w województwie opolskim</w:t>
      </w:r>
      <w:bookmarkEnd w:id="48"/>
    </w:p>
    <w:tbl>
      <w:tblPr>
        <w:tblW w:w="11217" w:type="dxa"/>
        <w:tblInd w:w="-714" w:type="dxa"/>
        <w:tblLayout w:type="fixed"/>
        <w:tblCellMar>
          <w:left w:w="70" w:type="dxa"/>
          <w:right w:w="70" w:type="dxa"/>
        </w:tblCellMar>
        <w:tblLook w:val="04A0" w:firstRow="1" w:lastRow="0" w:firstColumn="1" w:lastColumn="0" w:noHBand="0" w:noVBand="1"/>
      </w:tblPr>
      <w:tblGrid>
        <w:gridCol w:w="709"/>
        <w:gridCol w:w="1418"/>
        <w:gridCol w:w="1276"/>
        <w:gridCol w:w="1701"/>
        <w:gridCol w:w="1134"/>
        <w:gridCol w:w="708"/>
        <w:gridCol w:w="993"/>
        <w:gridCol w:w="1559"/>
        <w:gridCol w:w="1559"/>
        <w:gridCol w:w="160"/>
      </w:tblGrid>
      <w:tr w:rsidR="004D2D81" w:rsidRPr="00EA52FA" w:rsidTr="00EA52FA">
        <w:trPr>
          <w:gridAfter w:val="1"/>
          <w:wAfter w:w="160" w:type="dxa"/>
          <w:trHeight w:val="675"/>
        </w:trPr>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Nr drogi</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Lokalizacja punktu pomiarowego</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Kilometraż</w:t>
            </w:r>
          </w:p>
        </w:tc>
        <w:tc>
          <w:tcPr>
            <w:tcW w:w="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Pora doby</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Poziom dopuszcz</w:t>
            </w:r>
            <w:r w:rsidR="00101B7E"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lny [dB]</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Wartość równoważnego poziomu dźwięku dla czasu odniesienia LAeq [dB]</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Przekroczenie poziomu dopuszczalnego [dB]</w:t>
            </w:r>
          </w:p>
        </w:tc>
      </w:tr>
      <w:tr w:rsidR="004D2D81" w:rsidRPr="00EA52FA" w:rsidTr="00EA52FA">
        <w:trPr>
          <w:trHeight w:val="300"/>
        </w:trPr>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60" w:type="dxa"/>
            <w:tcBorders>
              <w:top w:val="nil"/>
              <w:left w:val="nil"/>
              <w:bottom w:val="nil"/>
              <w:right w:val="nil"/>
            </w:tcBorders>
            <w:shd w:val="clear" w:color="auto" w:fill="auto"/>
            <w:noWrap/>
            <w:vAlign w:val="bottom"/>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EA52FA">
        <w:trPr>
          <w:trHeight w:val="300"/>
        </w:trPr>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60" w:type="dxa"/>
            <w:tcBorders>
              <w:top w:val="nil"/>
              <w:left w:val="nil"/>
              <w:bottom w:val="nil"/>
              <w:right w:val="nil"/>
            </w:tcBorders>
            <w:shd w:val="clear" w:color="auto" w:fill="auto"/>
            <w:noWrap/>
            <w:vAlign w:val="bottom"/>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EA52FA">
        <w:trPr>
          <w:trHeight w:val="270"/>
        </w:trPr>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60" w:type="dxa"/>
            <w:tcBorders>
              <w:top w:val="nil"/>
              <w:left w:val="nil"/>
              <w:bottom w:val="nil"/>
              <w:right w:val="nil"/>
            </w:tcBorders>
            <w:shd w:val="clear" w:color="auto" w:fill="auto"/>
            <w:noWrap/>
            <w:vAlign w:val="bottom"/>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Brzeg</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Brzeg, </w:t>
            </w:r>
          </w:p>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ul. Włościańska 13</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46+840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66,2</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61,7</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Wierzbiec 4</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9+745</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Niemodlin</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Sarny Wielkie</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208+900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77,1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73</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Krapkowice, </w:t>
            </w:r>
          </w:p>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ul. Parkowa 8</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74+000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65</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67,2</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Gogolin</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Malnia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248+100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75,3</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71,8</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Chrząstowice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ul Ozimska 55a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104+900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69,3</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8,3</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63,6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Turawa</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Bierdzany</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128+470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69,4</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8,4</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65,5</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9,5</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94</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Izbicko</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Izbicko</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203+370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68,6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64,4</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8,4</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kędzierzyńsko-kozielski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Ul. Armii Krajowej </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66+860</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68,3</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61,8</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S11</w:t>
            </w:r>
          </w:p>
        </w:tc>
        <w:tc>
          <w:tcPr>
            <w:tcW w:w="1418"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Ligota Górna</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492+975</w:t>
            </w: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Dzień</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69</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r w:rsidR="004D2D81" w:rsidRPr="00EA52FA" w:rsidTr="00101B7E">
        <w:trPr>
          <w:trHeight w:val="300"/>
        </w:trPr>
        <w:tc>
          <w:tcPr>
            <w:tcW w:w="709"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418"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276"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1134" w:type="dxa"/>
            <w:vMerge/>
            <w:tcBorders>
              <w:top w:val="nil"/>
              <w:left w:val="single" w:sz="4" w:space="0" w:color="auto"/>
              <w:bottom w:val="single" w:sz="4" w:space="0" w:color="auto"/>
              <w:right w:val="single" w:sz="4" w:space="0" w:color="auto"/>
            </w:tcBorders>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c>
          <w:tcPr>
            <w:tcW w:w="708"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Noc</w:t>
            </w:r>
          </w:p>
        </w:tc>
        <w:tc>
          <w:tcPr>
            <w:tcW w:w="993"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66,5</w:t>
            </w:r>
          </w:p>
        </w:tc>
        <w:tc>
          <w:tcPr>
            <w:tcW w:w="1559" w:type="dxa"/>
            <w:tcBorders>
              <w:top w:val="nil"/>
              <w:left w:val="nil"/>
              <w:bottom w:val="single" w:sz="4" w:space="0" w:color="auto"/>
              <w:right w:val="single" w:sz="4" w:space="0" w:color="auto"/>
            </w:tcBorders>
            <w:shd w:val="clear" w:color="auto" w:fill="auto"/>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dotyczy</w:t>
            </w:r>
          </w:p>
        </w:tc>
        <w:tc>
          <w:tcPr>
            <w:tcW w:w="160" w:type="dxa"/>
            <w:vAlign w:val="center"/>
            <w:hideMark/>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p>
        </w:tc>
      </w:tr>
    </w:tbl>
    <w:p w:rsidR="004A6BDE" w:rsidRPr="00EA52FA" w:rsidRDefault="00AB3B77"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Generalna Dyrekcja Dróg Krajowych i Autostrad</w:t>
      </w:r>
    </w:p>
    <w:p w:rsidR="00D45C74" w:rsidRPr="00EA52FA" w:rsidRDefault="0099425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2019 roku Główny Inspektorat Ochrony Środowiska </w:t>
      </w:r>
      <w:r w:rsidR="006755D5" w:rsidRPr="00EA52FA">
        <w:rPr>
          <w:rFonts w:ascii="Times New Roman" w:hAnsi="Times New Roman" w:cs="Times New Roman"/>
        </w:rPr>
        <w:t>dokonał pomiarów</w:t>
      </w:r>
      <w:r w:rsidRPr="00EA52FA">
        <w:rPr>
          <w:rFonts w:ascii="Times New Roman" w:hAnsi="Times New Roman" w:cs="Times New Roman"/>
        </w:rPr>
        <w:t xml:space="preserve"> hałasu w województwie opolskim w ramach programu Państwowego Monitoringu Środowiska. </w:t>
      </w:r>
      <w:r w:rsidR="00C01F23" w:rsidRPr="00EA52FA">
        <w:rPr>
          <w:rFonts w:ascii="Times New Roman" w:hAnsi="Times New Roman" w:cs="Times New Roman"/>
        </w:rPr>
        <w:t>Pomiary hałasu drogowego</w:t>
      </w:r>
      <w:r w:rsidRPr="00EA52FA">
        <w:rPr>
          <w:rFonts w:ascii="Times New Roman" w:hAnsi="Times New Roman" w:cs="Times New Roman"/>
        </w:rPr>
        <w:t xml:space="preserve"> </w:t>
      </w:r>
      <w:r w:rsidR="00C01F23" w:rsidRPr="00EA52FA">
        <w:rPr>
          <w:rFonts w:ascii="Times New Roman" w:hAnsi="Times New Roman" w:cs="Times New Roman"/>
        </w:rPr>
        <w:t xml:space="preserve">zostały przeprowadzone </w:t>
      </w:r>
      <w:r w:rsidRPr="00EA52FA">
        <w:rPr>
          <w:rFonts w:ascii="Times New Roman" w:hAnsi="Times New Roman" w:cs="Times New Roman"/>
        </w:rPr>
        <w:t>przez Centralne Laboratorium Badawcze Oddział w Opolu</w:t>
      </w:r>
      <w:r w:rsidR="00C01F23" w:rsidRPr="00EA52FA">
        <w:rPr>
          <w:rFonts w:ascii="Times New Roman" w:hAnsi="Times New Roman" w:cs="Times New Roman"/>
        </w:rPr>
        <w:t xml:space="preserve"> w 9 punktach pomiarowych zlokalizowanych</w:t>
      </w:r>
      <w:r w:rsidR="00607939" w:rsidRPr="00EA52FA">
        <w:rPr>
          <w:rFonts w:ascii="Times New Roman" w:hAnsi="Times New Roman" w:cs="Times New Roman"/>
        </w:rPr>
        <w:t xml:space="preserve"> </w:t>
      </w:r>
      <w:r w:rsidR="00C01F23" w:rsidRPr="00EA52FA">
        <w:rPr>
          <w:rFonts w:ascii="Times New Roman" w:hAnsi="Times New Roman" w:cs="Times New Roman"/>
        </w:rPr>
        <w:t>w Głubczycach.</w:t>
      </w:r>
      <w:r w:rsidR="006755D5" w:rsidRPr="00EA52FA">
        <w:rPr>
          <w:rFonts w:ascii="Times New Roman" w:hAnsi="Times New Roman" w:cs="Times New Roman"/>
        </w:rPr>
        <w:t xml:space="preserve"> W</w:t>
      </w:r>
      <w:r w:rsidR="00C01F23" w:rsidRPr="00EA52FA">
        <w:rPr>
          <w:rFonts w:ascii="Times New Roman" w:hAnsi="Times New Roman" w:cs="Times New Roman"/>
        </w:rPr>
        <w:t xml:space="preserve"> 6</w:t>
      </w:r>
      <w:r w:rsidR="006755D5" w:rsidRPr="00EA52FA">
        <w:rPr>
          <w:rFonts w:ascii="Times New Roman" w:hAnsi="Times New Roman" w:cs="Times New Roman"/>
        </w:rPr>
        <w:t xml:space="preserve"> z tych</w:t>
      </w:r>
      <w:r w:rsidR="00C01F23" w:rsidRPr="00EA52FA">
        <w:rPr>
          <w:rFonts w:ascii="Times New Roman" w:hAnsi="Times New Roman" w:cs="Times New Roman"/>
        </w:rPr>
        <w:t xml:space="preserve"> lokalizacj</w:t>
      </w:r>
      <w:r w:rsidR="006755D5" w:rsidRPr="00EA52FA">
        <w:rPr>
          <w:rFonts w:ascii="Times New Roman" w:hAnsi="Times New Roman" w:cs="Times New Roman"/>
        </w:rPr>
        <w:t>i</w:t>
      </w:r>
      <w:r w:rsidR="00C01F23" w:rsidRPr="00EA52FA">
        <w:rPr>
          <w:rFonts w:ascii="Times New Roman" w:hAnsi="Times New Roman" w:cs="Times New Roman"/>
        </w:rPr>
        <w:t xml:space="preserve"> przeprowadzono krótkookresowe pomiary dźwięku, a</w:t>
      </w:r>
      <w:r w:rsidR="00613345" w:rsidRPr="00EA52FA">
        <w:rPr>
          <w:rFonts w:ascii="Times New Roman" w:hAnsi="Times New Roman" w:cs="Times New Roman"/>
        </w:rPr>
        <w:t> </w:t>
      </w:r>
      <w:r w:rsidR="00C01F23" w:rsidRPr="00EA52FA">
        <w:rPr>
          <w:rFonts w:ascii="Times New Roman" w:hAnsi="Times New Roman" w:cs="Times New Roman"/>
        </w:rPr>
        <w:t>w 3 długookresowe.</w:t>
      </w:r>
    </w:p>
    <w:p w:rsidR="00CD1A68"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Badania hałasu krótkookresowego prowadzone były całodobowo z podziałem  na porę dnia i nocy. Punkty pomiarowe usytuowano w odległości 10 m od drogi i na wysokości 4 m nad poziomem terenu. Przekroczenia poziomu dopuszczalnego dotyczyły jedynie pory dnia i wystąpiły w dwóch punktach pomiarowych</w:t>
      </w:r>
      <w:r w:rsidR="00A3759D" w:rsidRPr="00EA52FA">
        <w:rPr>
          <w:rFonts w:ascii="Times New Roman" w:hAnsi="Times New Roman" w:cs="Times New Roman"/>
        </w:rPr>
        <w:t xml:space="preserve"> (przy</w:t>
      </w:r>
      <w:r w:rsidR="00613345" w:rsidRPr="00EA52FA">
        <w:rPr>
          <w:rFonts w:ascii="Times New Roman" w:hAnsi="Times New Roman" w:cs="Times New Roman"/>
        </w:rPr>
        <w:t> </w:t>
      </w:r>
      <w:r w:rsidR="00A3759D" w:rsidRPr="00EA52FA">
        <w:rPr>
          <w:rFonts w:ascii="Times New Roman" w:hAnsi="Times New Roman" w:cs="Times New Roman"/>
        </w:rPr>
        <w:t>ul</w:t>
      </w:r>
      <w:r w:rsidR="00CD1A68" w:rsidRPr="00EA52FA">
        <w:rPr>
          <w:rFonts w:ascii="Times New Roman" w:hAnsi="Times New Roman" w:cs="Times New Roman"/>
        </w:rPr>
        <w:t>.</w:t>
      </w:r>
      <w:r w:rsidR="00613345" w:rsidRPr="00EA52FA">
        <w:rPr>
          <w:rFonts w:ascii="Times New Roman" w:hAnsi="Times New Roman" w:cs="Times New Roman"/>
        </w:rPr>
        <w:t> </w:t>
      </w:r>
      <w:r w:rsidR="00A3759D" w:rsidRPr="00EA52FA">
        <w:rPr>
          <w:rFonts w:ascii="Times New Roman" w:hAnsi="Times New Roman" w:cs="Times New Roman"/>
        </w:rPr>
        <w:t>Kołłątaja oraz przy ul. Wrocławskiej)</w:t>
      </w:r>
      <w:r w:rsidRPr="00EA52FA">
        <w:rPr>
          <w:rFonts w:ascii="Times New Roman" w:hAnsi="Times New Roman" w:cs="Times New Roman"/>
        </w:rPr>
        <w:t xml:space="preserve"> - wynosiły 1,8 i 1,9 dB.</w:t>
      </w:r>
      <w:r w:rsidR="00A3759D" w:rsidRPr="00EA52FA">
        <w:rPr>
          <w:rFonts w:ascii="Times New Roman" w:hAnsi="Times New Roman" w:cs="Times New Roman"/>
        </w:rPr>
        <w:t xml:space="preserve"> </w:t>
      </w:r>
      <w:r w:rsidR="00CD1A68" w:rsidRPr="00EA52FA">
        <w:rPr>
          <w:rFonts w:ascii="Times New Roman" w:hAnsi="Times New Roman" w:cs="Times New Roman"/>
        </w:rPr>
        <w:t>Wyniki pomiarów</w:t>
      </w:r>
      <w:r w:rsidR="00A3759D" w:rsidRPr="00EA52FA">
        <w:rPr>
          <w:rFonts w:ascii="Times New Roman" w:hAnsi="Times New Roman" w:cs="Times New Roman"/>
        </w:rPr>
        <w:t xml:space="preserve"> dla pory nocy w tych dwóch punktach oraz pomiar</w:t>
      </w:r>
      <w:r w:rsidR="00CD1A68" w:rsidRPr="00EA52FA">
        <w:rPr>
          <w:rFonts w:ascii="Times New Roman" w:hAnsi="Times New Roman" w:cs="Times New Roman"/>
        </w:rPr>
        <w:t>ów</w:t>
      </w:r>
      <w:r w:rsidR="00A3759D" w:rsidRPr="00EA52FA">
        <w:rPr>
          <w:rFonts w:ascii="Times New Roman" w:hAnsi="Times New Roman" w:cs="Times New Roman"/>
        </w:rPr>
        <w:t xml:space="preserve"> z pozostałych lokalizacji nie wykazały przekroczeń świadczących o</w:t>
      </w:r>
      <w:r w:rsidR="00613345" w:rsidRPr="00EA52FA">
        <w:rPr>
          <w:rFonts w:ascii="Times New Roman" w:hAnsi="Times New Roman" w:cs="Times New Roman"/>
        </w:rPr>
        <w:t> </w:t>
      </w:r>
      <w:r w:rsidR="00A3759D" w:rsidRPr="00EA52FA">
        <w:rPr>
          <w:rFonts w:ascii="Times New Roman" w:hAnsi="Times New Roman" w:cs="Times New Roman"/>
        </w:rPr>
        <w:t>nadmiernym zanieczyszczeniu środowiska hałasem</w:t>
      </w:r>
      <w:r w:rsidR="00DC19DB" w:rsidRPr="00EA52FA">
        <w:rPr>
          <w:rFonts w:ascii="Times New Roman" w:hAnsi="Times New Roman" w:cs="Times New Roman"/>
        </w:rPr>
        <w:t>.</w:t>
      </w:r>
    </w:p>
    <w:p w:rsidR="00C01F23" w:rsidRPr="00EA52FA" w:rsidRDefault="0061334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49" w:name="_Toc74808669"/>
      <w:r w:rsidR="00C01F23" w:rsidRPr="00EA52FA">
        <w:rPr>
          <w:rFonts w:ascii="Times New Roman" w:hAnsi="Times New Roman" w:cs="Times New Roman"/>
        </w:rPr>
        <w:t>Wyniki pomiarów hałasu drogowego krótkookresowego w 2019 r.</w:t>
      </w:r>
      <w:bookmarkEnd w:id="49"/>
    </w:p>
    <w:tbl>
      <w:tblPr>
        <w:tblStyle w:val="Tabela-Siatka"/>
        <w:tblW w:w="9634" w:type="dxa"/>
        <w:jc w:val="center"/>
        <w:tblLayout w:type="fixed"/>
        <w:tblLook w:val="04A0" w:firstRow="1" w:lastRow="0" w:firstColumn="1" w:lastColumn="0" w:noHBand="0" w:noVBand="1"/>
        <w:tblCaption w:val="Wyniki pomiarów hałasu drogowego krótkookresowego w 2019 r"/>
        <w:tblDescription w:val="Tabela przedstawia wyniki pomiarów hałasu drogowego na terenie Głubczyc. w Kolumnach zamieszczono informację o lokalizacji punktu pomiarowego, przeznaczeniu terenu i poziomach dźwięku."/>
      </w:tblPr>
      <w:tblGrid>
        <w:gridCol w:w="439"/>
        <w:gridCol w:w="1075"/>
        <w:gridCol w:w="1742"/>
        <w:gridCol w:w="2126"/>
        <w:gridCol w:w="709"/>
        <w:gridCol w:w="708"/>
        <w:gridCol w:w="709"/>
        <w:gridCol w:w="709"/>
        <w:gridCol w:w="709"/>
        <w:gridCol w:w="708"/>
      </w:tblGrid>
      <w:tr w:rsidR="00C01F23" w:rsidRPr="00EA52FA" w:rsidTr="00EA52FA">
        <w:trPr>
          <w:trHeight w:val="741"/>
          <w:jc w:val="center"/>
        </w:trPr>
        <w:tc>
          <w:tcPr>
            <w:tcW w:w="439"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Lp.</w:t>
            </w:r>
          </w:p>
        </w:tc>
        <w:tc>
          <w:tcPr>
            <w:tcW w:w="1075"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Miasto</w:t>
            </w:r>
          </w:p>
        </w:tc>
        <w:tc>
          <w:tcPr>
            <w:tcW w:w="1742"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Lokalizacja punktu pomiarowego</w:t>
            </w:r>
          </w:p>
        </w:tc>
        <w:tc>
          <w:tcPr>
            <w:tcW w:w="2126"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Przeznaczenie terenu</w:t>
            </w:r>
          </w:p>
        </w:tc>
        <w:tc>
          <w:tcPr>
            <w:tcW w:w="1417"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Równoważny poziom dźwięku LAeq [dB] </w:t>
            </w:r>
          </w:p>
        </w:tc>
        <w:tc>
          <w:tcPr>
            <w:tcW w:w="1418"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Dopuszczalny poziom dźwięku LAeq [dB]</w:t>
            </w:r>
          </w:p>
        </w:tc>
        <w:tc>
          <w:tcPr>
            <w:tcW w:w="1417"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Wartość przekroczenia LAeq [dB]</w:t>
            </w:r>
          </w:p>
        </w:tc>
      </w:tr>
      <w:tr w:rsidR="00C01F23" w:rsidRPr="00EA52FA" w:rsidTr="00EA52FA">
        <w:trPr>
          <w:trHeight w:val="347"/>
          <w:jc w:val="center"/>
        </w:trPr>
        <w:tc>
          <w:tcPr>
            <w:tcW w:w="439"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075"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2126"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r>
      <w:tr w:rsidR="00C01F23" w:rsidRPr="00EA52FA" w:rsidTr="00EA52FA">
        <w:trPr>
          <w:trHeight w:val="333"/>
          <w:jc w:val="center"/>
        </w:trPr>
        <w:tc>
          <w:tcPr>
            <w:tcW w:w="43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1075"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w:t>
            </w:r>
          </w:p>
        </w:tc>
        <w:tc>
          <w:tcPr>
            <w:tcW w:w="174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Dworcowa</w:t>
            </w:r>
          </w:p>
        </w:tc>
        <w:tc>
          <w:tcPr>
            <w:tcW w:w="2126"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zabudowy mieszkaniowej jednorodzinnej</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58,8</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50,3</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EA52FA">
        <w:trPr>
          <w:trHeight w:val="353"/>
          <w:jc w:val="center"/>
        </w:trPr>
        <w:tc>
          <w:tcPr>
            <w:tcW w:w="43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c>
          <w:tcPr>
            <w:tcW w:w="1075"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Grunwaldzka</w:t>
            </w:r>
          </w:p>
        </w:tc>
        <w:tc>
          <w:tcPr>
            <w:tcW w:w="2126"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58,1</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48,0</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EA52FA">
        <w:trPr>
          <w:trHeight w:val="317"/>
          <w:jc w:val="center"/>
        </w:trPr>
        <w:tc>
          <w:tcPr>
            <w:tcW w:w="43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p>
        </w:tc>
        <w:tc>
          <w:tcPr>
            <w:tcW w:w="1075"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Kołłątaja</w:t>
            </w:r>
          </w:p>
        </w:tc>
        <w:tc>
          <w:tcPr>
            <w:tcW w:w="2126"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62,9</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53,9</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1,9</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EA52FA">
        <w:trPr>
          <w:trHeight w:val="421"/>
          <w:jc w:val="center"/>
        </w:trPr>
        <w:tc>
          <w:tcPr>
            <w:tcW w:w="43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c>
          <w:tcPr>
            <w:tcW w:w="1075"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Powstańców Śląskich</w:t>
            </w:r>
          </w:p>
        </w:tc>
        <w:tc>
          <w:tcPr>
            <w:tcW w:w="2126"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59,0</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48,1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EA52FA">
        <w:trPr>
          <w:trHeight w:val="282"/>
          <w:jc w:val="center"/>
        </w:trPr>
        <w:tc>
          <w:tcPr>
            <w:tcW w:w="43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w:t>
            </w:r>
          </w:p>
        </w:tc>
        <w:tc>
          <w:tcPr>
            <w:tcW w:w="1075"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Wrocławska</w:t>
            </w:r>
          </w:p>
        </w:tc>
        <w:tc>
          <w:tcPr>
            <w:tcW w:w="2126"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62,8</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55,4</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1,8</w:t>
            </w:r>
          </w:p>
        </w:tc>
        <w:tc>
          <w:tcPr>
            <w:tcW w:w="7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CD1A68">
        <w:trPr>
          <w:trHeight w:val="401"/>
          <w:jc w:val="center"/>
        </w:trPr>
        <w:tc>
          <w:tcPr>
            <w:tcW w:w="439"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w:t>
            </w:r>
          </w:p>
        </w:tc>
        <w:tc>
          <w:tcPr>
            <w:tcW w:w="1075" w:type="dxa"/>
            <w:vMerge/>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4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Raciborska</w:t>
            </w:r>
          </w:p>
        </w:tc>
        <w:tc>
          <w:tcPr>
            <w:tcW w:w="2126"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zabudowy mieszkaniowej wielorodzinnej</w:t>
            </w:r>
          </w:p>
        </w:tc>
        <w:tc>
          <w:tcPr>
            <w:tcW w:w="709"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62,9</w:t>
            </w:r>
          </w:p>
        </w:tc>
        <w:tc>
          <w:tcPr>
            <w:tcW w:w="708"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54,6</w:t>
            </w:r>
          </w:p>
        </w:tc>
        <w:tc>
          <w:tcPr>
            <w:tcW w:w="709"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65</w:t>
            </w:r>
          </w:p>
        </w:tc>
        <w:tc>
          <w:tcPr>
            <w:tcW w:w="709"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bl>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445D94" w:rsidRPr="00EA52FA">
        <w:rPr>
          <w:rFonts w:ascii="Times New Roman" w:hAnsi="Times New Roman" w:cs="Times New Roman"/>
        </w:rPr>
        <w:t>Ocena stanu akustycznego środowiska na terenie województwa opolskiego w roku 2019</w:t>
      </w:r>
    </w:p>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Badania hałasu długookresowego wykonano tego roku w 3 lokalizacjach na terenie Głubczyc. Punkty pomiarowe znajdowały się przy drogach krajowych i powiatowych, w odległości 10 m od nich oraz</w:t>
      </w:r>
      <w:r w:rsidR="00613345" w:rsidRPr="00EA52FA">
        <w:rPr>
          <w:rFonts w:ascii="Times New Roman" w:hAnsi="Times New Roman" w:cs="Times New Roman"/>
        </w:rPr>
        <w:t> </w:t>
      </w:r>
      <w:r w:rsidRPr="00EA52FA">
        <w:rPr>
          <w:rFonts w:ascii="Times New Roman" w:hAnsi="Times New Roman" w:cs="Times New Roman"/>
        </w:rPr>
        <w:t>na</w:t>
      </w:r>
      <w:r w:rsidR="00613345" w:rsidRPr="00EA52FA">
        <w:rPr>
          <w:rFonts w:ascii="Times New Roman" w:hAnsi="Times New Roman" w:cs="Times New Roman"/>
        </w:rPr>
        <w:t> </w:t>
      </w:r>
      <w:r w:rsidRPr="00EA52FA">
        <w:rPr>
          <w:rFonts w:ascii="Times New Roman" w:hAnsi="Times New Roman" w:cs="Times New Roman"/>
        </w:rPr>
        <w:t>wysokości 4 m nad poziomem terenu. Pomiary prowadzono z podziałem na porę dnia, wieczoru i</w:t>
      </w:r>
      <w:r w:rsidR="00613345" w:rsidRPr="00EA52FA">
        <w:rPr>
          <w:rFonts w:ascii="Times New Roman" w:hAnsi="Times New Roman" w:cs="Times New Roman"/>
        </w:rPr>
        <w:t> </w:t>
      </w:r>
      <w:r w:rsidRPr="00EA52FA">
        <w:rPr>
          <w:rFonts w:ascii="Times New Roman" w:hAnsi="Times New Roman" w:cs="Times New Roman"/>
        </w:rPr>
        <w:t>nocy przez 3 doby w porze wiosennej</w:t>
      </w:r>
      <w:r w:rsidR="00CD1A68" w:rsidRPr="00EA52FA">
        <w:rPr>
          <w:rFonts w:ascii="Times New Roman" w:hAnsi="Times New Roman" w:cs="Times New Roman"/>
        </w:rPr>
        <w:t xml:space="preserve">, </w:t>
      </w:r>
      <w:r w:rsidRPr="00EA52FA">
        <w:rPr>
          <w:rFonts w:ascii="Times New Roman" w:hAnsi="Times New Roman" w:cs="Times New Roman"/>
        </w:rPr>
        <w:t>2 doby w porze letniej oraz 3 doby w porze jesienno-zimowej. W</w:t>
      </w:r>
      <w:r w:rsidR="00613345" w:rsidRPr="00EA52FA">
        <w:rPr>
          <w:rFonts w:ascii="Times New Roman" w:hAnsi="Times New Roman" w:cs="Times New Roman"/>
        </w:rPr>
        <w:t> </w:t>
      </w:r>
      <w:r w:rsidRPr="00EA52FA">
        <w:rPr>
          <w:rFonts w:ascii="Times New Roman" w:hAnsi="Times New Roman" w:cs="Times New Roman"/>
        </w:rPr>
        <w:t>żadnym z punktów pomiarowych nie odnotowano przekroczeń norm hałasu.</w:t>
      </w:r>
    </w:p>
    <w:p w:rsidR="00C01F2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50" w:name="_Toc74808670"/>
      <w:r w:rsidR="00C01F23" w:rsidRPr="00EA52FA">
        <w:rPr>
          <w:rFonts w:ascii="Times New Roman" w:hAnsi="Times New Roman" w:cs="Times New Roman"/>
        </w:rPr>
        <w:t>Wyniki pomiarów hałasu drogowego długookresowego w 2019 r.</w:t>
      </w:r>
      <w:bookmarkEnd w:id="50"/>
      <w:r w:rsidR="00C01F23" w:rsidRPr="00EA52FA">
        <w:rPr>
          <w:rFonts w:ascii="Times New Roman" w:hAnsi="Times New Roman" w:cs="Times New Roman"/>
        </w:rPr>
        <w:t xml:space="preserve"> </w:t>
      </w:r>
    </w:p>
    <w:tbl>
      <w:tblPr>
        <w:tblStyle w:val="Tabela-Siatka"/>
        <w:tblW w:w="12758" w:type="dxa"/>
        <w:jc w:val="center"/>
        <w:tblLayout w:type="fixed"/>
        <w:tblLook w:val="04A0" w:firstRow="1" w:lastRow="0" w:firstColumn="1" w:lastColumn="0" w:noHBand="0" w:noVBand="1"/>
        <w:tblCaption w:val="Wyniki pomiarów hałasu drogowego długookresowego w 2019 r. "/>
        <w:tblDescription w:val="Tabela przedstawia informacje o wynikach pomiaru hałasu drogowego na terenie Głubczyc w trzech punktach pomiarowych. W kolumnach zamieszczono informację o lokalizacjach punktów, przeznaczeniu terenu i wartosciach."/>
      </w:tblPr>
      <w:tblGrid>
        <w:gridCol w:w="1271"/>
        <w:gridCol w:w="1701"/>
        <w:gridCol w:w="2142"/>
        <w:gridCol w:w="1827"/>
        <w:gridCol w:w="992"/>
        <w:gridCol w:w="1008"/>
        <w:gridCol w:w="977"/>
        <w:gridCol w:w="992"/>
        <w:gridCol w:w="851"/>
        <w:gridCol w:w="997"/>
      </w:tblGrid>
      <w:tr w:rsidR="00C01F23" w:rsidRPr="00EA52FA" w:rsidTr="00EA52FA">
        <w:trPr>
          <w:trHeight w:val="741"/>
          <w:jc w:val="center"/>
        </w:trPr>
        <w:tc>
          <w:tcPr>
            <w:tcW w:w="1271"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Lp.</w:t>
            </w:r>
          </w:p>
        </w:tc>
        <w:tc>
          <w:tcPr>
            <w:tcW w:w="1701"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Miasto</w:t>
            </w:r>
          </w:p>
        </w:tc>
        <w:tc>
          <w:tcPr>
            <w:tcW w:w="2142"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Lokalizacja punktu pomiarowego</w:t>
            </w:r>
          </w:p>
        </w:tc>
        <w:tc>
          <w:tcPr>
            <w:tcW w:w="1827" w:type="dxa"/>
            <w:vMerge w:val="restart"/>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Przeznaczenie terenu</w:t>
            </w:r>
          </w:p>
        </w:tc>
        <w:tc>
          <w:tcPr>
            <w:tcW w:w="2000"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Równoważny poziom dźwięku [dB] </w:t>
            </w:r>
          </w:p>
        </w:tc>
        <w:tc>
          <w:tcPr>
            <w:tcW w:w="1969"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Dopuszczalny poziom dźwięku [dB]</w:t>
            </w:r>
          </w:p>
        </w:tc>
        <w:tc>
          <w:tcPr>
            <w:tcW w:w="1848" w:type="dxa"/>
            <w:gridSpan w:val="2"/>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Wartość przekroczenia [dB]</w:t>
            </w:r>
          </w:p>
        </w:tc>
      </w:tr>
      <w:tr w:rsidR="00C01F23" w:rsidRPr="00EA52FA" w:rsidTr="00EA52FA">
        <w:trPr>
          <w:trHeight w:val="434"/>
          <w:jc w:val="center"/>
        </w:trPr>
        <w:tc>
          <w:tcPr>
            <w:tcW w:w="1271"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701"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2142"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1827" w:type="dxa"/>
            <w:vMerge/>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99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w:t>
            </w:r>
            <w:r w:rsidRPr="00EA52FA">
              <w:rPr>
                <w:rFonts w:ascii="Times New Roman" w:hAnsi="Times New Roman" w:cs="Times New Roman"/>
                <w:vertAlign w:val="subscript"/>
              </w:rPr>
              <w:t>DWN</w:t>
            </w:r>
            <w:r w:rsidRPr="00EA52FA">
              <w:rPr>
                <w:rFonts w:ascii="Times New Roman" w:hAnsi="Times New Roman" w:cs="Times New Roman"/>
              </w:rPr>
              <w:t xml:space="preserve"> Dzień</w:t>
            </w:r>
          </w:p>
        </w:tc>
        <w:tc>
          <w:tcPr>
            <w:tcW w:w="1008"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L</w:t>
            </w:r>
            <w:r w:rsidRPr="00EA52FA">
              <w:rPr>
                <w:rFonts w:ascii="Times New Roman" w:hAnsi="Times New Roman" w:cs="Times New Roman"/>
                <w:vertAlign w:val="subscript"/>
              </w:rPr>
              <w:t xml:space="preserve">N </w:t>
            </w:r>
          </w:p>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977"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w:t>
            </w:r>
            <w:r w:rsidRPr="00EA52FA">
              <w:rPr>
                <w:rFonts w:ascii="Times New Roman" w:hAnsi="Times New Roman" w:cs="Times New Roman"/>
                <w:vertAlign w:val="subscript"/>
              </w:rPr>
              <w:t>DWN</w:t>
            </w:r>
            <w:r w:rsidRPr="00EA52FA">
              <w:rPr>
                <w:rFonts w:ascii="Times New Roman" w:hAnsi="Times New Roman" w:cs="Times New Roman"/>
              </w:rPr>
              <w:t xml:space="preserve"> Dzień</w:t>
            </w:r>
          </w:p>
        </w:tc>
        <w:tc>
          <w:tcPr>
            <w:tcW w:w="992"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L</w:t>
            </w:r>
            <w:r w:rsidRPr="00EA52FA">
              <w:rPr>
                <w:rFonts w:ascii="Times New Roman" w:hAnsi="Times New Roman" w:cs="Times New Roman"/>
                <w:vertAlign w:val="subscript"/>
              </w:rPr>
              <w:t xml:space="preserve">N </w:t>
            </w:r>
          </w:p>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851"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L</w:t>
            </w:r>
            <w:r w:rsidRPr="00EA52FA">
              <w:rPr>
                <w:rFonts w:ascii="Times New Roman" w:hAnsi="Times New Roman" w:cs="Times New Roman"/>
                <w:vertAlign w:val="subscript"/>
              </w:rPr>
              <w:t>DWN</w:t>
            </w:r>
            <w:r w:rsidRPr="00EA52FA">
              <w:rPr>
                <w:rFonts w:ascii="Times New Roman" w:hAnsi="Times New Roman" w:cs="Times New Roman"/>
              </w:rPr>
              <w:t xml:space="preserve"> Dzień</w:t>
            </w:r>
          </w:p>
        </w:tc>
        <w:tc>
          <w:tcPr>
            <w:tcW w:w="997"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vertAlign w:val="subscript"/>
              </w:rPr>
            </w:pPr>
            <w:r w:rsidRPr="00EA52FA">
              <w:rPr>
                <w:rFonts w:ascii="Times New Roman" w:hAnsi="Times New Roman" w:cs="Times New Roman"/>
              </w:rPr>
              <w:t>L</w:t>
            </w:r>
            <w:r w:rsidRPr="00EA52FA">
              <w:rPr>
                <w:rFonts w:ascii="Times New Roman" w:hAnsi="Times New Roman" w:cs="Times New Roman"/>
                <w:vertAlign w:val="subscript"/>
              </w:rPr>
              <w:t xml:space="preserve">N </w:t>
            </w:r>
          </w:p>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r>
      <w:tr w:rsidR="00C01F23" w:rsidRPr="00EA52FA" w:rsidTr="00D1200C">
        <w:trPr>
          <w:trHeight w:val="363"/>
          <w:jc w:val="center"/>
        </w:trPr>
        <w:tc>
          <w:tcPr>
            <w:tcW w:w="1271"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1701" w:type="dxa"/>
            <w:vMerge w:val="restart"/>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w:t>
            </w:r>
          </w:p>
        </w:tc>
        <w:tc>
          <w:tcPr>
            <w:tcW w:w="214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Żeromskiego</w:t>
            </w:r>
          </w:p>
        </w:tc>
        <w:tc>
          <w:tcPr>
            <w:tcW w:w="1827" w:type="dxa"/>
            <w:vMerge w:val="restart"/>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zabudowy mieszkaniowej jednorodzinnej</w:t>
            </w:r>
          </w:p>
        </w:tc>
        <w:tc>
          <w:tcPr>
            <w:tcW w:w="992"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59,6</w:t>
            </w:r>
          </w:p>
        </w:tc>
        <w:tc>
          <w:tcPr>
            <w:tcW w:w="1008"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50,1</w:t>
            </w:r>
          </w:p>
        </w:tc>
        <w:tc>
          <w:tcPr>
            <w:tcW w:w="977"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64</w:t>
            </w:r>
          </w:p>
        </w:tc>
        <w:tc>
          <w:tcPr>
            <w:tcW w:w="99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59</w:t>
            </w:r>
          </w:p>
        </w:tc>
        <w:tc>
          <w:tcPr>
            <w:tcW w:w="851"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7"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D1200C">
        <w:trPr>
          <w:trHeight w:val="317"/>
          <w:jc w:val="center"/>
        </w:trPr>
        <w:tc>
          <w:tcPr>
            <w:tcW w:w="1271"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p>
        </w:tc>
        <w:tc>
          <w:tcPr>
            <w:tcW w:w="1701" w:type="dxa"/>
            <w:vMerge/>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214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Sosnowiecka</w:t>
            </w:r>
          </w:p>
        </w:tc>
        <w:tc>
          <w:tcPr>
            <w:tcW w:w="1827" w:type="dxa"/>
            <w:vMerge/>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992"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62,4</w:t>
            </w:r>
          </w:p>
        </w:tc>
        <w:tc>
          <w:tcPr>
            <w:tcW w:w="1008"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52,9</w:t>
            </w:r>
          </w:p>
        </w:tc>
        <w:tc>
          <w:tcPr>
            <w:tcW w:w="977"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64</w:t>
            </w:r>
          </w:p>
        </w:tc>
        <w:tc>
          <w:tcPr>
            <w:tcW w:w="99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59</w:t>
            </w:r>
          </w:p>
        </w:tc>
        <w:tc>
          <w:tcPr>
            <w:tcW w:w="851"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7"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C01F23" w:rsidRPr="00EA52FA" w:rsidTr="00D1200C">
        <w:trPr>
          <w:trHeight w:val="427"/>
          <w:jc w:val="center"/>
        </w:trPr>
        <w:tc>
          <w:tcPr>
            <w:tcW w:w="1271"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w:t>
            </w:r>
          </w:p>
        </w:tc>
        <w:tc>
          <w:tcPr>
            <w:tcW w:w="1701" w:type="dxa"/>
            <w:vMerge/>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214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Oświęcimska</w:t>
            </w:r>
          </w:p>
        </w:tc>
        <w:tc>
          <w:tcPr>
            <w:tcW w:w="1827" w:type="dxa"/>
            <w:vMerge/>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p>
        </w:tc>
        <w:tc>
          <w:tcPr>
            <w:tcW w:w="992"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63,8</w:t>
            </w:r>
          </w:p>
        </w:tc>
        <w:tc>
          <w:tcPr>
            <w:tcW w:w="1008"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54,0</w:t>
            </w:r>
          </w:p>
        </w:tc>
        <w:tc>
          <w:tcPr>
            <w:tcW w:w="977" w:type="dxa"/>
            <w:shd w:val="clear" w:color="auto" w:fill="FFFFFF" w:themeFill="background1"/>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64</w:t>
            </w:r>
          </w:p>
        </w:tc>
        <w:tc>
          <w:tcPr>
            <w:tcW w:w="992" w:type="dxa"/>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59</w:t>
            </w:r>
          </w:p>
        </w:tc>
        <w:tc>
          <w:tcPr>
            <w:tcW w:w="851"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7" w:type="dxa"/>
            <w:shd w:val="clear" w:color="auto" w:fill="auto"/>
            <w:vAlign w:val="center"/>
          </w:tcPr>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bl>
    <w:p w:rsidR="00C01F23" w:rsidRPr="00EA52FA" w:rsidRDefault="00C01F2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445D94" w:rsidRPr="00EA52FA">
        <w:rPr>
          <w:rFonts w:ascii="Times New Roman" w:hAnsi="Times New Roman" w:cs="Times New Roman"/>
        </w:rPr>
        <w:t>Ocena stanu akustycznego środowiska na terenie województwa opolskiego w roku 2019</w:t>
      </w:r>
    </w:p>
    <w:bookmarkEnd w:id="45"/>
    <w:p w:rsidR="002871EB" w:rsidRPr="00EA52FA" w:rsidRDefault="00174ED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2019 roku GIOŚ przeprowadził także b</w:t>
      </w:r>
      <w:r w:rsidR="002871EB" w:rsidRPr="00EA52FA">
        <w:rPr>
          <w:rFonts w:ascii="Times New Roman" w:hAnsi="Times New Roman" w:cs="Times New Roman"/>
        </w:rPr>
        <w:t xml:space="preserve">adania </w:t>
      </w:r>
      <w:r w:rsidR="00560117" w:rsidRPr="00EA52FA">
        <w:rPr>
          <w:rFonts w:ascii="Times New Roman" w:hAnsi="Times New Roman" w:cs="Times New Roman"/>
        </w:rPr>
        <w:t>stanu środowiska akustycznego</w:t>
      </w:r>
      <w:r w:rsidRPr="00EA52FA">
        <w:rPr>
          <w:rFonts w:ascii="Times New Roman" w:hAnsi="Times New Roman" w:cs="Times New Roman"/>
        </w:rPr>
        <w:t xml:space="preserve"> w otoczeniu </w:t>
      </w:r>
      <w:r w:rsidR="000554CD" w:rsidRPr="00EA52FA">
        <w:rPr>
          <w:rFonts w:ascii="Times New Roman" w:hAnsi="Times New Roman" w:cs="Times New Roman"/>
        </w:rPr>
        <w:t>linii kolejowych</w:t>
      </w:r>
      <w:r w:rsidRPr="00EA52FA">
        <w:rPr>
          <w:rFonts w:ascii="Times New Roman" w:hAnsi="Times New Roman" w:cs="Times New Roman"/>
        </w:rPr>
        <w:t xml:space="preserve">. Punkty pomiarowe zlokalizowane </w:t>
      </w:r>
      <w:r w:rsidR="002871EB" w:rsidRPr="00EA52FA">
        <w:rPr>
          <w:rFonts w:ascii="Times New Roman" w:hAnsi="Times New Roman" w:cs="Times New Roman"/>
        </w:rPr>
        <w:t xml:space="preserve">były w 2 lokalizacjach: w Głuchołazach i Głogówku. Pomiary </w:t>
      </w:r>
      <w:r w:rsidR="00560117" w:rsidRPr="00EA52FA">
        <w:rPr>
          <w:rFonts w:ascii="Times New Roman" w:hAnsi="Times New Roman" w:cs="Times New Roman"/>
        </w:rPr>
        <w:t>prowadzone były</w:t>
      </w:r>
      <w:r w:rsidR="002871EB" w:rsidRPr="00EA52FA">
        <w:rPr>
          <w:rFonts w:ascii="Times New Roman" w:hAnsi="Times New Roman" w:cs="Times New Roman"/>
        </w:rPr>
        <w:t xml:space="preserve"> całodobow</w:t>
      </w:r>
      <w:r w:rsidR="00CD1A68" w:rsidRPr="00EA52FA">
        <w:rPr>
          <w:rFonts w:ascii="Times New Roman" w:hAnsi="Times New Roman" w:cs="Times New Roman"/>
        </w:rPr>
        <w:t>o</w:t>
      </w:r>
      <w:r w:rsidR="002871EB" w:rsidRPr="00EA52FA">
        <w:rPr>
          <w:rFonts w:ascii="Times New Roman" w:hAnsi="Times New Roman" w:cs="Times New Roman"/>
        </w:rPr>
        <w:t xml:space="preserve"> z podziałem na porę dnia i nocy. Nie odnotowano ponadnormatywnych poziomów dźwięku. </w:t>
      </w:r>
      <w:r w:rsidR="000554CD" w:rsidRPr="00EA52FA">
        <w:rPr>
          <w:rFonts w:ascii="Times New Roman" w:hAnsi="Times New Roman" w:cs="Times New Roman"/>
        </w:rPr>
        <w:t>Otrzymane wyniki wskazują na zachowanie prawidłowych warunków akustycznych w</w:t>
      </w:r>
      <w:r w:rsidR="00613345" w:rsidRPr="00EA52FA">
        <w:rPr>
          <w:rFonts w:ascii="Times New Roman" w:hAnsi="Times New Roman" w:cs="Times New Roman"/>
        </w:rPr>
        <w:t> </w:t>
      </w:r>
      <w:r w:rsidR="000554CD" w:rsidRPr="00EA52FA">
        <w:rPr>
          <w:rFonts w:ascii="Times New Roman" w:hAnsi="Times New Roman" w:cs="Times New Roman"/>
        </w:rPr>
        <w:t>badanych lokalizacjach.</w:t>
      </w:r>
    </w:p>
    <w:p w:rsidR="002871EB"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51" w:name="_Toc74808671"/>
      <w:r w:rsidR="002871EB" w:rsidRPr="00EA52FA">
        <w:rPr>
          <w:rFonts w:ascii="Times New Roman" w:hAnsi="Times New Roman" w:cs="Times New Roman"/>
        </w:rPr>
        <w:t>Wyniki pomiaru hałasu kolejowego w 2019 r.</w:t>
      </w:r>
      <w:bookmarkEnd w:id="51"/>
    </w:p>
    <w:tbl>
      <w:tblPr>
        <w:tblStyle w:val="Tabela-Siatka"/>
        <w:tblW w:w="10065" w:type="dxa"/>
        <w:jc w:val="center"/>
        <w:tblLayout w:type="fixed"/>
        <w:tblLook w:val="04A0" w:firstRow="1" w:lastRow="0" w:firstColumn="1" w:lastColumn="0" w:noHBand="0" w:noVBand="1"/>
        <w:tblCaption w:val="Wyniki pomiaru hałasu kolejowego z 2019 r."/>
        <w:tblDescription w:val="Tabela przedstawia informacje o wynikach pomiaru hałasu kolejowego na terenie Głubczyc i Głogówka W kolumnach zamieszczono informację o lokalizacjach punktów, przeznaczeniu terenu i wartosciach."/>
      </w:tblPr>
      <w:tblGrid>
        <w:gridCol w:w="568"/>
        <w:gridCol w:w="1377"/>
        <w:gridCol w:w="1452"/>
        <w:gridCol w:w="2416"/>
        <w:gridCol w:w="709"/>
        <w:gridCol w:w="708"/>
        <w:gridCol w:w="709"/>
        <w:gridCol w:w="709"/>
        <w:gridCol w:w="709"/>
        <w:gridCol w:w="708"/>
      </w:tblGrid>
      <w:tr w:rsidR="002871EB" w:rsidRPr="00EA52FA" w:rsidTr="00EA52FA">
        <w:trPr>
          <w:trHeight w:val="741"/>
          <w:jc w:val="center"/>
        </w:trPr>
        <w:tc>
          <w:tcPr>
            <w:tcW w:w="568" w:type="dxa"/>
            <w:vMerge w:val="restart"/>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Lp.</w:t>
            </w:r>
          </w:p>
        </w:tc>
        <w:tc>
          <w:tcPr>
            <w:tcW w:w="1377" w:type="dxa"/>
            <w:vMerge w:val="restart"/>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Miasto</w:t>
            </w:r>
          </w:p>
        </w:tc>
        <w:tc>
          <w:tcPr>
            <w:tcW w:w="1452" w:type="dxa"/>
            <w:vMerge w:val="restart"/>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Lokalizacja punktu pomiarowego</w:t>
            </w:r>
          </w:p>
        </w:tc>
        <w:tc>
          <w:tcPr>
            <w:tcW w:w="2416" w:type="dxa"/>
            <w:vMerge w:val="restart"/>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Przeznaczenie terenu</w:t>
            </w:r>
          </w:p>
        </w:tc>
        <w:tc>
          <w:tcPr>
            <w:tcW w:w="1417" w:type="dxa"/>
            <w:gridSpan w:val="2"/>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Równoważny poziom dźwięku LAeq [dB] </w:t>
            </w:r>
          </w:p>
        </w:tc>
        <w:tc>
          <w:tcPr>
            <w:tcW w:w="1418" w:type="dxa"/>
            <w:gridSpan w:val="2"/>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Dopuszczalny poziom dźwięku LAeq [dB]</w:t>
            </w:r>
          </w:p>
        </w:tc>
        <w:tc>
          <w:tcPr>
            <w:tcW w:w="1417" w:type="dxa"/>
            <w:gridSpan w:val="2"/>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Wartość przekroczenia LAeq [dB]</w:t>
            </w:r>
          </w:p>
        </w:tc>
      </w:tr>
      <w:tr w:rsidR="002871EB" w:rsidRPr="00EA52FA" w:rsidTr="00EA52FA">
        <w:trPr>
          <w:trHeight w:val="403"/>
          <w:jc w:val="center"/>
        </w:trPr>
        <w:tc>
          <w:tcPr>
            <w:tcW w:w="568" w:type="dxa"/>
            <w:vMerge/>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p>
        </w:tc>
        <w:tc>
          <w:tcPr>
            <w:tcW w:w="1377" w:type="dxa"/>
            <w:vMerge/>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p>
        </w:tc>
        <w:tc>
          <w:tcPr>
            <w:tcW w:w="1452" w:type="dxa"/>
            <w:vMerge/>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p>
        </w:tc>
        <w:tc>
          <w:tcPr>
            <w:tcW w:w="2416" w:type="dxa"/>
            <w:vMerge/>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8"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708"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r>
      <w:tr w:rsidR="002871EB" w:rsidRPr="00EA52FA" w:rsidTr="002832C4">
        <w:trPr>
          <w:trHeight w:val="363"/>
          <w:jc w:val="center"/>
        </w:trPr>
        <w:tc>
          <w:tcPr>
            <w:tcW w:w="568"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1377"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Głuchołazy</w:t>
            </w:r>
          </w:p>
        </w:tc>
        <w:tc>
          <w:tcPr>
            <w:tcW w:w="1452"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Dworcowa</w:t>
            </w:r>
          </w:p>
        </w:tc>
        <w:tc>
          <w:tcPr>
            <w:tcW w:w="2416"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zabudowy mieszkaniowo-usługowej</w:t>
            </w:r>
          </w:p>
        </w:tc>
        <w:tc>
          <w:tcPr>
            <w:tcW w:w="709"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42,6</w:t>
            </w:r>
          </w:p>
        </w:tc>
        <w:tc>
          <w:tcPr>
            <w:tcW w:w="708"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9"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65</w:t>
            </w:r>
          </w:p>
        </w:tc>
        <w:tc>
          <w:tcPr>
            <w:tcW w:w="709"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2871EB" w:rsidRPr="00EA52FA" w:rsidTr="002832C4">
        <w:trPr>
          <w:trHeight w:val="317"/>
          <w:jc w:val="center"/>
        </w:trPr>
        <w:tc>
          <w:tcPr>
            <w:tcW w:w="568"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c>
          <w:tcPr>
            <w:tcW w:w="1377"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Głogówek</w:t>
            </w:r>
          </w:p>
        </w:tc>
        <w:tc>
          <w:tcPr>
            <w:tcW w:w="1452"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ul. Kolejowa</w:t>
            </w:r>
          </w:p>
        </w:tc>
        <w:tc>
          <w:tcPr>
            <w:tcW w:w="2416"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zabudowy mieszkaniowej jednorodzinnej</w:t>
            </w:r>
          </w:p>
        </w:tc>
        <w:tc>
          <w:tcPr>
            <w:tcW w:w="709"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52,0</w:t>
            </w:r>
          </w:p>
        </w:tc>
        <w:tc>
          <w:tcPr>
            <w:tcW w:w="708"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55,9</w:t>
            </w:r>
          </w:p>
        </w:tc>
        <w:tc>
          <w:tcPr>
            <w:tcW w:w="709" w:type="dxa"/>
            <w:shd w:val="clear" w:color="auto" w:fill="FFFFFF" w:themeFill="background1"/>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p>
        </w:tc>
        <w:tc>
          <w:tcPr>
            <w:tcW w:w="709" w:type="dxa"/>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709"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708" w:type="dxa"/>
            <w:shd w:val="clear" w:color="auto" w:fill="auto"/>
            <w:vAlign w:val="center"/>
          </w:tcPr>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bl>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445D94" w:rsidRPr="00EA52FA">
        <w:rPr>
          <w:rFonts w:ascii="Times New Roman" w:hAnsi="Times New Roman" w:cs="Times New Roman"/>
        </w:rPr>
        <w:t>Ocena stanu akustycznego środowiska na terenie województwa opolskiego w roku 2019</w:t>
      </w:r>
    </w:p>
    <w:p w:rsidR="002871EB"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ostatnich latach</w:t>
      </w:r>
      <w:r w:rsidR="002871EB" w:rsidRPr="00EA52FA">
        <w:rPr>
          <w:rFonts w:ascii="Times New Roman" w:hAnsi="Times New Roman" w:cs="Times New Roman"/>
        </w:rPr>
        <w:t xml:space="preserve"> pomiar hałasu kolejowego w województwie opolskim był wykonywany także na</w:t>
      </w:r>
      <w:r w:rsidR="00613345" w:rsidRPr="00EA52FA">
        <w:rPr>
          <w:rFonts w:ascii="Times New Roman" w:hAnsi="Times New Roman" w:cs="Times New Roman"/>
        </w:rPr>
        <w:t> </w:t>
      </w:r>
      <w:r w:rsidR="002871EB" w:rsidRPr="00EA52FA">
        <w:rPr>
          <w:rFonts w:ascii="Times New Roman" w:hAnsi="Times New Roman" w:cs="Times New Roman"/>
        </w:rPr>
        <w:t>zlecenie spółki PKP Polskie Linie Kolejowe S.A. Wyniki pomiarów zestawiono w poniższej tabeli.</w:t>
      </w:r>
    </w:p>
    <w:p w:rsidR="002871EB"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52" w:name="_Toc74808672"/>
      <w:r w:rsidR="002871EB" w:rsidRPr="00EA52FA">
        <w:rPr>
          <w:rFonts w:ascii="Times New Roman" w:hAnsi="Times New Roman" w:cs="Times New Roman"/>
        </w:rPr>
        <w:t>Wyniki pomiaru hałasu kolejowego w latach 2019-2020</w:t>
      </w:r>
      <w:bookmarkEnd w:id="52"/>
    </w:p>
    <w:tbl>
      <w:tblPr>
        <w:tblW w:w="9918" w:type="dxa"/>
        <w:tblCellMar>
          <w:left w:w="70" w:type="dxa"/>
          <w:right w:w="70" w:type="dxa"/>
        </w:tblCellMar>
        <w:tblLook w:val="04A0" w:firstRow="1" w:lastRow="0" w:firstColumn="1" w:lastColumn="0" w:noHBand="0" w:noVBand="1"/>
        <w:tblCaption w:val="Wyniki pomiaru hałasu kolejowego w latach 2019-2020."/>
        <w:tblDescription w:val="Tabela przedstawia informacje o wynikach pomiaru hałasu kolejowego w latach 2019-2020. W kolumnach zamieszczono informację o numerach punktów pomiarowych, datach pomiarów lokalizacji i wynikach pomiarów."/>
      </w:tblPr>
      <w:tblGrid>
        <w:gridCol w:w="2163"/>
        <w:gridCol w:w="1867"/>
        <w:gridCol w:w="3887"/>
        <w:gridCol w:w="2001"/>
      </w:tblGrid>
      <w:tr w:rsidR="002871EB" w:rsidRPr="00EA52FA" w:rsidTr="00EA52FA">
        <w:trPr>
          <w:trHeight w:val="535"/>
        </w:trPr>
        <w:tc>
          <w:tcPr>
            <w:tcW w:w="2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Nr punktu pomiarowego</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Data pomiaru</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Lokalizacja</w:t>
            </w:r>
          </w:p>
        </w:tc>
        <w:tc>
          <w:tcPr>
            <w:tcW w:w="2058" w:type="dxa"/>
            <w:tcBorders>
              <w:top w:val="single" w:sz="4" w:space="0" w:color="auto"/>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Wyniki pomiarów</w:t>
            </w:r>
            <w:r w:rsidRPr="00EA52FA">
              <w:rPr>
                <w:rFonts w:ascii="Times New Roman" w:eastAsia="Times New Roman" w:hAnsi="Times New Roman" w:cs="Times New Roman"/>
                <w:lang w:eastAsia="pl-PL"/>
              </w:rPr>
              <w:br/>
              <w:t>(Dzień / Noc)</w:t>
            </w:r>
          </w:p>
        </w:tc>
      </w:tr>
      <w:tr w:rsidR="002871EB" w:rsidRPr="00EA52FA" w:rsidTr="002832C4">
        <w:trPr>
          <w:trHeight w:val="429"/>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PDH-01/0113/2019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3/4.06.2019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62,6 dB / 59,7 dB</w:t>
            </w:r>
          </w:p>
        </w:tc>
      </w:tr>
      <w:tr w:rsidR="002871EB" w:rsidRPr="00EA52FA" w:rsidTr="002832C4">
        <w:trPr>
          <w:trHeight w:val="407"/>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PDH-01A/0127/2019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26/27.08.2019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60,7 dB/ 58,5 dB</w:t>
            </w:r>
          </w:p>
        </w:tc>
      </w:tr>
      <w:tr w:rsidR="002871EB" w:rsidRPr="00EA52FA" w:rsidTr="002832C4">
        <w:trPr>
          <w:trHeight w:val="369"/>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PDH-01B/0127/2019</w:t>
            </w:r>
          </w:p>
        </w:tc>
        <w:tc>
          <w:tcPr>
            <w:tcW w:w="162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27/28.08.2019</w:t>
            </w:r>
          </w:p>
        </w:tc>
        <w:tc>
          <w:tcPr>
            <w:tcW w:w="404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 47-100 ul. Opolska 23</w:t>
            </w:r>
          </w:p>
        </w:tc>
        <w:tc>
          <w:tcPr>
            <w:tcW w:w="2058"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59,5 dB / 55,6 dB</w:t>
            </w:r>
          </w:p>
        </w:tc>
      </w:tr>
      <w:tr w:rsidR="002871EB" w:rsidRPr="00EA52FA" w:rsidTr="002832C4">
        <w:trPr>
          <w:trHeight w:val="370"/>
        </w:trPr>
        <w:tc>
          <w:tcPr>
            <w:tcW w:w="2200" w:type="dxa"/>
            <w:tcBorders>
              <w:top w:val="nil"/>
              <w:left w:val="single" w:sz="4" w:space="0" w:color="auto"/>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PDH-01/0140/2020</w:t>
            </w:r>
          </w:p>
        </w:tc>
        <w:tc>
          <w:tcPr>
            <w:tcW w:w="162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20/21.07.2020</w:t>
            </w:r>
          </w:p>
        </w:tc>
        <w:tc>
          <w:tcPr>
            <w:tcW w:w="4040"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Kolonowskie 47-110 ul. Leśna 34</w:t>
            </w:r>
          </w:p>
        </w:tc>
        <w:tc>
          <w:tcPr>
            <w:tcW w:w="2058" w:type="dxa"/>
            <w:tcBorders>
              <w:top w:val="nil"/>
              <w:left w:val="nil"/>
              <w:bottom w:val="single" w:sz="4" w:space="0" w:color="auto"/>
              <w:right w:val="single" w:sz="4" w:space="0" w:color="auto"/>
            </w:tcBorders>
            <w:shd w:val="clear" w:color="auto" w:fill="auto"/>
            <w:vAlign w:val="center"/>
            <w:hideMark/>
          </w:tcPr>
          <w:p w:rsidR="002871EB" w:rsidRPr="00EA52FA" w:rsidRDefault="002871E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64,1 dB / 62,5 dB</w:t>
            </w:r>
          </w:p>
        </w:tc>
      </w:tr>
    </w:tbl>
    <w:p w:rsidR="002871EB" w:rsidRPr="00EA52FA" w:rsidRDefault="002871EB"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PKP Polskie Linie Kolejowe S.A.</w:t>
      </w:r>
    </w:p>
    <w:p w:rsidR="00D45C74" w:rsidRPr="00EA52FA" w:rsidRDefault="00CE390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obszarze województwa opolskiego zlokalizowane są liczne obiekty infrastruktury drogowej, których celem jest minimalizacja negatywnych skutków oddziaływania hałasu komunikacyjnego na środowisko, w</w:t>
      </w:r>
      <w:r w:rsidR="00613345" w:rsidRPr="00EA52FA">
        <w:rPr>
          <w:rFonts w:ascii="Times New Roman" w:hAnsi="Times New Roman" w:cs="Times New Roman"/>
        </w:rPr>
        <w:t> </w:t>
      </w:r>
      <w:r w:rsidRPr="00EA52FA">
        <w:rPr>
          <w:rFonts w:ascii="Times New Roman" w:hAnsi="Times New Roman" w:cs="Times New Roman"/>
        </w:rPr>
        <w:t>tym również na zdrowie ludzi</w:t>
      </w:r>
      <w:r w:rsidR="009F37D0" w:rsidRPr="00EA52FA">
        <w:rPr>
          <w:rFonts w:ascii="Times New Roman" w:hAnsi="Times New Roman" w:cs="Times New Roman"/>
        </w:rPr>
        <w:t>. Do głównych obiektów chroniących przed hałasem zalicza się ekrany akustyczne</w:t>
      </w:r>
      <w:r w:rsidR="004F68B3" w:rsidRPr="00EA52FA">
        <w:rPr>
          <w:rFonts w:ascii="Times New Roman" w:hAnsi="Times New Roman" w:cs="Times New Roman"/>
        </w:rPr>
        <w:t xml:space="preserve"> w następujących lokalizacjach:</w:t>
      </w:r>
    </w:p>
    <w:p w:rsidR="004F68B3" w:rsidRPr="00EA52FA" w:rsidRDefault="003B3C4B"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4F68B3" w:rsidRPr="00EA52FA">
        <w:rPr>
          <w:rFonts w:ascii="Times New Roman" w:hAnsi="Times New Roman" w:cs="Times New Roman"/>
        </w:rPr>
        <w:t>rzy drogach krajowych – łącznie 27,12</w:t>
      </w:r>
      <w:r w:rsidR="002F47BD" w:rsidRPr="00EA52FA">
        <w:rPr>
          <w:rFonts w:ascii="Times New Roman" w:hAnsi="Times New Roman" w:cs="Times New Roman"/>
        </w:rPr>
        <w:t>2</w:t>
      </w:r>
      <w:r w:rsidR="004F68B3" w:rsidRPr="00EA52FA">
        <w:rPr>
          <w:rFonts w:ascii="Times New Roman" w:hAnsi="Times New Roman" w:cs="Times New Roman"/>
        </w:rPr>
        <w:t xml:space="preserve"> km ekranów akustycznych</w:t>
      </w:r>
      <w:r w:rsidR="00CD1A68" w:rsidRPr="00EA52FA">
        <w:rPr>
          <w:rFonts w:ascii="Times New Roman" w:hAnsi="Times New Roman" w:cs="Times New Roman"/>
        </w:rPr>
        <w:t>:</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przy drodze krajowej nr 40 – 2,061 km; </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41 – 0,292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94 – 0,134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46 – 3,661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45 – 1,747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a4 – 18,910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39 – 0,117 km;</w:t>
      </w:r>
    </w:p>
    <w:p w:rsidR="003B3C4B"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krajowej nr 88 – 0,200 km;</w:t>
      </w:r>
    </w:p>
    <w:p w:rsidR="003B3C4B" w:rsidRPr="00EA52FA" w:rsidRDefault="003B3C4B" w:rsidP="00EA52FA">
      <w:pPr>
        <w:pStyle w:val="Normalny1"/>
        <w:spacing w:line="360" w:lineRule="auto"/>
        <w:jc w:val="left"/>
        <w:rPr>
          <w:rFonts w:ascii="Times New Roman" w:hAnsi="Times New Roman" w:cs="Times New Roman"/>
        </w:rPr>
      </w:pPr>
    </w:p>
    <w:p w:rsidR="004F68B3" w:rsidRPr="00EA52FA" w:rsidRDefault="003B3C4B"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4F68B3" w:rsidRPr="00EA52FA">
        <w:rPr>
          <w:rFonts w:ascii="Times New Roman" w:hAnsi="Times New Roman" w:cs="Times New Roman"/>
        </w:rPr>
        <w:t xml:space="preserve">rzy </w:t>
      </w:r>
      <w:r w:rsidR="002F47BD" w:rsidRPr="00EA52FA">
        <w:rPr>
          <w:rFonts w:ascii="Times New Roman" w:hAnsi="Times New Roman" w:cs="Times New Roman"/>
        </w:rPr>
        <w:t>drogach wojewódzkich – łącznie 1,418 km ekranów akustycznych</w:t>
      </w:r>
      <w:r w:rsidR="00CD1A68" w:rsidRPr="00EA52FA">
        <w:rPr>
          <w:rFonts w:ascii="Times New Roman" w:hAnsi="Times New Roman" w:cs="Times New Roman"/>
        </w:rPr>
        <w:t>:</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wojewódzkiej nr 901 – 0,400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wojewódzkiej nr 426 – 0,511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wojewódzkiej nr 423 – 0,417 km;</w:t>
      </w:r>
    </w:p>
    <w:p w:rsidR="004F68B3" w:rsidRPr="00EA52FA" w:rsidRDefault="00CD1A6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drodze wojewódzkiej nr 489 – 0,090 km;</w:t>
      </w:r>
    </w:p>
    <w:p w:rsidR="003B3C4B" w:rsidRPr="00EA52FA" w:rsidRDefault="003B3C4B" w:rsidP="00EA52FA">
      <w:pPr>
        <w:pStyle w:val="Normalny1"/>
        <w:spacing w:line="360" w:lineRule="auto"/>
        <w:jc w:val="left"/>
        <w:rPr>
          <w:rFonts w:ascii="Times New Roman" w:hAnsi="Times New Roman" w:cs="Times New Roman"/>
        </w:rPr>
      </w:pPr>
    </w:p>
    <w:p w:rsidR="00CE390C" w:rsidRPr="00EA52FA" w:rsidRDefault="00FA33B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przy liniach kolejowych </w:t>
      </w:r>
      <w:r w:rsidR="003B3C4B" w:rsidRPr="00EA52FA">
        <w:rPr>
          <w:rFonts w:ascii="Times New Roman" w:hAnsi="Times New Roman" w:cs="Times New Roman"/>
        </w:rPr>
        <w:t>- łącznie</w:t>
      </w:r>
      <w:r w:rsidRPr="00EA52FA">
        <w:rPr>
          <w:rFonts w:ascii="Times New Roman" w:hAnsi="Times New Roman" w:cs="Times New Roman"/>
        </w:rPr>
        <w:t xml:space="preserve"> </w:t>
      </w:r>
      <w:r w:rsidR="009F37D0" w:rsidRPr="00EA52FA">
        <w:rPr>
          <w:rFonts w:ascii="Times New Roman" w:hAnsi="Times New Roman" w:cs="Times New Roman"/>
        </w:rPr>
        <w:t>5,808 km</w:t>
      </w:r>
      <w:r w:rsidR="003B3C4B" w:rsidRPr="00EA52FA">
        <w:rPr>
          <w:rFonts w:ascii="Times New Roman" w:hAnsi="Times New Roman" w:cs="Times New Roman"/>
        </w:rPr>
        <w:t xml:space="preserve"> ekranów akustycznych.</w:t>
      </w:r>
    </w:p>
    <w:p w:rsidR="003B3C4B" w:rsidRPr="00EA52FA" w:rsidRDefault="003B3C4B" w:rsidP="00EA52FA">
      <w:pPr>
        <w:pStyle w:val="Normalny1"/>
        <w:spacing w:line="360" w:lineRule="auto"/>
        <w:jc w:val="left"/>
        <w:rPr>
          <w:rFonts w:ascii="Times New Roman" w:hAnsi="Times New Roman" w:cs="Times New Roman"/>
        </w:rPr>
      </w:pPr>
      <w:bookmarkStart w:id="53" w:name="_Toc74808761"/>
      <w:r w:rsidRPr="00EA52FA">
        <w:rPr>
          <w:rFonts w:ascii="Times New Roman" w:hAnsi="Times New Roman" w:cs="Times New Roman"/>
        </w:rPr>
        <w:t>4.2.2. Hałas przemysłowy</w:t>
      </w:r>
      <w:bookmarkEnd w:id="53"/>
    </w:p>
    <w:p w:rsidR="003B3C4B" w:rsidRPr="00EA52FA" w:rsidRDefault="003B3C4B" w:rsidP="00EA52FA">
      <w:pPr>
        <w:pStyle w:val="Normalny1"/>
        <w:spacing w:line="360" w:lineRule="auto"/>
        <w:jc w:val="left"/>
        <w:rPr>
          <w:rFonts w:ascii="Times New Roman" w:hAnsi="Times New Roman" w:cs="Times New Roman"/>
        </w:rPr>
      </w:pPr>
      <w:bookmarkStart w:id="54" w:name="_Hlk65243177"/>
      <w:r w:rsidRPr="00EA52FA">
        <w:rPr>
          <w:rFonts w:ascii="Times New Roman" w:hAnsi="Times New Roman" w:cs="Times New Roman"/>
        </w:rPr>
        <w:t>Hałas przemysłowy emitowany jest głównie ze źródeł stacjonarnych zlokalizowanych wewnątrz</w:t>
      </w:r>
      <w:r w:rsidR="00705D52" w:rsidRPr="00EA52FA">
        <w:rPr>
          <w:rFonts w:ascii="Times New Roman" w:hAnsi="Times New Roman" w:cs="Times New Roman"/>
        </w:rPr>
        <w:t xml:space="preserve"> </w:t>
      </w:r>
      <w:r w:rsidRPr="00EA52FA">
        <w:rPr>
          <w:rFonts w:ascii="Times New Roman" w:hAnsi="Times New Roman" w:cs="Times New Roman"/>
        </w:rPr>
        <w:t>lub</w:t>
      </w:r>
      <w:r w:rsidR="00705D52" w:rsidRPr="00EA52FA">
        <w:rPr>
          <w:rFonts w:ascii="Times New Roman" w:hAnsi="Times New Roman" w:cs="Times New Roman"/>
        </w:rPr>
        <w:t> </w:t>
      </w:r>
      <w:r w:rsidRPr="00EA52FA">
        <w:rPr>
          <w:rFonts w:ascii="Times New Roman" w:hAnsi="Times New Roman" w:cs="Times New Roman"/>
        </w:rPr>
        <w:t>na</w:t>
      </w:r>
      <w:r w:rsidR="00705D52" w:rsidRPr="00EA52FA">
        <w:rPr>
          <w:rFonts w:ascii="Times New Roman" w:hAnsi="Times New Roman" w:cs="Times New Roman"/>
        </w:rPr>
        <w:t> </w:t>
      </w:r>
      <w:r w:rsidRPr="00EA52FA">
        <w:rPr>
          <w:rFonts w:ascii="Times New Roman" w:hAnsi="Times New Roman" w:cs="Times New Roman"/>
        </w:rPr>
        <w:t>zewnątrz budynków przemysłowych, budowlanych czy usługowych.</w:t>
      </w:r>
    </w:p>
    <w:p w:rsidR="00306FB1" w:rsidRPr="00EA52FA" w:rsidRDefault="009A4DE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 xml:space="preserve">Zgodnie z art. 147 ustawy </w:t>
      </w:r>
      <w:r w:rsidRPr="00EA52FA">
        <w:rPr>
          <w:rFonts w:ascii="Times New Roman" w:hAnsi="Times New Roman" w:cs="Times New Roman"/>
          <w:i/>
          <w:iCs/>
        </w:rPr>
        <w:t xml:space="preserve">Prawo ochrony środowiska </w:t>
      </w:r>
      <w:r w:rsidRPr="00EA52FA">
        <w:rPr>
          <w:rFonts w:ascii="Times New Roman" w:hAnsi="Times New Roman" w:cs="Times New Roman"/>
          <w:shd w:val="clear" w:color="auto" w:fill="FFFFFF"/>
        </w:rPr>
        <w:t>(t.j. Dz. U. z 2020 r.</w:t>
      </w:r>
      <w:r w:rsidR="002C7121"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poz. 1219 z późn. zm.) prowadzący instalację oraz użytkownik urządzenia są obowiązani do pomiarów wielkości emisji</w:t>
      </w:r>
      <w:bookmarkStart w:id="55" w:name="_Hlk65243238"/>
      <w:bookmarkEnd w:id="54"/>
      <w:r w:rsidR="00E65DB2" w:rsidRPr="00EA52FA">
        <w:rPr>
          <w:rFonts w:ascii="Times New Roman" w:hAnsi="Times New Roman" w:cs="Times New Roman"/>
          <w:shd w:val="clear" w:color="auto" w:fill="FFFFFF"/>
        </w:rPr>
        <w:t>. W 2019 roku WIOŚ przeprowadził kontrole dotyczące dotrzymania dopuszczalnych poziomów hałasu w 17 zakładach. Pomiary hałasu dla pory dnia wykonano we wszystkich 17 zakładach, natomiast dla pory nocy w 9 z nich. W</w:t>
      </w:r>
      <w:r w:rsidR="00613345" w:rsidRPr="00EA52FA">
        <w:rPr>
          <w:rFonts w:ascii="Times New Roman" w:hAnsi="Times New Roman" w:cs="Times New Roman"/>
          <w:shd w:val="clear" w:color="auto" w:fill="FFFFFF"/>
        </w:rPr>
        <w:t> </w:t>
      </w:r>
      <w:r w:rsidR="00E65DB2" w:rsidRPr="00EA52FA">
        <w:rPr>
          <w:rFonts w:ascii="Times New Roman" w:hAnsi="Times New Roman" w:cs="Times New Roman"/>
          <w:shd w:val="clear" w:color="auto" w:fill="FFFFFF"/>
        </w:rPr>
        <w:t>13 z badanych obiektów nie zarejestrowano przekroczeń dla pory dnia, w 2 z nich nie wystąpiły także przekroczenia dla pory nocy. Niedostosowanie się do dopuszczalnych poziomów hałasu dla pory dnia odnotowano w 4 z badanych zakładów, a dla pory nocy w 7 zakładach. W poniższej tabeli przedstawiono przedziały przekroczeń.</w:t>
      </w:r>
    </w:p>
    <w:p w:rsidR="00E65DB2" w:rsidRPr="00EA52FA" w:rsidRDefault="00E65DB2"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 </w:t>
      </w:r>
      <w:bookmarkStart w:id="56" w:name="_Toc74808673"/>
      <w:r w:rsidRPr="00EA52FA">
        <w:rPr>
          <w:rFonts w:ascii="Times New Roman" w:hAnsi="Times New Roman" w:cs="Times New Roman"/>
          <w:shd w:val="clear" w:color="auto" w:fill="FFFFFF"/>
        </w:rPr>
        <w:t>Liczba obiektów z przekroczeniami dopuszczalnych poziomów dźwięku w poszczególnych przedziałach podczas kontroli WIOŚ</w:t>
      </w:r>
      <w:bookmarkEnd w:id="56"/>
    </w:p>
    <w:tbl>
      <w:tblPr>
        <w:tblStyle w:val="Tabela-Siatka"/>
        <w:tblW w:w="0" w:type="auto"/>
        <w:jc w:val="center"/>
        <w:tblLook w:val="04A0" w:firstRow="1" w:lastRow="0" w:firstColumn="1" w:lastColumn="0" w:noHBand="0" w:noVBand="1"/>
        <w:tblCaption w:val=" Liczba obiektów z przekroczeniami dopuszczalnych poziomów dźwięku w poszczególnych przedziałach podczas kontroli WIOŚ"/>
        <w:tblDescription w:val="Tabela przestawia obiekty z przekroczeniami dopuszczalnych poziomów dźwięku w poszczególnych przedziałach podczas kontroli WIOŚ w zależnosci od zakresu przekroczenia oraz pory dnia."/>
      </w:tblPr>
      <w:tblGrid>
        <w:gridCol w:w="2407"/>
        <w:gridCol w:w="1130"/>
        <w:gridCol w:w="993"/>
      </w:tblGrid>
      <w:tr w:rsidR="00E65DB2" w:rsidRPr="00EA52FA" w:rsidTr="00EA52FA">
        <w:trPr>
          <w:trHeight w:val="560"/>
          <w:jc w:val="center"/>
        </w:trPr>
        <w:tc>
          <w:tcPr>
            <w:tcW w:w="2407" w:type="dxa"/>
            <w:vMerge w:val="restart"/>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Przedziały przekroczeń [dB]</w:t>
            </w:r>
          </w:p>
        </w:tc>
        <w:tc>
          <w:tcPr>
            <w:tcW w:w="1983" w:type="dxa"/>
            <w:gridSpan w:val="2"/>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Równoważny poziom dźwięku LAeq [dB]</w:t>
            </w:r>
          </w:p>
        </w:tc>
      </w:tr>
      <w:tr w:rsidR="00E65DB2" w:rsidRPr="00EA52FA" w:rsidTr="00EA52FA">
        <w:trPr>
          <w:trHeight w:val="359"/>
          <w:jc w:val="center"/>
        </w:trPr>
        <w:tc>
          <w:tcPr>
            <w:tcW w:w="2407" w:type="dxa"/>
            <w:vMerge/>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r>
      <w:tr w:rsidR="00E65DB2" w:rsidRPr="00EA52FA" w:rsidTr="00EA52FA">
        <w:trPr>
          <w:jc w:val="center"/>
        </w:trPr>
        <w:tc>
          <w:tcPr>
            <w:tcW w:w="2407"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przekroczeń</w:t>
            </w: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13</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r>
      <w:tr w:rsidR="00E65DB2" w:rsidRPr="00EA52FA" w:rsidTr="00EA52FA">
        <w:trPr>
          <w:jc w:val="center"/>
        </w:trPr>
        <w:tc>
          <w:tcPr>
            <w:tcW w:w="2407"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&gt;0-5</w:t>
            </w: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E65DB2" w:rsidRPr="00EA52FA" w:rsidTr="00EA52FA">
        <w:trPr>
          <w:jc w:val="center"/>
        </w:trPr>
        <w:tc>
          <w:tcPr>
            <w:tcW w:w="2407"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&gt;5-10</w:t>
            </w: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r>
      <w:tr w:rsidR="00E65DB2" w:rsidRPr="00EA52FA" w:rsidTr="00EA52FA">
        <w:trPr>
          <w:jc w:val="center"/>
        </w:trPr>
        <w:tc>
          <w:tcPr>
            <w:tcW w:w="2407"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&gt;10-15</w:t>
            </w: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r>
      <w:tr w:rsidR="00E65DB2" w:rsidRPr="00EA52FA" w:rsidTr="00EA52FA">
        <w:trPr>
          <w:jc w:val="center"/>
        </w:trPr>
        <w:tc>
          <w:tcPr>
            <w:tcW w:w="2407"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&gt;15</w:t>
            </w:r>
          </w:p>
        </w:tc>
        <w:tc>
          <w:tcPr>
            <w:tcW w:w="990"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993" w:type="dxa"/>
            <w:shd w:val="clear" w:color="auto" w:fill="auto"/>
            <w:vAlign w:val="center"/>
          </w:tcPr>
          <w:p w:rsidR="00E65DB2" w:rsidRPr="00EA52FA" w:rsidRDefault="00E65DB2"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bl>
    <w:p w:rsidR="00E65DB2" w:rsidRPr="00EA52FA" w:rsidRDefault="00E65DB2"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Ocena stanu akustycznego środowiska na terenie województwa opolskiego w roku 2019 (GIOŚ, 2020)</w:t>
      </w:r>
    </w:p>
    <w:p w:rsidR="00613345" w:rsidRPr="00EA52FA" w:rsidRDefault="00E65DB2"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W 2019 roku na terenie województwa znajdowało się 38 zakładów przemysłowych zobowiązanych</w:t>
      </w:r>
      <w:r w:rsidR="00705D52"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do</w:t>
      </w:r>
      <w:r w:rsidR="00705D52"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przeprowadzenia badań emitowanego hałasu i przekazania ich wyników do WIOŚ w Opolu. We wszystkich obiektach wykonano pomiary dźwięku w porze dnia, natomiast pomiary dla pory nocy wykonano w</w:t>
      </w:r>
      <w:r w:rsidR="00613345"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36</w:t>
      </w:r>
      <w:r w:rsidR="00613345"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obiektach. W jednym z obiektów odnotowano przekroczenia hałasu dopuszczalnego dla pory dnia, o</w:t>
      </w:r>
      <w:r w:rsidR="00613345"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wielkości mieszczącej się w przedziale 0-5 dB. Przekroczenia norm hałasu dla pory nocy odnotowano w</w:t>
      </w:r>
      <w:r w:rsidR="00613345"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dwóch zakładach – w jednym</w:t>
      </w:r>
      <w:r w:rsidR="0034594A"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 xml:space="preserve">z nich przekroczenia mieściły się w przedziale 0-5 dB, natomiast w drugim ich wartość była większa i zawierała się w przedziale 5-10 dB. </w:t>
      </w:r>
    </w:p>
    <w:p w:rsidR="00431918"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shd w:val="clear" w:color="auto" w:fill="FFFFFF"/>
        </w:rPr>
        <w:t xml:space="preserve"> </w:t>
      </w:r>
      <w:bookmarkStart w:id="57" w:name="_Toc74808674"/>
      <w:r w:rsidR="00431918" w:rsidRPr="00EA52FA">
        <w:rPr>
          <w:rFonts w:ascii="Times New Roman" w:hAnsi="Times New Roman" w:cs="Times New Roman"/>
          <w:shd w:val="clear" w:color="auto" w:fill="FFFFFF"/>
        </w:rPr>
        <w:t>Liczba obiektów z przekroczeniami dopuszczalnych poziomów dźwięku w poszczególnych przedziałach w 2019 roku</w:t>
      </w:r>
      <w:bookmarkEnd w:id="57"/>
    </w:p>
    <w:tbl>
      <w:tblPr>
        <w:tblStyle w:val="Tabela-Siatka"/>
        <w:tblW w:w="0" w:type="auto"/>
        <w:jc w:val="center"/>
        <w:tblLook w:val="04A0" w:firstRow="1" w:lastRow="0" w:firstColumn="1" w:lastColumn="0" w:noHBand="0" w:noVBand="1"/>
        <w:tblCaption w:val="Liczba obiektów z przekroczeniami dopuszczalnych poziomów dźwięku w poszczególnych przedziałach w 2019 roku"/>
        <w:tblDescription w:val="Tabela przedstawia liczbę obiektów z przekroczeniami dopuszczalnych poziomów dźwięku w poszczególnych przedziałach w 2019 roku w podziale na porę dnia."/>
      </w:tblPr>
      <w:tblGrid>
        <w:gridCol w:w="2407"/>
        <w:gridCol w:w="1130"/>
        <w:gridCol w:w="993"/>
      </w:tblGrid>
      <w:tr w:rsidR="00431918" w:rsidRPr="00EA52FA" w:rsidTr="00EA52FA">
        <w:trPr>
          <w:trHeight w:val="560"/>
          <w:jc w:val="center"/>
        </w:trPr>
        <w:tc>
          <w:tcPr>
            <w:tcW w:w="2407" w:type="dxa"/>
            <w:vMerge w:val="restart"/>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Przedziały przekroczeń [dB]</w:t>
            </w:r>
          </w:p>
        </w:tc>
        <w:tc>
          <w:tcPr>
            <w:tcW w:w="1983" w:type="dxa"/>
            <w:gridSpan w:val="2"/>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Równoważny poziom dźwięku LAeq [dB]</w:t>
            </w:r>
          </w:p>
        </w:tc>
      </w:tr>
      <w:tr w:rsidR="00431918" w:rsidRPr="00EA52FA" w:rsidTr="00EA52FA">
        <w:trPr>
          <w:trHeight w:val="359"/>
          <w:jc w:val="center"/>
        </w:trPr>
        <w:tc>
          <w:tcPr>
            <w:tcW w:w="2407" w:type="dxa"/>
            <w:vMerge/>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Dzień</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Noc</w:t>
            </w:r>
          </w:p>
        </w:tc>
      </w:tr>
      <w:tr w:rsidR="00431918" w:rsidRPr="00EA52FA" w:rsidTr="00EA52FA">
        <w:trPr>
          <w:jc w:val="center"/>
        </w:trPr>
        <w:tc>
          <w:tcPr>
            <w:tcW w:w="2407"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przekroczeń</w:t>
            </w: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37</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34</w:t>
            </w:r>
          </w:p>
        </w:tc>
      </w:tr>
      <w:tr w:rsidR="00431918" w:rsidRPr="00EA52FA" w:rsidTr="00EA52FA">
        <w:trPr>
          <w:jc w:val="center"/>
        </w:trPr>
        <w:tc>
          <w:tcPr>
            <w:tcW w:w="2407"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&gt;0-5</w:t>
            </w: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r>
      <w:tr w:rsidR="00431918" w:rsidRPr="00EA52FA" w:rsidTr="00EA52FA">
        <w:trPr>
          <w:jc w:val="center"/>
        </w:trPr>
        <w:tc>
          <w:tcPr>
            <w:tcW w:w="2407"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&gt;5-10</w:t>
            </w: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r>
      <w:tr w:rsidR="00431918" w:rsidRPr="00EA52FA" w:rsidTr="00431918">
        <w:trPr>
          <w:jc w:val="center"/>
        </w:trPr>
        <w:tc>
          <w:tcPr>
            <w:tcW w:w="2407" w:type="dxa"/>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&gt;10-15</w:t>
            </w: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r w:rsidR="00431918" w:rsidRPr="00EA52FA" w:rsidTr="00431918">
        <w:trPr>
          <w:jc w:val="center"/>
        </w:trPr>
        <w:tc>
          <w:tcPr>
            <w:tcW w:w="2407" w:type="dxa"/>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&gt;15</w:t>
            </w:r>
          </w:p>
        </w:tc>
        <w:tc>
          <w:tcPr>
            <w:tcW w:w="990"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993" w:type="dxa"/>
            <w:shd w:val="clear" w:color="auto" w:fill="auto"/>
            <w:vAlign w:val="center"/>
          </w:tcPr>
          <w:p w:rsidR="00431918" w:rsidRPr="00EA52FA" w:rsidRDefault="004319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r>
    </w:tbl>
    <w:p w:rsidR="009A4DEA" w:rsidRPr="00EA52FA" w:rsidRDefault="00431918" w:rsidP="00EA52FA">
      <w:pPr>
        <w:pStyle w:val="Normalny1"/>
        <w:spacing w:line="360" w:lineRule="auto"/>
        <w:jc w:val="left"/>
        <w:rPr>
          <w:rFonts w:ascii="Times New Roman" w:hAnsi="Times New Roman" w:cs="Times New Roman"/>
        </w:rPr>
      </w:pPr>
      <w:bookmarkStart w:id="58" w:name="_Hlk65243289"/>
      <w:bookmarkEnd w:id="55"/>
      <w:r w:rsidRPr="00EA52FA">
        <w:rPr>
          <w:rFonts w:ascii="Times New Roman" w:hAnsi="Times New Roman" w:cs="Times New Roman"/>
        </w:rPr>
        <w:t>Źródło: Ocena stanu akustycznego środowiska na terenie województwa opolskiego w roku 2019 (GIOŚ, 2020)</w:t>
      </w:r>
    </w:p>
    <w:p w:rsidR="00603A5F" w:rsidRPr="00EA52FA" w:rsidRDefault="00603A5F" w:rsidP="00EA52FA">
      <w:pPr>
        <w:pStyle w:val="Normalny1"/>
        <w:spacing w:line="360" w:lineRule="auto"/>
        <w:jc w:val="left"/>
        <w:rPr>
          <w:rFonts w:ascii="Times New Roman" w:hAnsi="Times New Roman" w:cs="Times New Roman"/>
        </w:rPr>
      </w:pPr>
      <w:bookmarkStart w:id="59" w:name="_Toc74808762"/>
      <w:r w:rsidRPr="00EA52FA">
        <w:rPr>
          <w:rFonts w:ascii="Times New Roman" w:hAnsi="Times New Roman" w:cs="Times New Roman"/>
        </w:rPr>
        <w:t xml:space="preserve">4.2.3. </w:t>
      </w:r>
      <w:r w:rsidR="00897BFE" w:rsidRPr="00EA52FA">
        <w:rPr>
          <w:rFonts w:ascii="Times New Roman" w:hAnsi="Times New Roman" w:cs="Times New Roman"/>
        </w:rPr>
        <w:t>Wnioski</w:t>
      </w:r>
      <w:r w:rsidRPr="00EA52FA">
        <w:rPr>
          <w:rFonts w:ascii="Times New Roman" w:hAnsi="Times New Roman" w:cs="Times New Roman"/>
        </w:rPr>
        <w:t xml:space="preserve"> dla obszaru „Zagrożenie hałasem”</w:t>
      </w:r>
      <w:bookmarkEnd w:id="59"/>
    </w:p>
    <w:p w:rsidR="000B4A3B" w:rsidRPr="00EA52FA" w:rsidRDefault="00603A5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w:t>
      </w:r>
      <w:r w:rsidR="00BC3EB3" w:rsidRPr="00EA52FA">
        <w:rPr>
          <w:rFonts w:ascii="Times New Roman" w:hAnsi="Times New Roman" w:cs="Times New Roman"/>
        </w:rPr>
        <w:t xml:space="preserve"> głównym</w:t>
      </w:r>
      <w:r w:rsidRPr="00EA52FA">
        <w:rPr>
          <w:rFonts w:ascii="Times New Roman" w:hAnsi="Times New Roman" w:cs="Times New Roman"/>
        </w:rPr>
        <w:t xml:space="preserve"> źródłem hałasu jest system komunikacyjny</w:t>
      </w:r>
      <w:r w:rsidR="00BC3EB3" w:rsidRPr="00EA52FA">
        <w:rPr>
          <w:rFonts w:ascii="Times New Roman" w:hAnsi="Times New Roman" w:cs="Times New Roman"/>
        </w:rPr>
        <w:t xml:space="preserve">, ale także </w:t>
      </w:r>
      <w:r w:rsidRPr="00EA52FA">
        <w:rPr>
          <w:rFonts w:ascii="Times New Roman" w:hAnsi="Times New Roman" w:cs="Times New Roman"/>
        </w:rPr>
        <w:t xml:space="preserve">zakłady przemysłowe. </w:t>
      </w:r>
      <w:r w:rsidR="00F57C96" w:rsidRPr="00EA52FA">
        <w:rPr>
          <w:rFonts w:ascii="Times New Roman" w:hAnsi="Times New Roman" w:cs="Times New Roman"/>
        </w:rPr>
        <w:t xml:space="preserve">Badania hałasu z obu tych źródeł wskazały na występowanie przekroczeń poziomów dopuszczalnych. Zarządcy dróg </w:t>
      </w:r>
      <w:r w:rsidR="00BC3EB3" w:rsidRPr="00EA52FA">
        <w:rPr>
          <w:rFonts w:ascii="Times New Roman" w:hAnsi="Times New Roman" w:cs="Times New Roman"/>
        </w:rPr>
        <w:t>zastosowali na terenie województwa</w:t>
      </w:r>
      <w:r w:rsidR="00F57C96" w:rsidRPr="00EA52FA">
        <w:rPr>
          <w:rFonts w:ascii="Times New Roman" w:hAnsi="Times New Roman" w:cs="Times New Roman"/>
        </w:rPr>
        <w:t xml:space="preserve"> różnego rodzaju środki ochrony przed hałasem, m.in. ekrany akustyczne, nasadzenia roślinności izolacyjnej, wymiana nawierzchni dróg, jednak z</w:t>
      </w:r>
      <w:r w:rsidR="00613345" w:rsidRPr="00EA52FA">
        <w:rPr>
          <w:rFonts w:ascii="Times New Roman" w:hAnsi="Times New Roman" w:cs="Times New Roman"/>
        </w:rPr>
        <w:t> </w:t>
      </w:r>
      <w:r w:rsidR="00F57C96" w:rsidRPr="00EA52FA">
        <w:rPr>
          <w:rFonts w:ascii="Times New Roman" w:hAnsi="Times New Roman" w:cs="Times New Roman"/>
        </w:rPr>
        <w:t>uwagi na mające miejsce przekroczenia norm hałasu można wnioskować, iż środki te są niewystarczające. Zaleca się podejmowanie dalszych działań mających na</w:t>
      </w:r>
      <w:r w:rsidR="00BC3EB3" w:rsidRPr="00EA52FA">
        <w:rPr>
          <w:rFonts w:ascii="Times New Roman" w:hAnsi="Times New Roman" w:cs="Times New Roman"/>
        </w:rPr>
        <w:t xml:space="preserve"> celu</w:t>
      </w:r>
      <w:r w:rsidR="00F57C96" w:rsidRPr="00EA52FA">
        <w:rPr>
          <w:rFonts w:ascii="Times New Roman" w:hAnsi="Times New Roman" w:cs="Times New Roman"/>
        </w:rPr>
        <w:t xml:space="preserve"> </w:t>
      </w:r>
      <w:r w:rsidR="00374E02" w:rsidRPr="00EA52FA">
        <w:rPr>
          <w:rFonts w:ascii="Times New Roman" w:hAnsi="Times New Roman" w:cs="Times New Roman"/>
        </w:rPr>
        <w:t>zmniejszenie natężenia hałasu do poziomu nie powodującego przekroczeń wartości dopuszczalnych oraz ograniczenie liczby mieszkańców narażonych na</w:t>
      </w:r>
      <w:r w:rsidR="00613345" w:rsidRPr="00EA52FA">
        <w:rPr>
          <w:rFonts w:ascii="Times New Roman" w:hAnsi="Times New Roman" w:cs="Times New Roman"/>
        </w:rPr>
        <w:t> </w:t>
      </w:r>
      <w:r w:rsidR="00374E02" w:rsidRPr="00EA52FA">
        <w:rPr>
          <w:rFonts w:ascii="Times New Roman" w:hAnsi="Times New Roman" w:cs="Times New Roman"/>
        </w:rPr>
        <w:t>działanie hałasu</w:t>
      </w:r>
      <w:r w:rsidR="00F57C96" w:rsidRPr="00EA52FA">
        <w:rPr>
          <w:rFonts w:ascii="Times New Roman" w:hAnsi="Times New Roman" w:cs="Times New Roman"/>
        </w:rPr>
        <w:t xml:space="preserve">. Oprócz wspomnianych wyżej działań, zaleca się także promocję i zwiększanie dostępności transportu zbiorowego, zarówno w miastach jak i na terenach pozamiejskich, promowanie transportu rowerowego oraz budowę obwodnic miast celem rozładowania ruchu samochodowego w centrach miast. Ważnymi działaniami są także kontrole stanu nawierzchni dróg i </w:t>
      </w:r>
      <w:r w:rsidR="000B4A3B" w:rsidRPr="00EA52FA">
        <w:rPr>
          <w:rFonts w:ascii="Times New Roman" w:hAnsi="Times New Roman" w:cs="Times New Roman"/>
        </w:rPr>
        <w:t xml:space="preserve">w razie potrzeby </w:t>
      </w:r>
      <w:r w:rsidR="00F57C96" w:rsidRPr="00EA52FA">
        <w:rPr>
          <w:rFonts w:ascii="Times New Roman" w:hAnsi="Times New Roman" w:cs="Times New Roman"/>
        </w:rPr>
        <w:t xml:space="preserve">poprawa tego stanu </w:t>
      </w:r>
      <w:r w:rsidR="000B4A3B" w:rsidRPr="00EA52FA">
        <w:rPr>
          <w:rFonts w:ascii="Times New Roman" w:hAnsi="Times New Roman" w:cs="Times New Roman"/>
        </w:rPr>
        <w:t>z</w:t>
      </w:r>
      <w:r w:rsidR="00613345" w:rsidRPr="00EA52FA">
        <w:rPr>
          <w:rFonts w:ascii="Times New Roman" w:hAnsi="Times New Roman" w:cs="Times New Roman"/>
        </w:rPr>
        <w:t> </w:t>
      </w:r>
      <w:r w:rsidR="000B4A3B" w:rsidRPr="00EA52FA">
        <w:rPr>
          <w:rFonts w:ascii="Times New Roman" w:hAnsi="Times New Roman" w:cs="Times New Roman"/>
        </w:rPr>
        <w:t xml:space="preserve">zastosowaniem cichych nawierzchni. </w:t>
      </w:r>
      <w:r w:rsidR="00374E02" w:rsidRPr="00EA52FA">
        <w:rPr>
          <w:rFonts w:ascii="Times New Roman" w:hAnsi="Times New Roman" w:cs="Times New Roman"/>
        </w:rPr>
        <w:t>W celu ograniczania liczby mieszkańców narażonych na negatywny wpływ hałasu warto stosować działania zapobiegawcze już na etapie planowania przestrzennego.</w:t>
      </w:r>
    </w:p>
    <w:p w:rsidR="00603A5F" w:rsidRPr="00EA52FA" w:rsidRDefault="000B4A3B"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terenu województwa opracowane zostały mapy akustyczne identyfikujące obszary zagrożone hałasem oraz programy ochrony środowiska przed hałasem proponujące działania</w:t>
      </w:r>
      <w:r w:rsidR="00BC3EB3" w:rsidRPr="00EA52FA">
        <w:rPr>
          <w:rFonts w:ascii="Times New Roman" w:hAnsi="Times New Roman" w:cs="Times New Roman"/>
        </w:rPr>
        <w:t xml:space="preserve"> mające prowadzić do</w:t>
      </w:r>
      <w:r w:rsidR="00613345" w:rsidRPr="00EA52FA">
        <w:rPr>
          <w:rFonts w:ascii="Times New Roman" w:hAnsi="Times New Roman" w:cs="Times New Roman"/>
        </w:rPr>
        <w:t> </w:t>
      </w:r>
      <w:r w:rsidR="00BC3EB3" w:rsidRPr="00EA52FA">
        <w:rPr>
          <w:rFonts w:ascii="Times New Roman" w:hAnsi="Times New Roman" w:cs="Times New Roman"/>
        </w:rPr>
        <w:t>zmniejszenia natężenia hałasu w środowisku</w:t>
      </w:r>
      <w:r w:rsidRPr="00EA52FA">
        <w:rPr>
          <w:rFonts w:ascii="Times New Roman" w:hAnsi="Times New Roman" w:cs="Times New Roman"/>
        </w:rPr>
        <w:t>. Województwo opolskie posiada także rozbudowaną i ciągle powiększaną sieć dróg rowerowych</w:t>
      </w:r>
      <w:r w:rsidR="00374E02" w:rsidRPr="00EA52FA">
        <w:rPr>
          <w:rFonts w:ascii="Times New Roman" w:hAnsi="Times New Roman" w:cs="Times New Roman"/>
        </w:rPr>
        <w:t xml:space="preserve"> oraz opracowany dokument pn. „Opolska polityka rowerowa”</w:t>
      </w:r>
      <w:r w:rsidR="00BC3EB3" w:rsidRPr="00EA52FA">
        <w:rPr>
          <w:rFonts w:ascii="Times New Roman" w:hAnsi="Times New Roman" w:cs="Times New Roman"/>
        </w:rPr>
        <w:t>,</w:t>
      </w:r>
      <w:r w:rsidR="00374E02" w:rsidRPr="00EA52FA">
        <w:rPr>
          <w:rFonts w:ascii="Times New Roman" w:hAnsi="Times New Roman" w:cs="Times New Roman"/>
        </w:rPr>
        <w:t xml:space="preserve"> </w:t>
      </w:r>
      <w:r w:rsidRPr="00EA52FA">
        <w:rPr>
          <w:rFonts w:ascii="Times New Roman" w:hAnsi="Times New Roman" w:cs="Times New Roman"/>
        </w:rPr>
        <w:t xml:space="preserve">co jest </w:t>
      </w:r>
      <w:r w:rsidR="00374E02" w:rsidRPr="00EA52FA">
        <w:rPr>
          <w:rFonts w:ascii="Times New Roman" w:hAnsi="Times New Roman" w:cs="Times New Roman"/>
        </w:rPr>
        <w:t xml:space="preserve">dużym </w:t>
      </w:r>
      <w:r w:rsidRPr="00EA52FA">
        <w:rPr>
          <w:rFonts w:ascii="Times New Roman" w:hAnsi="Times New Roman" w:cs="Times New Roman"/>
        </w:rPr>
        <w:t>atutem zwiększającym wachlarz możliw</w:t>
      </w:r>
      <w:r w:rsidR="00374E02" w:rsidRPr="00EA52FA">
        <w:rPr>
          <w:rFonts w:ascii="Times New Roman" w:hAnsi="Times New Roman" w:cs="Times New Roman"/>
        </w:rPr>
        <w:t>ych do podjęcia działań w zakresie ograniczania hałasu.</w:t>
      </w:r>
    </w:p>
    <w:p w:rsidR="006F4D6E" w:rsidRPr="00EA52FA" w:rsidRDefault="006F4D6E" w:rsidP="00EA52FA">
      <w:pPr>
        <w:pStyle w:val="Normalny1"/>
        <w:spacing w:line="360" w:lineRule="auto"/>
        <w:jc w:val="left"/>
        <w:rPr>
          <w:rFonts w:ascii="Times New Roman" w:hAnsi="Times New Roman" w:cs="Times New Roman"/>
        </w:rPr>
      </w:pPr>
      <w:bookmarkStart w:id="60" w:name="_Toc74808763"/>
      <w:bookmarkEnd w:id="58"/>
      <w:r w:rsidRPr="00EA52FA">
        <w:rPr>
          <w:rFonts w:ascii="Times New Roman" w:hAnsi="Times New Roman" w:cs="Times New Roman"/>
        </w:rPr>
        <w:t>4.3. Pola elektromagnetyczne</w:t>
      </w:r>
      <w:bookmarkEnd w:id="60"/>
    </w:p>
    <w:p w:rsidR="002A603A" w:rsidRPr="00EA52FA" w:rsidRDefault="006F4D6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pojęcie pola elektromagnetycznego, zgodnie ze ustawą </w:t>
      </w:r>
      <w:r w:rsidRPr="00EA52FA">
        <w:rPr>
          <w:rFonts w:ascii="Times New Roman" w:hAnsi="Times New Roman" w:cs="Times New Roman"/>
          <w:i/>
        </w:rPr>
        <w:t>Prawo ochrony środowiska</w:t>
      </w:r>
      <w:r w:rsidRPr="00EA52FA">
        <w:rPr>
          <w:rFonts w:ascii="Times New Roman" w:hAnsi="Times New Roman" w:cs="Times New Roman"/>
        </w:rPr>
        <w:t>, składają się pola elektryczne, magnetyczne oraz elektromagnetyczne o częstotliwościach od 0 Hz do 300 GHz, które tworzą zakres promieniowania elektromagnetycznego niejonizującego.</w:t>
      </w:r>
      <w:r w:rsidR="00C07228" w:rsidRPr="00EA52FA">
        <w:rPr>
          <w:rFonts w:ascii="Times New Roman" w:hAnsi="Times New Roman" w:cs="Times New Roman"/>
        </w:rPr>
        <w:t xml:space="preserve"> </w:t>
      </w:r>
      <w:r w:rsidR="002A603A" w:rsidRPr="00EA52FA">
        <w:rPr>
          <w:rFonts w:ascii="Times New Roman" w:hAnsi="Times New Roman" w:cs="Times New Roman"/>
        </w:rPr>
        <w:t>Do głównych źródeł wytwarzających pola elektromagnetyczne</w:t>
      </w:r>
      <w:r w:rsidR="00C07228" w:rsidRPr="00EA52FA">
        <w:rPr>
          <w:rFonts w:ascii="Times New Roman" w:hAnsi="Times New Roman" w:cs="Times New Roman"/>
        </w:rPr>
        <w:t xml:space="preserve"> należy zaliczyć obiekty elektroenergetyczne, takie jak stacje i linie wysokiego napięcia (110 kV i więcej), obiekty radiokomunikacyjne, w których skład wchodzą nadawcze stacje radiowe i</w:t>
      </w:r>
      <w:r w:rsidR="00613345" w:rsidRPr="00EA52FA">
        <w:rPr>
          <w:rFonts w:ascii="Times New Roman" w:hAnsi="Times New Roman" w:cs="Times New Roman"/>
        </w:rPr>
        <w:t> </w:t>
      </w:r>
      <w:r w:rsidR="00C07228" w:rsidRPr="00EA52FA">
        <w:rPr>
          <w:rFonts w:ascii="Times New Roman" w:hAnsi="Times New Roman" w:cs="Times New Roman"/>
        </w:rPr>
        <w:t>telewizyjne, stacje bazowe telefonii komórkowej, a także obiekty radiolokacyjne, takie jak na przykład urządzenia radionawigacji</w:t>
      </w:r>
      <w:r w:rsidR="00BC3EB3" w:rsidRPr="00EA52FA">
        <w:rPr>
          <w:rFonts w:ascii="Times New Roman" w:hAnsi="Times New Roman" w:cs="Times New Roman"/>
        </w:rPr>
        <w:t xml:space="preserve"> </w:t>
      </w:r>
      <w:r w:rsidR="00C07228" w:rsidRPr="00EA52FA">
        <w:rPr>
          <w:rFonts w:ascii="Times New Roman" w:hAnsi="Times New Roman" w:cs="Times New Roman"/>
        </w:rPr>
        <w:t>i radiolokacji.</w:t>
      </w:r>
      <w:r w:rsidR="000D4C1F" w:rsidRPr="00EA52FA">
        <w:rPr>
          <w:rFonts w:ascii="Times New Roman" w:hAnsi="Times New Roman" w:cs="Times New Roman"/>
        </w:rPr>
        <w:t xml:space="preserve"> Na terenie województwa opolskiego największymi źródłami promieniowania elektromagnetycznego są stacje bazowe telefonii komórkowej oraz stacje i linie elektroenergetyczne. Gęstość rozmieszczenia stacji </w:t>
      </w:r>
      <w:r w:rsidR="00045B4C" w:rsidRPr="00EA52FA">
        <w:rPr>
          <w:rFonts w:ascii="Times New Roman" w:hAnsi="Times New Roman" w:cs="Times New Roman"/>
        </w:rPr>
        <w:t xml:space="preserve">telefonii komórkowej oraz wielkość wytwarzanych poziomów pól elektromagnetycznych uzależnione są </w:t>
      </w:r>
      <w:r w:rsidR="004D47C7" w:rsidRPr="00EA52FA">
        <w:rPr>
          <w:rFonts w:ascii="Times New Roman" w:hAnsi="Times New Roman" w:cs="Times New Roman"/>
        </w:rPr>
        <w:t xml:space="preserve">m.in. </w:t>
      </w:r>
      <w:r w:rsidR="000D4C1F" w:rsidRPr="00EA52FA">
        <w:rPr>
          <w:rFonts w:ascii="Times New Roman" w:hAnsi="Times New Roman" w:cs="Times New Roman"/>
        </w:rPr>
        <w:t>od liczby abonentów</w:t>
      </w:r>
      <w:r w:rsidR="004D47C7" w:rsidRPr="00EA52FA">
        <w:rPr>
          <w:rFonts w:ascii="Times New Roman" w:hAnsi="Times New Roman" w:cs="Times New Roman"/>
        </w:rPr>
        <w:t>.</w:t>
      </w:r>
    </w:p>
    <w:p w:rsidR="00765E3A" w:rsidRPr="00EA52FA" w:rsidRDefault="00765E3A"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danymi pochodzącymi Wojewódzkiego Inspektoratu Ochrony Środowiska w Opolu, według stanu na dzień 31.12.2020 roku na terenie województwa opolskiego znajdowało się 577 stacji bazowych telefonii komórkowej oraz 36 stacji przekaźnikowych (stacje sieci łączności dostępowej Ethernet oraz</w:t>
      </w:r>
      <w:r w:rsidR="00613345" w:rsidRPr="00EA52FA">
        <w:rPr>
          <w:rFonts w:ascii="Times New Roman" w:hAnsi="Times New Roman" w:cs="Times New Roman"/>
        </w:rPr>
        <w:t> </w:t>
      </w:r>
      <w:r w:rsidRPr="00EA52FA">
        <w:rPr>
          <w:rFonts w:ascii="Times New Roman" w:hAnsi="Times New Roman" w:cs="Times New Roman"/>
        </w:rPr>
        <w:t>łączności linii radiowych). Funkcjonujące tu stacje bazowe telefonii komórkowej pracują w pasmach: 800, 900, 1800, 2100</w:t>
      </w:r>
      <w:r w:rsidR="00BC3EB3" w:rsidRPr="00EA52FA">
        <w:rPr>
          <w:rFonts w:ascii="Times New Roman" w:hAnsi="Times New Roman" w:cs="Times New Roman"/>
        </w:rPr>
        <w:t xml:space="preserve"> </w:t>
      </w:r>
      <w:r w:rsidRPr="00EA52FA">
        <w:rPr>
          <w:rFonts w:ascii="Times New Roman" w:hAnsi="Times New Roman" w:cs="Times New Roman"/>
        </w:rPr>
        <w:t>oraz 2600 MHz. Na części z tych stacji zlokalizowane są radiolinie</w:t>
      </w:r>
      <w:r w:rsidR="000A64B8" w:rsidRPr="00EA52FA">
        <w:rPr>
          <w:rFonts w:ascii="Times New Roman" w:hAnsi="Times New Roman" w:cs="Times New Roman"/>
        </w:rPr>
        <w:t xml:space="preserve"> pracujące w pasmach od 3 do 80 GHz.</w:t>
      </w:r>
    </w:p>
    <w:p w:rsidR="007277A9" w:rsidRPr="00EA52FA" w:rsidRDefault="007277A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Monitoring pól elektromagnetycznych prowadzony jest w ramach Państwowego Monitoringu Środowiska przez Główny Inspektorat Ochrony Środowiska. </w:t>
      </w:r>
      <w:r w:rsidR="00BF0556" w:rsidRPr="00EA52FA">
        <w:rPr>
          <w:rFonts w:ascii="Times New Roman" w:hAnsi="Times New Roman" w:cs="Times New Roman"/>
        </w:rPr>
        <w:t>W 2019 roku p</w:t>
      </w:r>
      <w:r w:rsidRPr="00EA52FA">
        <w:rPr>
          <w:rFonts w:ascii="Times New Roman" w:hAnsi="Times New Roman" w:cs="Times New Roman"/>
        </w:rPr>
        <w:t>omiar</w:t>
      </w:r>
      <w:r w:rsidR="00BF0556" w:rsidRPr="00EA52FA">
        <w:rPr>
          <w:rFonts w:ascii="Times New Roman" w:hAnsi="Times New Roman" w:cs="Times New Roman"/>
        </w:rPr>
        <w:t>y</w:t>
      </w:r>
      <w:r w:rsidRPr="00EA52FA">
        <w:rPr>
          <w:rFonts w:ascii="Times New Roman" w:hAnsi="Times New Roman" w:cs="Times New Roman"/>
        </w:rPr>
        <w:t xml:space="preserve"> zostały wykonane przez Centralne Laboratorium Badawcze Głównego Inspektoratu Ochrony Środowiska. </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pól elektromagnetycznych w 2019 roku prowadzony był w oparciu o następujące akty prawne:</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z dnia 30 października 2003 roku </w:t>
      </w:r>
      <w:r w:rsidRPr="00EA52FA">
        <w:rPr>
          <w:rFonts w:ascii="Times New Roman" w:hAnsi="Times New Roman" w:cs="Times New Roman"/>
          <w:i/>
          <w:iCs/>
        </w:rPr>
        <w:t>w sprawie dopuszczalnych poziomów pól elektromagnetycznych w środowisku oraz sposobie sprawdzania dotrzymania tych poziomów</w:t>
      </w:r>
      <w:r w:rsidRPr="00EA52FA">
        <w:rPr>
          <w:rFonts w:ascii="Times New Roman" w:hAnsi="Times New Roman" w:cs="Times New Roman"/>
        </w:rPr>
        <w:t xml:space="preserve"> (Dz.</w:t>
      </w:r>
      <w:r w:rsidR="00613345" w:rsidRPr="00EA52FA">
        <w:rPr>
          <w:rFonts w:ascii="Times New Roman" w:hAnsi="Times New Roman" w:cs="Times New Roman"/>
        </w:rPr>
        <w:t> </w:t>
      </w:r>
      <w:r w:rsidRPr="00EA52FA">
        <w:rPr>
          <w:rFonts w:ascii="Times New Roman" w:hAnsi="Times New Roman" w:cs="Times New Roman"/>
        </w:rPr>
        <w:t>U.</w:t>
      </w:r>
      <w:r w:rsidR="00613345" w:rsidRPr="00EA52FA">
        <w:rPr>
          <w:rFonts w:ascii="Times New Roman" w:hAnsi="Times New Roman" w:cs="Times New Roman"/>
        </w:rPr>
        <w:t> </w:t>
      </w:r>
      <w:r w:rsidRPr="00EA52FA">
        <w:rPr>
          <w:rFonts w:ascii="Times New Roman" w:hAnsi="Times New Roman" w:cs="Times New Roman"/>
        </w:rPr>
        <w:t>z 2003 r., poz. 1883) – uchylone z dniem 1 stycznia 2020 roku;</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z dnia 12 listopada 2007 roku </w:t>
      </w:r>
      <w:r w:rsidRPr="00EA52FA">
        <w:rPr>
          <w:rFonts w:ascii="Times New Roman" w:hAnsi="Times New Roman" w:cs="Times New Roman"/>
          <w:i/>
          <w:iCs/>
        </w:rPr>
        <w:t>w sprawie zakresu i sposobu prowadzenia okresowych badań poziomów pól elektromagnetycznych w środowisku</w:t>
      </w:r>
      <w:r w:rsidRPr="00EA52FA">
        <w:rPr>
          <w:rFonts w:ascii="Times New Roman" w:hAnsi="Times New Roman" w:cs="Times New Roman"/>
        </w:rPr>
        <w:t xml:space="preserve"> (Dz. U. z 2007 r., nr 221, poz. 1645).</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2020 roku wprowadzone zostały nowe rozporządzenia w zakresie pomiaru pól elektromagnetycznych:</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Zdrowia z dnia 17 grudnia 2019 r. </w:t>
      </w:r>
      <w:r w:rsidRPr="00EA52FA">
        <w:rPr>
          <w:rFonts w:ascii="Times New Roman" w:hAnsi="Times New Roman" w:cs="Times New Roman"/>
          <w:i/>
          <w:iCs/>
        </w:rPr>
        <w:t>w sprawie dopuszczalnych poziomów pól elektromagnetycznych w środowisku</w:t>
      </w:r>
      <w:r w:rsidRPr="00EA52FA">
        <w:rPr>
          <w:rFonts w:ascii="Times New Roman" w:hAnsi="Times New Roman" w:cs="Times New Roman"/>
        </w:rPr>
        <w:t xml:space="preserve"> (Dz. U. z 2019 r., poz. 2448)</w:t>
      </w:r>
      <w:r w:rsidR="006F3D1C" w:rsidRPr="00EA52FA">
        <w:rPr>
          <w:rFonts w:ascii="Times New Roman" w:hAnsi="Times New Roman" w:cs="Times New Roman"/>
        </w:rPr>
        <w:t xml:space="preserve"> - </w:t>
      </w:r>
      <w:r w:rsidR="006F3D1C" w:rsidRPr="00EA52FA">
        <w:rPr>
          <w:rFonts w:ascii="Times New Roman" w:hAnsi="Times New Roman" w:cs="Times New Roman"/>
          <w:shd w:val="clear" w:color="auto" w:fill="FFFFFF"/>
        </w:rPr>
        <w:t>obowiązuje od 1 stycznia 2020</w:t>
      </w:r>
      <w:r w:rsidR="001069F4" w:rsidRPr="00EA52FA">
        <w:rPr>
          <w:rFonts w:ascii="Times New Roman" w:hAnsi="Times New Roman" w:cs="Times New Roman"/>
          <w:shd w:val="clear" w:color="auto" w:fill="FFFFFF"/>
        </w:rPr>
        <w:t xml:space="preserve"> r.</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Klimatu z dnia 18 lutego 2020 r. </w:t>
      </w:r>
      <w:r w:rsidRPr="00EA52FA">
        <w:rPr>
          <w:rFonts w:ascii="Times New Roman" w:hAnsi="Times New Roman" w:cs="Times New Roman"/>
          <w:i/>
          <w:iCs/>
        </w:rPr>
        <w:t>w sprawie sposobu sprawdzania dotrzymania dopuszczalnych poziomów pól elektromagnetycznych w środowisku</w:t>
      </w:r>
      <w:r w:rsidRPr="00EA52FA">
        <w:rPr>
          <w:rFonts w:ascii="Times New Roman" w:hAnsi="Times New Roman" w:cs="Times New Roman"/>
        </w:rPr>
        <w:t xml:space="preserve"> (Dz. U. z  2020 r., poz. 258)</w:t>
      </w:r>
      <w:r w:rsidR="006F3D1C" w:rsidRPr="00EA52FA">
        <w:rPr>
          <w:rFonts w:ascii="Times New Roman" w:hAnsi="Times New Roman" w:cs="Times New Roman"/>
        </w:rPr>
        <w:t xml:space="preserve"> – obowiązuje od 19 lutego 2020 r.</w:t>
      </w:r>
    </w:p>
    <w:p w:rsidR="00BF0556" w:rsidRPr="00EA52FA" w:rsidRDefault="00BF055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Rozporządzenie Ministra Klimatu i Środowiska z dnia 15 grudnia 2020 r. </w:t>
      </w:r>
      <w:r w:rsidRPr="00EA52FA">
        <w:rPr>
          <w:rFonts w:ascii="Times New Roman" w:hAnsi="Times New Roman" w:cs="Times New Roman"/>
          <w:i/>
          <w:iCs/>
        </w:rPr>
        <w:t>w sprawie zakresu i sposobu prowadzenia okresowych badań poziomów pól elektromagnetycznych w środowisku</w:t>
      </w:r>
      <w:r w:rsidRPr="00EA52FA">
        <w:rPr>
          <w:rFonts w:ascii="Times New Roman" w:hAnsi="Times New Roman" w:cs="Times New Roman"/>
        </w:rPr>
        <w:t xml:space="preserve"> </w:t>
      </w:r>
      <w:r w:rsidRPr="00EA52FA">
        <w:rPr>
          <w:rFonts w:ascii="Times New Roman" w:hAnsi="Times New Roman" w:cs="Times New Roman"/>
          <w:shd w:val="clear" w:color="auto" w:fill="FFFFFF"/>
        </w:rPr>
        <w:t>(Dz. U. z 2020 r., poz. 2311)</w:t>
      </w:r>
      <w:r w:rsidR="006F3D1C" w:rsidRPr="00EA52FA">
        <w:rPr>
          <w:rFonts w:ascii="Times New Roman" w:hAnsi="Times New Roman" w:cs="Times New Roman"/>
          <w:shd w:val="clear" w:color="auto" w:fill="FFFFFF"/>
        </w:rPr>
        <w:t xml:space="preserve"> – obowiązuje od 1 stycznia 2021</w:t>
      </w:r>
      <w:r w:rsidR="001069F4" w:rsidRPr="00EA52FA">
        <w:rPr>
          <w:rFonts w:ascii="Times New Roman" w:hAnsi="Times New Roman" w:cs="Times New Roman"/>
          <w:shd w:val="clear" w:color="auto" w:fill="FFFFFF"/>
        </w:rPr>
        <w:t xml:space="preserve"> r.</w:t>
      </w:r>
    </w:p>
    <w:p w:rsidR="001069F4" w:rsidRPr="00EA52FA" w:rsidRDefault="007277A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w:t>
      </w:r>
      <w:bookmarkStart w:id="61" w:name="_Hlk67388933"/>
      <w:r w:rsidRPr="00EA52FA">
        <w:rPr>
          <w:rFonts w:ascii="Times New Roman" w:hAnsi="Times New Roman" w:cs="Times New Roman"/>
        </w:rPr>
        <w:t>Ro</w:t>
      </w:r>
      <w:r w:rsidR="00FE3B77" w:rsidRPr="00EA52FA">
        <w:rPr>
          <w:rFonts w:ascii="Times New Roman" w:hAnsi="Times New Roman" w:cs="Times New Roman"/>
        </w:rPr>
        <w:t>zporządzeniem</w:t>
      </w:r>
      <w:r w:rsidR="006F3D1C" w:rsidRPr="00EA52FA">
        <w:rPr>
          <w:rFonts w:ascii="Times New Roman" w:hAnsi="Times New Roman" w:cs="Times New Roman"/>
        </w:rPr>
        <w:t xml:space="preserve"> Ministra Środowiska</w:t>
      </w:r>
      <w:r w:rsidR="00FE3B77" w:rsidRPr="00EA52FA">
        <w:rPr>
          <w:rFonts w:ascii="Times New Roman" w:hAnsi="Times New Roman" w:cs="Times New Roman"/>
        </w:rPr>
        <w:t xml:space="preserve"> z dnia 30 października 2003 roku </w:t>
      </w:r>
      <w:r w:rsidR="00FE3B77" w:rsidRPr="00EA52FA">
        <w:rPr>
          <w:rFonts w:ascii="Times New Roman" w:hAnsi="Times New Roman" w:cs="Times New Roman"/>
          <w:i/>
          <w:iCs/>
        </w:rPr>
        <w:t>w sprawie dopuszczalnych poziomów pól elektromagnetycznych w środowisku oraz sposobów sprawdzania dotrzymania tych poziomów</w:t>
      </w:r>
      <w:r w:rsidR="00FE3B77" w:rsidRPr="00EA52FA">
        <w:rPr>
          <w:rFonts w:ascii="Times New Roman" w:hAnsi="Times New Roman" w:cs="Times New Roman"/>
        </w:rPr>
        <w:t xml:space="preserve"> (Dz. U. z 2003 r., nr 192, poz. 1883) </w:t>
      </w:r>
      <w:bookmarkEnd w:id="61"/>
      <w:r w:rsidR="00FE3B77" w:rsidRPr="00EA52FA">
        <w:rPr>
          <w:rFonts w:ascii="Times New Roman" w:hAnsi="Times New Roman" w:cs="Times New Roman"/>
        </w:rPr>
        <w:t>poziomy dopuszczalne w zakresie częstotliwości objętych monitoringiem (czyli co najmniej 3MHz do 3 GHz) w latach 2017-2019 wynosiły 7 V/m w miejscach dostępnych dla ludności.</w:t>
      </w:r>
      <w:r w:rsidR="006F3D1C" w:rsidRPr="00EA52FA">
        <w:rPr>
          <w:rFonts w:ascii="Times New Roman" w:hAnsi="Times New Roman" w:cs="Times New Roman"/>
        </w:rPr>
        <w:t xml:space="preserve"> 1 stycznia 2020 roku weszło w życie nowe Rozporządzenie Ministra Zdrowia z dnia 19 grudnia 2019 r</w:t>
      </w:r>
      <w:r w:rsidR="006F3D1C" w:rsidRPr="00EA52FA">
        <w:rPr>
          <w:rFonts w:ascii="Times New Roman" w:hAnsi="Times New Roman" w:cs="Times New Roman"/>
          <w:i/>
          <w:iCs/>
        </w:rPr>
        <w:t>. w sprawie dopuszczalnych poziomów pól elektromagnetycznych w środowisku</w:t>
      </w:r>
      <w:r w:rsidR="006F3D1C" w:rsidRPr="00EA52FA">
        <w:rPr>
          <w:rFonts w:ascii="Times New Roman" w:hAnsi="Times New Roman" w:cs="Times New Roman"/>
        </w:rPr>
        <w:t>, które ustanawia nowe wartości dopuszczalne natężeń pól elektromagnetycznych wynoszące dla wysokich częstotliwości od 28 V/m do 61 V/m.</w:t>
      </w:r>
      <w:r w:rsidR="001069F4" w:rsidRPr="00EA52FA">
        <w:rPr>
          <w:rFonts w:ascii="Times New Roman" w:hAnsi="Times New Roman" w:cs="Times New Roman"/>
        </w:rPr>
        <w:t xml:space="preserve"> </w:t>
      </w:r>
    </w:p>
    <w:p w:rsidR="007277A9"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Dodatkowo Rozporządzenie Ministra Klimatu i Środowiska z dnia 15 grudnia 2020 r. </w:t>
      </w:r>
      <w:r w:rsidRPr="00EA52FA">
        <w:rPr>
          <w:rFonts w:ascii="Times New Roman" w:hAnsi="Times New Roman" w:cs="Times New Roman"/>
          <w:i/>
          <w:iCs/>
        </w:rPr>
        <w:t>w sprawie zakresu</w:t>
      </w:r>
      <w:r w:rsidR="00705D52" w:rsidRPr="00EA52FA">
        <w:rPr>
          <w:rFonts w:ascii="Times New Roman" w:hAnsi="Times New Roman" w:cs="Times New Roman"/>
          <w:i/>
          <w:iCs/>
        </w:rPr>
        <w:t xml:space="preserve"> </w:t>
      </w:r>
      <w:r w:rsidRPr="00EA52FA">
        <w:rPr>
          <w:rFonts w:ascii="Times New Roman" w:hAnsi="Times New Roman" w:cs="Times New Roman"/>
          <w:i/>
          <w:iCs/>
        </w:rPr>
        <w:t>i</w:t>
      </w:r>
      <w:r w:rsidR="00705D52" w:rsidRPr="00EA52FA">
        <w:rPr>
          <w:rFonts w:ascii="Times New Roman" w:hAnsi="Times New Roman" w:cs="Times New Roman"/>
          <w:i/>
          <w:iCs/>
        </w:rPr>
        <w:t> </w:t>
      </w:r>
      <w:r w:rsidRPr="00EA52FA">
        <w:rPr>
          <w:rFonts w:ascii="Times New Roman" w:hAnsi="Times New Roman" w:cs="Times New Roman"/>
          <w:i/>
          <w:iCs/>
        </w:rPr>
        <w:t>sposobu prowadzenia okresowych badań poziomów pól elektromagnetycznych w środowisku</w:t>
      </w:r>
      <w:r w:rsidRPr="00EA52FA">
        <w:rPr>
          <w:rFonts w:ascii="Times New Roman" w:hAnsi="Times New Roman" w:cs="Times New Roman"/>
        </w:rPr>
        <w:t xml:space="preserve"> zmienia sposób wyboru punktów pomiarowych. Od 2021 roku w ramach stałej sieci monitoringu punkty wyznacza się w każdym mieście dla dwuletniego cyklu pomiarowego, według następującej zasady:</w:t>
      </w:r>
    </w:p>
    <w:p w:rsidR="001069F4" w:rsidRPr="00EA52FA" w:rsidRDefault="005247B4"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1069F4" w:rsidRPr="00EA52FA">
        <w:rPr>
          <w:rFonts w:ascii="Times New Roman" w:hAnsi="Times New Roman" w:cs="Times New Roman"/>
        </w:rPr>
        <w:t>oniżej 20 000 mieszkańców – 1 punkt pomiarowy;</w:t>
      </w:r>
    </w:p>
    <w:p w:rsidR="001069F4"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20 000 – 50 000 mieszkańców – 2 punkty pomiarowe;</w:t>
      </w:r>
    </w:p>
    <w:p w:rsidR="001069F4"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50 000 – 100 000 mieszkańców – 3 punkty pomiarowe;</w:t>
      </w:r>
    </w:p>
    <w:p w:rsidR="001069F4"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100 000 – 200 000 mieszkańców – 4 punkty pomiarowe;</w:t>
      </w:r>
    </w:p>
    <w:p w:rsidR="001069F4"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Powyżej 200 000 mieszkańców – 4 punkty pomiarowe i 3 punkty pomiarowe na każde rozpoczęte kolejne 100 000 mieszkańców.</w:t>
      </w:r>
    </w:p>
    <w:p w:rsidR="001069F4" w:rsidRPr="00EA52FA" w:rsidRDefault="001069F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Punkty pomiarowe w ramach monitoringu badawczego wyznacza się </w:t>
      </w:r>
      <w:r w:rsidR="005247B4" w:rsidRPr="00EA52FA">
        <w:rPr>
          <w:rFonts w:ascii="Times New Roman" w:hAnsi="Times New Roman" w:cs="Times New Roman"/>
        </w:rPr>
        <w:t xml:space="preserve">po 1 punkcie monitoringowym w każdej gminie wiejskiej dla czteroletniego cyklu pomiarowego. </w:t>
      </w:r>
    </w:p>
    <w:p w:rsidR="00C05B2A" w:rsidRPr="00EA52FA" w:rsidRDefault="00C05B2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Badania </w:t>
      </w:r>
      <w:r w:rsidR="005247B4" w:rsidRPr="00EA52FA">
        <w:rPr>
          <w:rFonts w:ascii="Times New Roman" w:hAnsi="Times New Roman" w:cs="Times New Roman"/>
        </w:rPr>
        <w:t>wykonywane</w:t>
      </w:r>
      <w:r w:rsidRPr="00EA52FA">
        <w:rPr>
          <w:rFonts w:ascii="Times New Roman" w:hAnsi="Times New Roman" w:cs="Times New Roman"/>
        </w:rPr>
        <w:t xml:space="preserve"> w ramach Państwowego Monitoringu Środowiska </w:t>
      </w:r>
      <w:r w:rsidR="005247B4" w:rsidRPr="00EA52FA">
        <w:rPr>
          <w:rFonts w:ascii="Times New Roman" w:hAnsi="Times New Roman" w:cs="Times New Roman"/>
        </w:rPr>
        <w:t>do 2020 roku prowadzone były</w:t>
      </w:r>
      <w:r w:rsidR="00705D52" w:rsidRPr="00EA52FA">
        <w:rPr>
          <w:rFonts w:ascii="Times New Roman" w:hAnsi="Times New Roman" w:cs="Times New Roman"/>
        </w:rPr>
        <w:t xml:space="preserve"> </w:t>
      </w:r>
      <w:r w:rsidRPr="00EA52FA">
        <w:rPr>
          <w:rFonts w:ascii="Times New Roman" w:hAnsi="Times New Roman" w:cs="Times New Roman"/>
        </w:rPr>
        <w:t>w cyklach 3 letnich w 2 160 punktach pomiarowych w całym kraju (po 135 punktów pomiarowych w każdym województwie). Każdego roku w każdym województwie wykonywanych jest 45 pomiarów w miejscach dostępnych dla ludności – po 15 pomiarów w następujących kategoriach obszarów:</w:t>
      </w:r>
    </w:p>
    <w:p w:rsidR="00C05B2A" w:rsidRPr="00EA52FA" w:rsidRDefault="00C05B2A" w:rsidP="00EA52FA">
      <w:pPr>
        <w:pStyle w:val="Normalny1"/>
        <w:spacing w:line="360" w:lineRule="auto"/>
        <w:jc w:val="left"/>
        <w:rPr>
          <w:rFonts w:ascii="Times New Roman" w:hAnsi="Times New Roman" w:cs="Times New Roman"/>
        </w:rPr>
      </w:pPr>
      <w:r w:rsidRPr="00EA52FA">
        <w:rPr>
          <w:rFonts w:ascii="Times New Roman" w:hAnsi="Times New Roman" w:cs="Times New Roman"/>
        </w:rPr>
        <w:t>centralne dzielnice i osiedla miast o liczbie mieszkańców przekraczającej 50 tys.;</w:t>
      </w:r>
    </w:p>
    <w:p w:rsidR="00C05B2A" w:rsidRPr="00EA52FA" w:rsidRDefault="00C05B2A"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pozostałe miasta;</w:t>
      </w:r>
    </w:p>
    <w:p w:rsidR="00C05B2A" w:rsidRPr="00EA52FA" w:rsidRDefault="00C05B2A"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tereny wiejskie.</w:t>
      </w:r>
    </w:p>
    <w:p w:rsidR="00C05B2A" w:rsidRPr="00EA52FA" w:rsidRDefault="00C05B2A" w:rsidP="00EA52FA">
      <w:pPr>
        <w:pStyle w:val="Normalny1"/>
        <w:spacing w:line="360" w:lineRule="auto"/>
        <w:jc w:val="left"/>
        <w:rPr>
          <w:rFonts w:ascii="Times New Roman" w:hAnsi="Times New Roman" w:cs="Times New Roman"/>
        </w:rPr>
      </w:pPr>
      <w:r w:rsidRPr="00EA52FA">
        <w:rPr>
          <w:rFonts w:ascii="Times New Roman" w:hAnsi="Times New Roman" w:cs="Times New Roman"/>
        </w:rPr>
        <w:t>Pomiar wykonywany jest w sposób ciągły przez 2 godziny z częstotliwością próbkowania minimum jednej próbki co 10 sekund. Pom</w:t>
      </w:r>
      <w:r w:rsidR="002C4AA6" w:rsidRPr="00EA52FA">
        <w:rPr>
          <w:rFonts w:ascii="Times New Roman" w:hAnsi="Times New Roman" w:cs="Times New Roman"/>
        </w:rPr>
        <w:t>i</w:t>
      </w:r>
      <w:r w:rsidRPr="00EA52FA">
        <w:rPr>
          <w:rFonts w:ascii="Times New Roman" w:hAnsi="Times New Roman" w:cs="Times New Roman"/>
        </w:rPr>
        <w:t>aru dokonuje się w dni robocze w godzinach między 10:00, a 16:00</w:t>
      </w:r>
      <w:r w:rsidR="002C4AA6" w:rsidRPr="00EA52FA">
        <w:rPr>
          <w:rFonts w:ascii="Times New Roman" w:hAnsi="Times New Roman" w:cs="Times New Roman"/>
        </w:rPr>
        <w:t>. W tym czasie temperatura powietrza nie powinna być niższa niż 0°C, a wilgotność powietrza nie powinna przekraczać 75%.</w:t>
      </w:r>
      <w:r w:rsidR="00705D52" w:rsidRPr="00EA52FA">
        <w:rPr>
          <w:rFonts w:ascii="Times New Roman" w:hAnsi="Times New Roman" w:cs="Times New Roman"/>
        </w:rPr>
        <w:t xml:space="preserve"> </w:t>
      </w:r>
      <w:r w:rsidR="002C4AA6" w:rsidRPr="00EA52FA">
        <w:rPr>
          <w:rFonts w:ascii="Times New Roman" w:hAnsi="Times New Roman" w:cs="Times New Roman"/>
        </w:rPr>
        <w:t>Nie powinno być także opadów atmosferycznych.</w:t>
      </w:r>
    </w:p>
    <w:p w:rsidR="006F4D6E" w:rsidRPr="00EA52FA" w:rsidRDefault="002C4AA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latach 2017-2019 prowadzony był czwarty cykl pomiar</w:t>
      </w:r>
      <w:r w:rsidR="00BE0EDE" w:rsidRPr="00EA52FA">
        <w:rPr>
          <w:rFonts w:ascii="Times New Roman" w:hAnsi="Times New Roman" w:cs="Times New Roman"/>
        </w:rPr>
        <w:t>owy</w:t>
      </w:r>
      <w:r w:rsidRPr="00EA52FA">
        <w:rPr>
          <w:rFonts w:ascii="Times New Roman" w:hAnsi="Times New Roman" w:cs="Times New Roman"/>
        </w:rPr>
        <w:t xml:space="preserve"> poziomów pól elektromagnetyczny</w:t>
      </w:r>
      <w:r w:rsidR="00324A13" w:rsidRPr="00EA52FA">
        <w:rPr>
          <w:rFonts w:ascii="Times New Roman" w:hAnsi="Times New Roman" w:cs="Times New Roman"/>
        </w:rPr>
        <w:t>ch</w:t>
      </w:r>
      <w:r w:rsidRPr="00EA52FA">
        <w:rPr>
          <w:rFonts w:ascii="Times New Roman" w:hAnsi="Times New Roman" w:cs="Times New Roman"/>
        </w:rPr>
        <w:t>.</w:t>
      </w:r>
      <w:r w:rsidR="00705D52" w:rsidRPr="00EA52FA">
        <w:rPr>
          <w:rFonts w:ascii="Times New Roman" w:hAnsi="Times New Roman" w:cs="Times New Roman"/>
        </w:rPr>
        <w:t xml:space="preserve"> </w:t>
      </w:r>
      <w:r w:rsidR="00BE0EDE" w:rsidRPr="00EA52FA">
        <w:rPr>
          <w:rFonts w:ascii="Times New Roman" w:hAnsi="Times New Roman" w:cs="Times New Roman"/>
        </w:rPr>
        <w:t>Z</w:t>
      </w:r>
      <w:r w:rsidR="00705D52" w:rsidRPr="00EA52FA">
        <w:rPr>
          <w:rFonts w:ascii="Times New Roman" w:hAnsi="Times New Roman" w:cs="Times New Roman"/>
        </w:rPr>
        <w:t> </w:t>
      </w:r>
      <w:r w:rsidR="00BE0EDE" w:rsidRPr="00EA52FA">
        <w:rPr>
          <w:rFonts w:ascii="Times New Roman" w:hAnsi="Times New Roman" w:cs="Times New Roman"/>
        </w:rPr>
        <w:t>wykonanych w tym czasie pomiarów w 135 punktach</w:t>
      </w:r>
      <w:r w:rsidR="00324A13" w:rsidRPr="00EA52FA">
        <w:rPr>
          <w:rFonts w:ascii="Times New Roman" w:hAnsi="Times New Roman" w:cs="Times New Roman"/>
        </w:rPr>
        <w:t xml:space="preserve"> w województwie opolskim</w:t>
      </w:r>
      <w:r w:rsidR="00BE0EDE" w:rsidRPr="00EA52FA">
        <w:rPr>
          <w:rFonts w:ascii="Times New Roman" w:hAnsi="Times New Roman" w:cs="Times New Roman"/>
        </w:rPr>
        <w:t>, w 81 punktach wartość pomiaru była wyższa niż dolny próg czułości sondy, który wynosił 0,2 V/m. W 2017 roku średnia wartość wykonanych pomiarów najwyższa była dla obszarów centralnych dzielnic lub osiedli miast o liczbie mieszkańców przekraczającej 50 tys., natomiast w latach 2018 i 2019 największe średnie wartości pomiarów odnotowano na terenach pozostałych miast. W 2017 roku najwyższa spośród mierzonych wartości została odnotowana w Opolu w punkcie zlokalizowanym przy ulicy Harcerskiej (obszar centralnych dzielnic lub osiedli miast o liczbie mieszkańców przekraczającej 50 tys.) i wynosiła 1,8 V/m. W 2018 roku największa wartość została zmierzona w punkcie w Kluczborku przy ul. Kołłątaja (obszary pozostałych miast) – wynosiła 1,8 V/m. W 2019 roku największa wartość pomiaru wyniosła 0,9 V/m i odnotowano ja w Skorogoszczu (tereny wiejskie).</w:t>
      </w:r>
    </w:p>
    <w:p w:rsidR="009E2491" w:rsidRPr="00EA52FA" w:rsidRDefault="00324A1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62" w:name="_Toc74808675"/>
      <w:r w:rsidR="009E2491" w:rsidRPr="00EA52FA">
        <w:rPr>
          <w:rFonts w:ascii="Times New Roman" w:hAnsi="Times New Roman" w:cs="Times New Roman"/>
        </w:rPr>
        <w:t>Średnia arytmetyczna pomiarów PEM w latach 2017-2019 w województwie opolskim</w:t>
      </w:r>
      <w:bookmarkEnd w:id="62"/>
      <w:r w:rsidR="009E2491" w:rsidRPr="00EA52FA">
        <w:rPr>
          <w:rFonts w:ascii="Times New Roman" w:hAnsi="Times New Roman" w:cs="Times New Roman"/>
        </w:rPr>
        <w:t xml:space="preserve"> </w:t>
      </w:r>
    </w:p>
    <w:tbl>
      <w:tblPr>
        <w:tblStyle w:val="Tabela-Siatka"/>
        <w:tblW w:w="0" w:type="auto"/>
        <w:jc w:val="center"/>
        <w:tblLook w:val="04A0" w:firstRow="1" w:lastRow="0" w:firstColumn="1" w:lastColumn="0" w:noHBand="0" w:noVBand="1"/>
        <w:tblCaption w:val=" Średnia arytmetyczna pomiarów PEM w latach 2017-2019 w województwie opolskim "/>
        <w:tblDescription w:val="Tabela zawiera dane średniej arytmetycznej pomiarów pól elektromagnetycznych w latach 2017-2019 w województwie opolskim na terenach miast o liczbie mieszkańców powyżej 50 tys, pozostałych miast i na terenach wiejskich. "/>
      </w:tblPr>
      <w:tblGrid>
        <w:gridCol w:w="3686"/>
        <w:gridCol w:w="1036"/>
        <w:gridCol w:w="1036"/>
        <w:gridCol w:w="1036"/>
        <w:gridCol w:w="1290"/>
      </w:tblGrid>
      <w:tr w:rsidR="009E2491" w:rsidRPr="00EA52FA" w:rsidTr="00EA52FA">
        <w:trPr>
          <w:jc w:val="center"/>
        </w:trPr>
        <w:tc>
          <w:tcPr>
            <w:tcW w:w="3686" w:type="dxa"/>
            <w:vMerge w:val="restart"/>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Rodzaj obszaru</w:t>
            </w:r>
          </w:p>
        </w:tc>
        <w:tc>
          <w:tcPr>
            <w:tcW w:w="1866" w:type="dxa"/>
            <w:gridSpan w:val="3"/>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Średnia arytmetyczna [V/m]</w:t>
            </w:r>
          </w:p>
        </w:tc>
        <w:tc>
          <w:tcPr>
            <w:tcW w:w="1005" w:type="dxa"/>
            <w:vMerge w:val="restart"/>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Średnia trzyletnia</w:t>
            </w:r>
          </w:p>
        </w:tc>
      </w:tr>
      <w:tr w:rsidR="009E2491" w:rsidRPr="00EA52FA" w:rsidTr="00EA52FA">
        <w:trPr>
          <w:jc w:val="center"/>
        </w:trPr>
        <w:tc>
          <w:tcPr>
            <w:tcW w:w="3686" w:type="dxa"/>
            <w:vMerge/>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2017</w:t>
            </w: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1005" w:type="dxa"/>
            <w:vMerge/>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p>
        </w:tc>
      </w:tr>
      <w:tr w:rsidR="009E2491" w:rsidRPr="00EA52FA" w:rsidTr="00EA52FA">
        <w:trPr>
          <w:jc w:val="center"/>
        </w:trPr>
        <w:tc>
          <w:tcPr>
            <w:tcW w:w="3686"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Centralne dzielnice i osiedla miast o liczbie mieszkańców przekraczającej 50 tys.</w:t>
            </w: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0,61</w:t>
            </w: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0,35</w:t>
            </w:r>
          </w:p>
        </w:tc>
        <w:tc>
          <w:tcPr>
            <w:tcW w:w="622"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0,32</w:t>
            </w:r>
          </w:p>
        </w:tc>
        <w:tc>
          <w:tcPr>
            <w:tcW w:w="1005" w:type="dxa"/>
            <w:shd w:val="clear" w:color="auto" w:fill="auto"/>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0,43</w:t>
            </w:r>
          </w:p>
        </w:tc>
      </w:tr>
      <w:tr w:rsidR="009E2491" w:rsidRPr="00EA52FA" w:rsidTr="00280AF6">
        <w:trPr>
          <w:jc w:val="center"/>
        </w:trPr>
        <w:tc>
          <w:tcPr>
            <w:tcW w:w="3686"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Pozostałe miasta</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0,52</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0,44</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0,55</w:t>
            </w:r>
          </w:p>
        </w:tc>
        <w:tc>
          <w:tcPr>
            <w:tcW w:w="1005"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0,50</w:t>
            </w:r>
          </w:p>
        </w:tc>
      </w:tr>
      <w:tr w:rsidR="009E2491" w:rsidRPr="00EA52FA" w:rsidTr="00280AF6">
        <w:trPr>
          <w:jc w:val="center"/>
        </w:trPr>
        <w:tc>
          <w:tcPr>
            <w:tcW w:w="3686"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Tereny wiejskie</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0,27</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0,14</w:t>
            </w:r>
          </w:p>
        </w:tc>
        <w:tc>
          <w:tcPr>
            <w:tcW w:w="622"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0,26</w:t>
            </w:r>
          </w:p>
        </w:tc>
        <w:tc>
          <w:tcPr>
            <w:tcW w:w="1005" w:type="dxa"/>
            <w:vAlign w:val="center"/>
          </w:tcPr>
          <w:p w:rsidR="009E2491"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0,22</w:t>
            </w:r>
          </w:p>
        </w:tc>
      </w:tr>
    </w:tbl>
    <w:p w:rsidR="00BE0EDE" w:rsidRPr="00EA52FA" w:rsidRDefault="009E2491"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Ocena poziomów pól elektromagnetycznych w środowisku na lata 2017-2019 w oparciu o wyniki pomiarów wykonanych przez Inspekcję Ochrony Środowiska (GIOŚ, 2020)</w:t>
      </w:r>
    </w:p>
    <w:p w:rsidR="00326D7D" w:rsidRPr="00EA52FA" w:rsidRDefault="00324A1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63" w:name="_Toc74808676"/>
      <w:r w:rsidR="00326D7D" w:rsidRPr="00EA52FA">
        <w:rPr>
          <w:rFonts w:ascii="Times New Roman" w:hAnsi="Times New Roman" w:cs="Times New Roman"/>
        </w:rPr>
        <w:t xml:space="preserve">Wyniki pomiarów PEM </w:t>
      </w:r>
      <w:r w:rsidR="00CF60FC" w:rsidRPr="00EA52FA">
        <w:rPr>
          <w:rFonts w:ascii="Times New Roman" w:hAnsi="Times New Roman" w:cs="Times New Roman"/>
        </w:rPr>
        <w:t>wykonanych w 2019 roku w województwie opolskim</w:t>
      </w:r>
      <w:bookmarkEnd w:id="63"/>
    </w:p>
    <w:tbl>
      <w:tblPr>
        <w:tblW w:w="10060" w:type="dxa"/>
        <w:tblCellMar>
          <w:left w:w="70" w:type="dxa"/>
          <w:right w:w="70" w:type="dxa"/>
        </w:tblCellMar>
        <w:tblLook w:val="04A0" w:firstRow="1" w:lastRow="0" w:firstColumn="1" w:lastColumn="0" w:noHBand="0" w:noVBand="1"/>
      </w:tblPr>
      <w:tblGrid>
        <w:gridCol w:w="1980"/>
        <w:gridCol w:w="1947"/>
        <w:gridCol w:w="1666"/>
        <w:gridCol w:w="3542"/>
        <w:gridCol w:w="1418"/>
      </w:tblGrid>
      <w:tr w:rsidR="00326D7D" w:rsidRPr="00EA52FA" w:rsidTr="00EA52FA">
        <w:trPr>
          <w:trHeight w:val="310"/>
          <w:tblHeader/>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Rodzaj obszaru</w:t>
            </w:r>
          </w:p>
        </w:tc>
        <w:tc>
          <w:tcPr>
            <w:tcW w:w="1660" w:type="dxa"/>
            <w:tcBorders>
              <w:top w:val="single" w:sz="4" w:space="0" w:color="auto"/>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rsidR="00326D7D" w:rsidRPr="00EA52FA" w:rsidRDefault="00921C98"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w:t>
            </w:r>
            <w:r w:rsidR="00326D7D" w:rsidRPr="00EA52FA">
              <w:rPr>
                <w:rFonts w:ascii="Times New Roman" w:eastAsia="Times New Roman" w:hAnsi="Times New Roman" w:cs="Times New Roman"/>
                <w:lang w:eastAsia="pl-PL"/>
              </w:rPr>
              <w:t>mina</w:t>
            </w:r>
          </w:p>
        </w:tc>
        <w:tc>
          <w:tcPr>
            <w:tcW w:w="3542" w:type="dxa"/>
            <w:tcBorders>
              <w:top w:val="single" w:sz="4" w:space="0" w:color="auto"/>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Lokalizacja punktu</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Wynik pomiaru</w:t>
            </w:r>
            <w:r w:rsidR="00CF60FC" w:rsidRPr="00EA52FA">
              <w:rPr>
                <w:rFonts w:ascii="Times New Roman" w:eastAsia="Times New Roman" w:hAnsi="Times New Roman" w:cs="Times New Roman"/>
                <w:lang w:eastAsia="pl-PL"/>
              </w:rPr>
              <w:t xml:space="preserve"> [V/m]</w:t>
            </w:r>
          </w:p>
        </w:tc>
      </w:tr>
      <w:tr w:rsidR="00326D7D" w:rsidRPr="00EA52FA" w:rsidTr="00613345">
        <w:trPr>
          <w:trHeight w:val="255"/>
        </w:trPr>
        <w:tc>
          <w:tcPr>
            <w:tcW w:w="1980" w:type="dxa"/>
            <w:vMerge w:val="restart"/>
            <w:tcBorders>
              <w:top w:val="nil"/>
              <w:left w:val="single" w:sz="4" w:space="0" w:color="auto"/>
              <w:bottom w:val="single" w:sz="4" w:space="0" w:color="auto"/>
              <w:right w:val="single" w:sz="4" w:space="0" w:color="auto"/>
            </w:tcBorders>
            <w:shd w:val="clear" w:color="auto" w:fill="auto"/>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Centralne dzielnice lub osiedla miast o liczbie mieszkańców przekraczającej 50 tys.</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kędzierzyńsko-kozielski</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Benisza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Grabskiego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Krzywoustego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Kwiatowa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Matejki</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Kędzierzyn-Koźle ul. Przodowników Pracy</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m. Opole</w:t>
            </w: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 Opole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Budziszyńska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Domańskiego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Plac Kopernika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Nowowiejska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Plebiscytowa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Wiejska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Witosa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0,5</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Wróblewskiego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Opole ul. Wyczółkowskiego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Pozostałe miasta</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brzeski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Brzeg</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Brzeg ul Łokietka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 ul. Narutowicza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0,5</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głubczycki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 ul. Dworcowa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 ul. Głowackiego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kluczborski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Byczyna</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Byczyna ul. Polanowicka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 ul. Kołłątaja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krapkowicki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Krapkowice, ul. Opolska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0,5</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namysłowski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 ul. Chrobrego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nyski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ul. Bema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oleski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Olesno</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Olesno, ul. Kilińskiego</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Dobrodzień</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Dobrodzień, ul. Plac Wolności</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opolski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Ozimek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Ozimek ul Powstańców Śląskich</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prudnicki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Głogówek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Głogówek ul. 3-Maja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 ul. Rynek</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strzelecki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 ul. Kopernika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w:t>
            </w:r>
          </w:p>
        </w:tc>
      </w:tr>
      <w:tr w:rsidR="00326D7D" w:rsidRPr="00EA52FA" w:rsidTr="00613345">
        <w:trPr>
          <w:trHeight w:val="255"/>
        </w:trPr>
        <w:tc>
          <w:tcPr>
            <w:tcW w:w="198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Tereny wiejskie</w:t>
            </w: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brzeski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Skarbimierz</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Skarbimierz</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0,6</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Skorogoszcz</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0,9</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Łosiów</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0,7</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kluczborski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Bąków</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Ligota Dolna</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Kujakowice Górne</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namysłowski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Krasowice</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Pokój</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Pokój</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Baldwinowice</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oleski</w:t>
            </w: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Praszka</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Wierzbie</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Gorzów Śląski</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Nowa Wieś</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Zębowice</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Kadłub Wolny</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&lt;0,2</w:t>
            </w:r>
          </w:p>
        </w:tc>
      </w:tr>
      <w:tr w:rsidR="00326D7D" w:rsidRPr="00EA52FA" w:rsidTr="00613345">
        <w:trPr>
          <w:trHeight w:val="255"/>
        </w:trPr>
        <w:tc>
          <w:tcPr>
            <w:tcW w:w="198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660" w:type="dxa"/>
            <w:vMerge/>
            <w:tcBorders>
              <w:top w:val="nil"/>
              <w:left w:val="single" w:sz="4" w:space="0" w:color="auto"/>
              <w:bottom w:val="single" w:sz="4" w:space="0" w:color="auto"/>
              <w:right w:val="single" w:sz="4" w:space="0" w:color="auto"/>
            </w:tcBorders>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p>
        </w:tc>
        <w:tc>
          <w:tcPr>
            <w:tcW w:w="1460"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Dobrodzień</w:t>
            </w:r>
          </w:p>
        </w:tc>
        <w:tc>
          <w:tcPr>
            <w:tcW w:w="3542"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Pludry</w:t>
            </w:r>
          </w:p>
        </w:tc>
        <w:tc>
          <w:tcPr>
            <w:tcW w:w="1418" w:type="dxa"/>
            <w:tcBorders>
              <w:top w:val="nil"/>
              <w:left w:val="nil"/>
              <w:bottom w:val="single" w:sz="4" w:space="0" w:color="auto"/>
              <w:right w:val="single" w:sz="4" w:space="0" w:color="auto"/>
            </w:tcBorders>
            <w:shd w:val="clear" w:color="auto" w:fill="auto"/>
            <w:noWrap/>
            <w:vAlign w:val="center"/>
            <w:hideMark/>
          </w:tcPr>
          <w:p w:rsidR="00326D7D" w:rsidRPr="00EA52FA" w:rsidRDefault="00326D7D"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bl>
    <w:p w:rsidR="009E2491" w:rsidRPr="00EA52FA" w:rsidRDefault="00CF60FC"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Wyniki pomiarów monitoringowych pól elektromagnetycznych za rok 2019, GIOŚ</w:t>
      </w:r>
    </w:p>
    <w:p w:rsidR="008304FD" w:rsidRPr="00EA52FA" w:rsidRDefault="00CF60F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podstawie zestawionych powyżej danych można zauważyć, iż w 2019 roku</w:t>
      </w:r>
      <w:r w:rsidR="000B0687" w:rsidRPr="00EA52FA">
        <w:rPr>
          <w:rFonts w:ascii="Times New Roman" w:hAnsi="Times New Roman" w:cs="Times New Roman"/>
        </w:rPr>
        <w:t>, podobnie jak w ostatnich latach (</w:t>
      </w:r>
      <w:r w:rsidR="00F7317C" w:rsidRPr="00EA52FA">
        <w:rPr>
          <w:rFonts w:ascii="Times New Roman" w:hAnsi="Times New Roman" w:cs="Times New Roman"/>
        </w:rPr>
        <w:t>2017, 2018</w:t>
      </w:r>
      <w:r w:rsidR="000B0687" w:rsidRPr="00EA52FA">
        <w:rPr>
          <w:rFonts w:ascii="Times New Roman" w:hAnsi="Times New Roman" w:cs="Times New Roman"/>
        </w:rPr>
        <w:t>),</w:t>
      </w:r>
      <w:r w:rsidRPr="00EA52FA">
        <w:rPr>
          <w:rFonts w:ascii="Times New Roman" w:hAnsi="Times New Roman" w:cs="Times New Roman"/>
        </w:rPr>
        <w:t xml:space="preserve"> zdecydowana większość wykonanych pomiarów miała wartości poniżej 1 V/m</w:t>
      </w:r>
      <w:r w:rsidR="008304FD" w:rsidRPr="00EA52FA">
        <w:rPr>
          <w:rFonts w:ascii="Times New Roman" w:hAnsi="Times New Roman" w:cs="Times New Roman"/>
        </w:rPr>
        <w:t>, na</w:t>
      </w:r>
      <w:r w:rsidR="00613345" w:rsidRPr="00EA52FA">
        <w:rPr>
          <w:rFonts w:ascii="Times New Roman" w:hAnsi="Times New Roman" w:cs="Times New Roman"/>
        </w:rPr>
        <w:t> </w:t>
      </w:r>
      <w:r w:rsidR="008304FD" w:rsidRPr="00EA52FA">
        <w:rPr>
          <w:rFonts w:ascii="Times New Roman" w:hAnsi="Times New Roman" w:cs="Times New Roman"/>
        </w:rPr>
        <w:t>podstawie czego można stwierdzić, że poziomy pól elektromagnetycznych w województwie opolskim są znacznie niższe</w:t>
      </w:r>
      <w:r w:rsidR="00BC3EB3" w:rsidRPr="00EA52FA">
        <w:rPr>
          <w:rFonts w:ascii="Times New Roman" w:hAnsi="Times New Roman" w:cs="Times New Roman"/>
        </w:rPr>
        <w:t xml:space="preserve"> </w:t>
      </w:r>
      <w:r w:rsidR="008304FD" w:rsidRPr="00EA52FA">
        <w:rPr>
          <w:rFonts w:ascii="Times New Roman" w:hAnsi="Times New Roman" w:cs="Times New Roman"/>
        </w:rPr>
        <w:t xml:space="preserve">niż wartość dopuszczalna. Najwyższe wartości pomiarów były notowane na terenach pozostałych miast. Na tych obszarach koncentracja źródeł promieniowania jest </w:t>
      </w:r>
      <w:r w:rsidR="008F11F9" w:rsidRPr="00EA52FA">
        <w:rPr>
          <w:rFonts w:ascii="Times New Roman" w:hAnsi="Times New Roman" w:cs="Times New Roman"/>
        </w:rPr>
        <w:t xml:space="preserve">zazwyczaj </w:t>
      </w:r>
      <w:r w:rsidR="008304FD" w:rsidRPr="00EA52FA">
        <w:rPr>
          <w:rFonts w:ascii="Times New Roman" w:hAnsi="Times New Roman" w:cs="Times New Roman"/>
        </w:rPr>
        <w:t>mniejsza niż</w:t>
      </w:r>
      <w:r w:rsidR="00613345" w:rsidRPr="00EA52FA">
        <w:rPr>
          <w:rFonts w:ascii="Times New Roman" w:hAnsi="Times New Roman" w:cs="Times New Roman"/>
        </w:rPr>
        <w:t> </w:t>
      </w:r>
      <w:r w:rsidR="008304FD" w:rsidRPr="00EA52FA">
        <w:rPr>
          <w:rFonts w:ascii="Times New Roman" w:hAnsi="Times New Roman" w:cs="Times New Roman"/>
        </w:rPr>
        <w:t>w</w:t>
      </w:r>
      <w:r w:rsidR="00613345" w:rsidRPr="00EA52FA">
        <w:rPr>
          <w:rFonts w:ascii="Times New Roman" w:hAnsi="Times New Roman" w:cs="Times New Roman"/>
        </w:rPr>
        <w:t> </w:t>
      </w:r>
      <w:r w:rsidR="008304FD" w:rsidRPr="00EA52FA">
        <w:rPr>
          <w:rFonts w:ascii="Times New Roman" w:hAnsi="Times New Roman" w:cs="Times New Roman"/>
        </w:rPr>
        <w:t xml:space="preserve">miastach powyżej 50 tys., stąd można wnioskować iż źródła tam zlokalizowane </w:t>
      </w:r>
      <w:r w:rsidR="008F11F9" w:rsidRPr="00EA52FA">
        <w:rPr>
          <w:rFonts w:ascii="Times New Roman" w:hAnsi="Times New Roman" w:cs="Times New Roman"/>
        </w:rPr>
        <w:t xml:space="preserve">mogą </w:t>
      </w:r>
      <w:r w:rsidR="008304FD" w:rsidRPr="00EA52FA">
        <w:rPr>
          <w:rFonts w:ascii="Times New Roman" w:hAnsi="Times New Roman" w:cs="Times New Roman"/>
        </w:rPr>
        <w:t>wytwarza</w:t>
      </w:r>
      <w:r w:rsidR="008F11F9" w:rsidRPr="00EA52FA">
        <w:rPr>
          <w:rFonts w:ascii="Times New Roman" w:hAnsi="Times New Roman" w:cs="Times New Roman"/>
        </w:rPr>
        <w:t>ć</w:t>
      </w:r>
      <w:r w:rsidR="008304FD" w:rsidRPr="00EA52FA">
        <w:rPr>
          <w:rFonts w:ascii="Times New Roman" w:hAnsi="Times New Roman" w:cs="Times New Roman"/>
        </w:rPr>
        <w:t xml:space="preserve"> pola elektromagnetyczne o większych natężeniach niż źródła zlokalizowane w miastach o liczbie mieszkańców powyżej 50 tys. </w:t>
      </w:r>
      <w:r w:rsidR="008F11F9" w:rsidRPr="00EA52FA">
        <w:rPr>
          <w:rFonts w:ascii="Times New Roman" w:hAnsi="Times New Roman" w:cs="Times New Roman"/>
        </w:rPr>
        <w:t>Powodem tego może być także fakt, iż zazwyczaj w dużych miastach kładzie się większy nacisk na ochronę środowiska</w:t>
      </w:r>
      <w:r w:rsidR="00324A13" w:rsidRPr="00EA52FA">
        <w:rPr>
          <w:rFonts w:ascii="Times New Roman" w:hAnsi="Times New Roman" w:cs="Times New Roman"/>
        </w:rPr>
        <w:t xml:space="preserve"> i zdrowia</w:t>
      </w:r>
      <w:r w:rsidR="008F11F9" w:rsidRPr="00EA52FA">
        <w:rPr>
          <w:rFonts w:ascii="Times New Roman" w:hAnsi="Times New Roman" w:cs="Times New Roman"/>
        </w:rPr>
        <w:t xml:space="preserve"> mieszkańców, przez promieniowaniem elektromagnetycznym, np. poprzez stosowanie odpowiednich zapisów w plan</w:t>
      </w:r>
      <w:r w:rsidR="00324A13" w:rsidRPr="00EA52FA">
        <w:rPr>
          <w:rFonts w:ascii="Times New Roman" w:hAnsi="Times New Roman" w:cs="Times New Roman"/>
        </w:rPr>
        <w:t>ach</w:t>
      </w:r>
      <w:r w:rsidR="008F11F9" w:rsidRPr="00EA52FA">
        <w:rPr>
          <w:rFonts w:ascii="Times New Roman" w:hAnsi="Times New Roman" w:cs="Times New Roman"/>
        </w:rPr>
        <w:t xml:space="preserve"> zagospodarowania przestrzennego.</w:t>
      </w:r>
      <w:r w:rsidR="000B0687" w:rsidRPr="00EA52FA">
        <w:rPr>
          <w:rFonts w:ascii="Times New Roman" w:hAnsi="Times New Roman" w:cs="Times New Roman"/>
        </w:rPr>
        <w:t xml:space="preserve"> Najmniejsze wartości pól elektromagnetycznych notowane były</w:t>
      </w:r>
      <w:r w:rsidR="00BC3EB3" w:rsidRPr="00EA52FA">
        <w:rPr>
          <w:rFonts w:ascii="Times New Roman" w:hAnsi="Times New Roman" w:cs="Times New Roman"/>
        </w:rPr>
        <w:t xml:space="preserve"> </w:t>
      </w:r>
      <w:r w:rsidR="000B0687" w:rsidRPr="00EA52FA">
        <w:rPr>
          <w:rFonts w:ascii="Times New Roman" w:hAnsi="Times New Roman" w:cs="Times New Roman"/>
        </w:rPr>
        <w:t>na terenach wiejskich. Na przestrzeni la</w:t>
      </w:r>
      <w:r w:rsidR="00F7317C" w:rsidRPr="00EA52FA">
        <w:rPr>
          <w:rFonts w:ascii="Times New Roman" w:hAnsi="Times New Roman" w:cs="Times New Roman"/>
        </w:rPr>
        <w:t>t 2017-2019 odnotowano obniżenie średniej wartości pól elektromagnetycznych na terenach centralnych dzielnic i osiedli miast o</w:t>
      </w:r>
      <w:r w:rsidR="00613345" w:rsidRPr="00EA52FA">
        <w:rPr>
          <w:rFonts w:ascii="Times New Roman" w:hAnsi="Times New Roman" w:cs="Times New Roman"/>
        </w:rPr>
        <w:t> </w:t>
      </w:r>
      <w:r w:rsidR="00F7317C" w:rsidRPr="00EA52FA">
        <w:rPr>
          <w:rFonts w:ascii="Times New Roman" w:hAnsi="Times New Roman" w:cs="Times New Roman"/>
        </w:rPr>
        <w:t>liczbie mieszkańców przekraczającej</w:t>
      </w:r>
      <w:r w:rsidR="00BC3EB3" w:rsidRPr="00EA52FA">
        <w:rPr>
          <w:rFonts w:ascii="Times New Roman" w:hAnsi="Times New Roman" w:cs="Times New Roman"/>
        </w:rPr>
        <w:t xml:space="preserve"> </w:t>
      </w:r>
      <w:r w:rsidR="00F7317C" w:rsidRPr="00EA52FA">
        <w:rPr>
          <w:rFonts w:ascii="Times New Roman" w:hAnsi="Times New Roman" w:cs="Times New Roman"/>
        </w:rPr>
        <w:t>50 tysięcy, natomiast średnie wartości PEM na pozostałych terenach utrzymują się na podobnym poziomie.</w:t>
      </w:r>
    </w:p>
    <w:p w:rsidR="00BC3EB3" w:rsidRPr="00EA52FA" w:rsidRDefault="00BC3EB3" w:rsidP="00EA52FA">
      <w:pPr>
        <w:pStyle w:val="Normalny1"/>
        <w:spacing w:line="360" w:lineRule="auto"/>
        <w:jc w:val="left"/>
        <w:rPr>
          <w:rFonts w:ascii="Times New Roman" w:hAnsi="Times New Roman" w:cs="Times New Roman"/>
        </w:rPr>
      </w:pPr>
      <w:bookmarkStart w:id="64" w:name="_Toc74808764"/>
      <w:r w:rsidRPr="00EA52FA">
        <w:rPr>
          <w:rFonts w:ascii="Times New Roman" w:hAnsi="Times New Roman" w:cs="Times New Roman"/>
        </w:rPr>
        <w:t xml:space="preserve">4.3.1. </w:t>
      </w:r>
      <w:r w:rsidR="00897BFE" w:rsidRPr="00EA52FA">
        <w:rPr>
          <w:rFonts w:ascii="Times New Roman" w:hAnsi="Times New Roman" w:cs="Times New Roman"/>
        </w:rPr>
        <w:t>Wnioski</w:t>
      </w:r>
      <w:r w:rsidRPr="00EA52FA">
        <w:rPr>
          <w:rFonts w:ascii="Times New Roman" w:hAnsi="Times New Roman" w:cs="Times New Roman"/>
        </w:rPr>
        <w:t xml:space="preserve"> dla obszaru „pola elektromagnetyczne”</w:t>
      </w:r>
      <w:bookmarkEnd w:id="64"/>
    </w:p>
    <w:p w:rsidR="00BC3EB3" w:rsidRPr="00EA52FA" w:rsidRDefault="00BC3EB3"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Głównym problemem województwa opolskiego w zakresie pól elektromagnetycznych jest zwiększająca się ich ilość i kon</w:t>
      </w:r>
      <w:r w:rsidR="009F2604" w:rsidRPr="00EA52FA">
        <w:rPr>
          <w:rFonts w:ascii="Times New Roman" w:hAnsi="Times New Roman" w:cs="Times New Roman"/>
        </w:rPr>
        <w:t>centracja, głównie na terenach miejskich. Pomimo</w:t>
      </w:r>
      <w:r w:rsidR="00537BFF" w:rsidRPr="00EA52FA">
        <w:rPr>
          <w:rFonts w:ascii="Times New Roman" w:hAnsi="Times New Roman" w:cs="Times New Roman"/>
        </w:rPr>
        <w:t xml:space="preserve"> powyższego,</w:t>
      </w:r>
      <w:r w:rsidR="009F2604" w:rsidRPr="00EA52FA">
        <w:rPr>
          <w:rFonts w:ascii="Times New Roman" w:hAnsi="Times New Roman" w:cs="Times New Roman"/>
        </w:rPr>
        <w:t xml:space="preserve"> w ostatnich latach nie odnotowywano przekroczeń poziomu dopuszczalnego pól elektromagnetycznych. Wraz z rozwojem technologii i standardu życia</w:t>
      </w:r>
      <w:r w:rsidR="007141FB" w:rsidRPr="00EA52FA">
        <w:rPr>
          <w:rFonts w:ascii="Times New Roman" w:hAnsi="Times New Roman" w:cs="Times New Roman"/>
        </w:rPr>
        <w:t>,</w:t>
      </w:r>
      <w:r w:rsidR="009F2604" w:rsidRPr="00EA52FA">
        <w:rPr>
          <w:rFonts w:ascii="Times New Roman" w:hAnsi="Times New Roman" w:cs="Times New Roman"/>
        </w:rPr>
        <w:t xml:space="preserve"> ilość źródeł promieniowania elektromagnetycznego może wzrastać. Celem utrzymania obecnego stanu, czyli braku przekroczeń wartości dopuszczalnych, zaleca się dbałość o stan techniczny tych urządzeń oraz </w:t>
      </w:r>
      <w:r w:rsidR="00537BFF" w:rsidRPr="00EA52FA">
        <w:rPr>
          <w:rFonts w:ascii="Times New Roman" w:hAnsi="Times New Roman" w:cs="Times New Roman"/>
        </w:rPr>
        <w:t xml:space="preserve">uwzględnienie w miejscowych planach zagospodarowania przestrzennego odpowiednich zapisów dotyczących ochrony przez oddziaływaniem pól elektromagnetycznych. Należy także ewidencjonować źródła PEM oraz prowadzić dalszy monitoring w tym zakresie. </w:t>
      </w:r>
      <w:r w:rsidR="009F2604" w:rsidRPr="00EA52FA">
        <w:rPr>
          <w:rFonts w:ascii="Times New Roman" w:hAnsi="Times New Roman" w:cs="Times New Roman"/>
        </w:rPr>
        <w:t>Edukacja ekologiczna zazwyczaj nie porusza tematu szkodliwości pól elektromagnetycznych za środowisko, a przede wszystkim na</w:t>
      </w:r>
      <w:r w:rsidR="00613345" w:rsidRPr="00EA52FA">
        <w:rPr>
          <w:rFonts w:ascii="Times New Roman" w:hAnsi="Times New Roman" w:cs="Times New Roman"/>
        </w:rPr>
        <w:t> </w:t>
      </w:r>
      <w:r w:rsidR="009F2604" w:rsidRPr="00EA52FA">
        <w:rPr>
          <w:rFonts w:ascii="Times New Roman" w:hAnsi="Times New Roman" w:cs="Times New Roman"/>
        </w:rPr>
        <w:t>zdrowie ludzi, dlatego należy uwzględnić tą tematykę w planach edukacyjnych, zwłaszcza w kierunku młodych odbiorców.</w:t>
      </w:r>
    </w:p>
    <w:p w:rsidR="00D76191" w:rsidRPr="00EA52FA" w:rsidRDefault="00D76191" w:rsidP="00EA52FA">
      <w:pPr>
        <w:pStyle w:val="Normalny1"/>
        <w:spacing w:line="360" w:lineRule="auto"/>
        <w:jc w:val="left"/>
        <w:rPr>
          <w:rFonts w:ascii="Times New Roman" w:hAnsi="Times New Roman" w:cs="Times New Roman"/>
        </w:rPr>
      </w:pPr>
      <w:bookmarkStart w:id="65" w:name="_Toc74808765"/>
      <w:r w:rsidRPr="00EA52FA">
        <w:rPr>
          <w:rFonts w:ascii="Times New Roman" w:hAnsi="Times New Roman" w:cs="Times New Roman"/>
        </w:rPr>
        <w:t>4.4. Gospodarowanie wodami</w:t>
      </w:r>
      <w:bookmarkEnd w:id="65"/>
    </w:p>
    <w:p w:rsidR="00D76191" w:rsidRPr="00EA52FA" w:rsidRDefault="00485B2B" w:rsidP="00EA52FA">
      <w:pPr>
        <w:pStyle w:val="Normalny1"/>
        <w:spacing w:line="360" w:lineRule="auto"/>
        <w:jc w:val="left"/>
        <w:rPr>
          <w:rFonts w:ascii="Times New Roman" w:hAnsi="Times New Roman" w:cs="Times New Roman"/>
        </w:rPr>
      </w:pPr>
      <w:bookmarkStart w:id="66" w:name="_Toc74808766"/>
      <w:r w:rsidRPr="00EA52FA">
        <w:rPr>
          <w:rFonts w:ascii="Times New Roman" w:hAnsi="Times New Roman" w:cs="Times New Roman"/>
        </w:rPr>
        <w:t>4.4.1. Presje wywierane na środowisko wodne</w:t>
      </w:r>
      <w:bookmarkEnd w:id="66"/>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Oddziaływania antropogeniczne mające wpływ na jakość i stan środowiska wodnego można podzielić według wielkości obszaru jakiego dotyczą i wyróżnić między innymi punktowe źródła zanieczyszczeń oraz</w:t>
      </w:r>
      <w:r w:rsidR="00613345" w:rsidRPr="00EA52FA">
        <w:rPr>
          <w:rFonts w:ascii="Times New Roman" w:hAnsi="Times New Roman" w:cs="Times New Roman"/>
        </w:rPr>
        <w:t> </w:t>
      </w:r>
      <w:r w:rsidRPr="00EA52FA">
        <w:rPr>
          <w:rFonts w:ascii="Times New Roman" w:hAnsi="Times New Roman" w:cs="Times New Roman"/>
        </w:rPr>
        <w:t>rozporoszone i obszarowe źródła zanieczyszczeń.</w:t>
      </w:r>
    </w:p>
    <w:p w:rsidR="00485B2B"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D</w:t>
      </w:r>
      <w:r w:rsidR="00485B2B" w:rsidRPr="00EA52FA">
        <w:rPr>
          <w:rFonts w:ascii="Times New Roman" w:hAnsi="Times New Roman" w:cs="Times New Roman"/>
        </w:rPr>
        <w:t>o punktowych źródeł zanieczyszczeń należeć będą:</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komunalna (w tym oczyszczalnie ścieków)</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przemysł</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opadowe i roztopowe</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hodowla ryb</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składowiska odpadów</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zrzuty wód związanych z działalnością człowieka</w:t>
      </w:r>
      <w:r w:rsidR="00005124" w:rsidRPr="00EA52FA">
        <w:rPr>
          <w:rFonts w:ascii="Times New Roman" w:hAnsi="Times New Roman" w:cs="Times New Roman"/>
        </w:rPr>
        <w:t>;</w:t>
      </w:r>
    </w:p>
    <w:p w:rsidR="00485B2B" w:rsidRPr="00EA52FA" w:rsidRDefault="00485B2B"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porty</w:t>
      </w:r>
      <w:r w:rsidR="00005124" w:rsidRPr="00EA52FA">
        <w:rPr>
          <w:rFonts w:ascii="Times New Roman" w:hAnsi="Times New Roman" w:cs="Times New Roman"/>
        </w:rPr>
        <w:t>.</w:t>
      </w:r>
    </w:p>
    <w:p w:rsidR="00613345" w:rsidRPr="00EA52FA" w:rsidRDefault="00613345" w:rsidP="00EA52FA">
      <w:pPr>
        <w:pStyle w:val="Normalny1"/>
        <w:spacing w:line="360" w:lineRule="auto"/>
        <w:jc w:val="left"/>
        <w:rPr>
          <w:rFonts w:ascii="Times New Roman" w:hAnsi="Times New Roman" w:cs="Times New Roman"/>
        </w:rPr>
      </w:pPr>
    </w:p>
    <w:p w:rsidR="00613345" w:rsidRPr="00EA52FA" w:rsidRDefault="00613345" w:rsidP="00EA52FA">
      <w:pPr>
        <w:pStyle w:val="Normalny1"/>
        <w:spacing w:line="360" w:lineRule="auto"/>
        <w:jc w:val="left"/>
        <w:rPr>
          <w:rFonts w:ascii="Times New Roman" w:hAnsi="Times New Roman" w:cs="Times New Roman"/>
        </w:rPr>
      </w:pPr>
    </w:p>
    <w:p w:rsidR="00005124"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Zanieczyszczenia </w:t>
      </w:r>
      <w:r w:rsidR="00B746DA" w:rsidRPr="00EA52FA">
        <w:rPr>
          <w:rFonts w:ascii="Times New Roman" w:hAnsi="Times New Roman" w:cs="Times New Roman"/>
        </w:rPr>
        <w:t>oddziałujące na większe obszary m</w:t>
      </w:r>
      <w:r w:rsidRPr="00EA52FA">
        <w:rPr>
          <w:rFonts w:ascii="Times New Roman" w:hAnsi="Times New Roman" w:cs="Times New Roman"/>
        </w:rPr>
        <w:t>ogą być związane z:</w:t>
      </w:r>
    </w:p>
    <w:p w:rsidR="00005124"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rolnictwem;</w:t>
      </w:r>
    </w:p>
    <w:p w:rsidR="00005124"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ściekami pochodzącymi od ludności niekorzystającej z systemu kanalizacji sanitarnej;</w:t>
      </w:r>
    </w:p>
    <w:p w:rsidR="00005124"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depozycji atmosferycznej.</w:t>
      </w:r>
    </w:p>
    <w:p w:rsidR="00BA2D18" w:rsidRPr="00EA52FA" w:rsidRDefault="00005124" w:rsidP="00EA52FA">
      <w:pPr>
        <w:pStyle w:val="Normalny1"/>
        <w:spacing w:line="360" w:lineRule="auto"/>
        <w:jc w:val="left"/>
        <w:rPr>
          <w:rFonts w:ascii="Times New Roman" w:hAnsi="Times New Roman" w:cs="Times New Roman"/>
        </w:rPr>
      </w:pPr>
      <w:r w:rsidRPr="00EA52FA">
        <w:rPr>
          <w:rFonts w:ascii="Times New Roman" w:hAnsi="Times New Roman" w:cs="Times New Roman"/>
        </w:rPr>
        <w:t>Ze względu na ilość powstających ścieków oraz na niedostateczne oczyszczanie części z nich, największe zagrożenie dla wód stanowią ścieki komunalne i przemysłowe. Wraz ze ściekami do wód trafiają: zanieczyszczenia organiczne i substancje biogenne powodujące ich eutrofizację, substancje szczególnie szkodliwe dla środowiska wodnego, tj. specyficzne zanieczyszczenia syntetyczne i niesyntetyczne, a także substancje priorytetowe i inne substancje zanieczyszczające mające wpływ na zasolenie.</w:t>
      </w:r>
    </w:p>
    <w:p w:rsidR="00BA2D18" w:rsidRPr="00EA52FA" w:rsidRDefault="00BA2D1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Według danych WIOŚ </w:t>
      </w:r>
      <w:r w:rsidR="00B746DA" w:rsidRPr="00EA52FA">
        <w:rPr>
          <w:rFonts w:ascii="Times New Roman" w:hAnsi="Times New Roman" w:cs="Times New Roman"/>
        </w:rPr>
        <w:t xml:space="preserve">w Opolu, </w:t>
      </w:r>
      <w:r w:rsidRPr="00EA52FA">
        <w:rPr>
          <w:rFonts w:ascii="Times New Roman" w:hAnsi="Times New Roman" w:cs="Times New Roman"/>
        </w:rPr>
        <w:t>w 2017 roku na terenie województwa opolskiego znajdowało się</w:t>
      </w:r>
      <w:r w:rsidR="00613345" w:rsidRPr="00EA52FA">
        <w:rPr>
          <w:rFonts w:ascii="Times New Roman" w:hAnsi="Times New Roman" w:cs="Times New Roman"/>
        </w:rPr>
        <w:t> </w:t>
      </w:r>
      <w:r w:rsidRPr="00EA52FA">
        <w:rPr>
          <w:rFonts w:ascii="Times New Roman" w:hAnsi="Times New Roman" w:cs="Times New Roman"/>
        </w:rPr>
        <w:t>250</w:t>
      </w:r>
      <w:r w:rsidR="00613345" w:rsidRPr="00EA52FA">
        <w:rPr>
          <w:rFonts w:ascii="Times New Roman" w:hAnsi="Times New Roman" w:cs="Times New Roman"/>
        </w:rPr>
        <w:t> </w:t>
      </w:r>
      <w:r w:rsidRPr="00EA52FA">
        <w:rPr>
          <w:rFonts w:ascii="Times New Roman" w:hAnsi="Times New Roman" w:cs="Times New Roman"/>
        </w:rPr>
        <w:t>punktowych źródeł zrzutów ścieków komunalnych i przemysłowych</w:t>
      </w:r>
      <w:r w:rsidR="009D7F0F" w:rsidRPr="00EA52FA">
        <w:rPr>
          <w:rFonts w:ascii="Times New Roman" w:hAnsi="Times New Roman" w:cs="Times New Roman"/>
        </w:rPr>
        <w:t>, z czego 136 punktów dotyczy</w:t>
      </w:r>
      <w:r w:rsidR="00B746DA" w:rsidRPr="00EA52FA">
        <w:rPr>
          <w:rFonts w:ascii="Times New Roman" w:hAnsi="Times New Roman" w:cs="Times New Roman"/>
        </w:rPr>
        <w:t>ło</w:t>
      </w:r>
      <w:r w:rsidR="009D7F0F" w:rsidRPr="00EA52FA">
        <w:rPr>
          <w:rFonts w:ascii="Times New Roman" w:hAnsi="Times New Roman" w:cs="Times New Roman"/>
        </w:rPr>
        <w:t xml:space="preserve"> zrzutów ścieków komunalnych lub bytowych, 113 przemysłowych, a w 1 punkcie zrzucane</w:t>
      </w:r>
      <w:r w:rsidR="00B746DA" w:rsidRPr="00EA52FA">
        <w:rPr>
          <w:rFonts w:ascii="Times New Roman" w:hAnsi="Times New Roman" w:cs="Times New Roman"/>
        </w:rPr>
        <w:t xml:space="preserve"> były</w:t>
      </w:r>
      <w:r w:rsidR="009D7F0F" w:rsidRPr="00EA52FA">
        <w:rPr>
          <w:rFonts w:ascii="Times New Roman" w:hAnsi="Times New Roman" w:cs="Times New Roman"/>
        </w:rPr>
        <w:t xml:space="preserve"> ścieki komunalne, bytowe i przemysłowe.</w:t>
      </w:r>
    </w:p>
    <w:p w:rsidR="00BA2D18" w:rsidRPr="00EA52FA" w:rsidRDefault="00B746D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67" w:name="_Toc74808677"/>
      <w:r w:rsidR="00BA2D18" w:rsidRPr="00EA52FA">
        <w:rPr>
          <w:rFonts w:ascii="Times New Roman" w:hAnsi="Times New Roman" w:cs="Times New Roman"/>
        </w:rPr>
        <w:t>Ścieki przemysłowe i komunalne wymagające oczyszczenia odprowadzone do wód lub ziemi w 2019 roku w województwie opolskim</w:t>
      </w:r>
      <w:bookmarkEnd w:id="67"/>
    </w:p>
    <w:tbl>
      <w:tblPr>
        <w:tblStyle w:val="Tabela-Siatka"/>
        <w:tblW w:w="0" w:type="auto"/>
        <w:jc w:val="center"/>
        <w:tblLook w:val="04A0" w:firstRow="1" w:lastRow="0" w:firstColumn="1" w:lastColumn="0" w:noHBand="0" w:noVBand="1"/>
        <w:tblCaption w:val=" Ścieki przemysłowe i komunalne wymagające oczyszczenia odprowadzone do wód lub ziemi w 2019 roku w województwie opolskim"/>
        <w:tblDescription w:val="Tabela przedstawia ilość ściekó przemysłowych i komunalnych wymagających oczyszczenia a odprowadzone do wód lub ziemi."/>
      </w:tblPr>
      <w:tblGrid>
        <w:gridCol w:w="3823"/>
        <w:gridCol w:w="1417"/>
      </w:tblGrid>
      <w:tr w:rsidR="00CF3889" w:rsidRPr="00EA52FA" w:rsidTr="00EA52FA">
        <w:trPr>
          <w:jc w:val="center"/>
        </w:trPr>
        <w:tc>
          <w:tcPr>
            <w:tcW w:w="5240" w:type="dxa"/>
            <w:gridSpan w:val="2"/>
            <w:shd w:val="clear" w:color="auto" w:fill="auto"/>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Ścieki przemysłowe i komunalne wymagające oczyszczenia odprowadzone do wód lub ziemi [</w:t>
            </w:r>
            <w:r w:rsidR="00C820A2" w:rsidRPr="00EA52FA">
              <w:rPr>
                <w:rFonts w:ascii="Times New Roman" w:hAnsi="Times New Roman" w:cs="Times New Roman"/>
              </w:rPr>
              <w:t xml:space="preserve">mln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w:t>
            </w:r>
          </w:p>
        </w:tc>
      </w:tr>
      <w:tr w:rsidR="00CF3889" w:rsidRPr="00EA52FA" w:rsidTr="00EA52FA">
        <w:trPr>
          <w:jc w:val="center"/>
        </w:trPr>
        <w:tc>
          <w:tcPr>
            <w:tcW w:w="3823" w:type="dxa"/>
            <w:shd w:val="clear" w:color="auto" w:fill="auto"/>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417" w:type="dxa"/>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r w:rsidR="00C820A2" w:rsidRPr="00EA52FA">
              <w:rPr>
                <w:rFonts w:ascii="Times New Roman" w:hAnsi="Times New Roman" w:cs="Times New Roman"/>
              </w:rPr>
              <w:t>,</w:t>
            </w:r>
            <w:r w:rsidRPr="00EA52FA">
              <w:rPr>
                <w:rFonts w:ascii="Times New Roman" w:hAnsi="Times New Roman" w:cs="Times New Roman"/>
              </w:rPr>
              <w:t>806</w:t>
            </w:r>
          </w:p>
        </w:tc>
      </w:tr>
      <w:tr w:rsidR="00CF3889" w:rsidRPr="00EA52FA" w:rsidTr="00BA2D18">
        <w:trPr>
          <w:jc w:val="center"/>
        </w:trPr>
        <w:tc>
          <w:tcPr>
            <w:tcW w:w="3823" w:type="dxa"/>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Oczyszczone</w:t>
            </w:r>
          </w:p>
        </w:tc>
        <w:tc>
          <w:tcPr>
            <w:tcW w:w="1417" w:type="dxa"/>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61</w:t>
            </w:r>
            <w:r w:rsidR="00C820A2" w:rsidRPr="00EA52FA">
              <w:rPr>
                <w:rFonts w:ascii="Times New Roman" w:hAnsi="Times New Roman" w:cs="Times New Roman"/>
              </w:rPr>
              <w:t>,</w:t>
            </w:r>
            <w:r w:rsidRPr="00EA52FA">
              <w:rPr>
                <w:rFonts w:ascii="Times New Roman" w:hAnsi="Times New Roman" w:cs="Times New Roman"/>
              </w:rPr>
              <w:t>794</w:t>
            </w:r>
          </w:p>
        </w:tc>
      </w:tr>
      <w:tr w:rsidR="00CF3889" w:rsidRPr="00EA52FA" w:rsidTr="00BA2D18">
        <w:trPr>
          <w:jc w:val="center"/>
        </w:trPr>
        <w:tc>
          <w:tcPr>
            <w:tcW w:w="3823" w:type="dxa"/>
            <w:vAlign w:val="center"/>
          </w:tcPr>
          <w:p w:rsidR="00CF3889" w:rsidRPr="00EA52FA" w:rsidRDefault="00CF3889"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Nieoczyszczone</w:t>
            </w:r>
          </w:p>
        </w:tc>
        <w:tc>
          <w:tcPr>
            <w:tcW w:w="1417" w:type="dxa"/>
            <w:vAlign w:val="center"/>
          </w:tcPr>
          <w:p w:rsidR="00CF3889" w:rsidRPr="00EA52FA" w:rsidRDefault="00C820A2" w:rsidP="00EA52FA">
            <w:pPr>
              <w:pStyle w:val="Normalny1"/>
              <w:spacing w:line="360" w:lineRule="auto"/>
              <w:jc w:val="left"/>
              <w:rPr>
                <w:rFonts w:ascii="Times New Roman" w:hAnsi="Times New Roman" w:cs="Times New Roman"/>
              </w:rPr>
            </w:pPr>
            <w:r w:rsidRPr="00EA52FA">
              <w:rPr>
                <w:rFonts w:ascii="Times New Roman" w:hAnsi="Times New Roman" w:cs="Times New Roman"/>
              </w:rPr>
              <w:t>0,0</w:t>
            </w:r>
            <w:r w:rsidR="00CF3889" w:rsidRPr="00EA52FA">
              <w:rPr>
                <w:rFonts w:ascii="Times New Roman" w:hAnsi="Times New Roman" w:cs="Times New Roman"/>
              </w:rPr>
              <w:t>12</w:t>
            </w:r>
          </w:p>
        </w:tc>
      </w:tr>
      <w:tr w:rsidR="00CF3889" w:rsidRPr="00EA52FA" w:rsidTr="00BA2D18">
        <w:trPr>
          <w:jc w:val="center"/>
        </w:trPr>
        <w:tc>
          <w:tcPr>
            <w:tcW w:w="3823" w:type="dxa"/>
            <w:vAlign w:val="center"/>
          </w:tcPr>
          <w:p w:rsidR="00CF3889" w:rsidRPr="00EA52FA" w:rsidRDefault="00B746DA" w:rsidP="00EA52FA">
            <w:pPr>
              <w:pStyle w:val="Normalny1"/>
              <w:spacing w:line="360" w:lineRule="auto"/>
              <w:jc w:val="left"/>
              <w:rPr>
                <w:rFonts w:ascii="Times New Roman" w:hAnsi="Times New Roman" w:cs="Times New Roman"/>
              </w:rPr>
            </w:pPr>
            <w:r w:rsidRPr="00EA52FA">
              <w:rPr>
                <w:rFonts w:ascii="Times New Roman" w:hAnsi="Times New Roman" w:cs="Times New Roman"/>
              </w:rPr>
              <w:t>n</w:t>
            </w:r>
            <w:r w:rsidR="00CF3889" w:rsidRPr="00EA52FA">
              <w:rPr>
                <w:rFonts w:ascii="Times New Roman" w:hAnsi="Times New Roman" w:cs="Times New Roman"/>
              </w:rPr>
              <w:t>ieoczyszczone odprowadzone z zakładów przemysłowych</w:t>
            </w:r>
          </w:p>
        </w:tc>
        <w:tc>
          <w:tcPr>
            <w:tcW w:w="1417" w:type="dxa"/>
            <w:vAlign w:val="center"/>
          </w:tcPr>
          <w:p w:rsidR="00CF3889" w:rsidRPr="00EA52FA" w:rsidRDefault="00C820A2" w:rsidP="00EA52FA">
            <w:pPr>
              <w:pStyle w:val="Normalny1"/>
              <w:spacing w:line="360" w:lineRule="auto"/>
              <w:jc w:val="left"/>
              <w:rPr>
                <w:rFonts w:ascii="Times New Roman" w:hAnsi="Times New Roman" w:cs="Times New Roman"/>
              </w:rPr>
            </w:pPr>
            <w:r w:rsidRPr="00EA52FA">
              <w:rPr>
                <w:rFonts w:ascii="Times New Roman" w:hAnsi="Times New Roman" w:cs="Times New Roman"/>
              </w:rPr>
              <w:t>0,00</w:t>
            </w:r>
            <w:r w:rsidR="00BA2D18" w:rsidRPr="00EA52FA">
              <w:rPr>
                <w:rFonts w:ascii="Times New Roman" w:hAnsi="Times New Roman" w:cs="Times New Roman"/>
              </w:rPr>
              <w:t>7</w:t>
            </w:r>
          </w:p>
        </w:tc>
      </w:tr>
      <w:tr w:rsidR="00CF3889" w:rsidRPr="00EA52FA" w:rsidTr="00BA2D18">
        <w:trPr>
          <w:jc w:val="center"/>
        </w:trPr>
        <w:tc>
          <w:tcPr>
            <w:tcW w:w="3823" w:type="dxa"/>
            <w:vAlign w:val="center"/>
          </w:tcPr>
          <w:p w:rsidR="00CF3889" w:rsidRPr="00EA52FA" w:rsidRDefault="00B746DA" w:rsidP="00EA52FA">
            <w:pPr>
              <w:pStyle w:val="Normalny1"/>
              <w:spacing w:line="360" w:lineRule="auto"/>
              <w:jc w:val="left"/>
              <w:rPr>
                <w:rFonts w:ascii="Times New Roman" w:hAnsi="Times New Roman" w:cs="Times New Roman"/>
              </w:rPr>
            </w:pPr>
            <w:r w:rsidRPr="00EA52FA">
              <w:rPr>
                <w:rFonts w:ascii="Times New Roman" w:hAnsi="Times New Roman" w:cs="Times New Roman"/>
              </w:rPr>
              <w:t>n</w:t>
            </w:r>
            <w:r w:rsidR="00CF3889" w:rsidRPr="00EA52FA">
              <w:rPr>
                <w:rFonts w:ascii="Times New Roman" w:hAnsi="Times New Roman" w:cs="Times New Roman"/>
              </w:rPr>
              <w:t>ieoczyszczone odprowadzone siecią kanalizacyjną</w:t>
            </w:r>
          </w:p>
        </w:tc>
        <w:tc>
          <w:tcPr>
            <w:tcW w:w="1417" w:type="dxa"/>
            <w:vAlign w:val="center"/>
          </w:tcPr>
          <w:p w:rsidR="00CF3889" w:rsidRPr="00EA52FA" w:rsidRDefault="00C820A2" w:rsidP="00EA52FA">
            <w:pPr>
              <w:pStyle w:val="Normalny1"/>
              <w:spacing w:line="360" w:lineRule="auto"/>
              <w:jc w:val="left"/>
              <w:rPr>
                <w:rFonts w:ascii="Times New Roman" w:hAnsi="Times New Roman" w:cs="Times New Roman"/>
              </w:rPr>
            </w:pPr>
            <w:r w:rsidRPr="00EA52FA">
              <w:rPr>
                <w:rFonts w:ascii="Times New Roman" w:hAnsi="Times New Roman" w:cs="Times New Roman"/>
              </w:rPr>
              <w:t>0,00</w:t>
            </w:r>
            <w:r w:rsidR="00BA2D18" w:rsidRPr="00EA52FA">
              <w:rPr>
                <w:rFonts w:ascii="Times New Roman" w:hAnsi="Times New Roman" w:cs="Times New Roman"/>
              </w:rPr>
              <w:t>5</w:t>
            </w:r>
          </w:p>
        </w:tc>
      </w:tr>
    </w:tbl>
    <w:p w:rsidR="00005124" w:rsidRPr="00EA52FA" w:rsidRDefault="00BA2D18"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w:t>
      </w:r>
      <w:r w:rsidR="0055416D" w:rsidRPr="00EA52FA">
        <w:rPr>
          <w:rFonts w:ascii="Times New Roman" w:hAnsi="Times New Roman" w:cs="Times New Roman"/>
        </w:rPr>
        <w:t>dostęp dnia</w:t>
      </w:r>
      <w:r w:rsidRPr="00EA52FA">
        <w:rPr>
          <w:rFonts w:ascii="Times New Roman" w:hAnsi="Times New Roman" w:cs="Times New Roman"/>
        </w:rPr>
        <w:t xml:space="preserve"> 10.02.2021 r.)</w:t>
      </w:r>
    </w:p>
    <w:p w:rsidR="002039A2" w:rsidRPr="00EA52FA" w:rsidRDefault="002039A2" w:rsidP="00EA52FA">
      <w:pPr>
        <w:pStyle w:val="Normalny1"/>
        <w:spacing w:line="360" w:lineRule="auto"/>
        <w:jc w:val="left"/>
        <w:rPr>
          <w:rFonts w:ascii="Times New Roman" w:hAnsi="Times New Roman" w:cs="Times New Roman"/>
        </w:rPr>
      </w:pPr>
      <w:r w:rsidRPr="00EA52FA">
        <w:rPr>
          <w:rFonts w:ascii="Times New Roman" w:hAnsi="Times New Roman" w:cs="Times New Roman"/>
        </w:rPr>
        <w:t>Istotnym źródłem zanieczyszczeń są także stawy rybne. Ścieki z nich odprowadzane są źródłem substancji biogennych oraz toksycznych pochodzących z produktów weterynaryjnych. W województwie opolskim obszar</w:t>
      </w:r>
      <w:r w:rsidR="00B746DA" w:rsidRPr="00EA52FA">
        <w:rPr>
          <w:rFonts w:ascii="Times New Roman" w:hAnsi="Times New Roman" w:cs="Times New Roman"/>
        </w:rPr>
        <w:t>a</w:t>
      </w:r>
      <w:r w:rsidRPr="00EA52FA">
        <w:rPr>
          <w:rFonts w:ascii="Times New Roman" w:hAnsi="Times New Roman" w:cs="Times New Roman"/>
        </w:rPr>
        <w:t>m</w:t>
      </w:r>
      <w:r w:rsidR="00B746DA" w:rsidRPr="00EA52FA">
        <w:rPr>
          <w:rFonts w:ascii="Times New Roman" w:hAnsi="Times New Roman" w:cs="Times New Roman"/>
        </w:rPr>
        <w:t>i</w:t>
      </w:r>
      <w:r w:rsidRPr="00EA52FA">
        <w:rPr>
          <w:rFonts w:ascii="Times New Roman" w:hAnsi="Times New Roman" w:cs="Times New Roman"/>
        </w:rPr>
        <w:t xml:space="preserve">, gdzie intensywnie prowadzona jest gospodarka </w:t>
      </w:r>
      <w:r w:rsidR="00B746DA" w:rsidRPr="00EA52FA">
        <w:rPr>
          <w:rFonts w:ascii="Times New Roman" w:hAnsi="Times New Roman" w:cs="Times New Roman"/>
        </w:rPr>
        <w:t>rybacka</w:t>
      </w:r>
      <w:r w:rsidRPr="00EA52FA">
        <w:rPr>
          <w:rFonts w:ascii="Times New Roman" w:hAnsi="Times New Roman" w:cs="Times New Roman"/>
        </w:rPr>
        <w:t xml:space="preserve">, </w:t>
      </w:r>
      <w:r w:rsidR="00B746DA" w:rsidRPr="00EA52FA">
        <w:rPr>
          <w:rFonts w:ascii="Times New Roman" w:hAnsi="Times New Roman" w:cs="Times New Roman"/>
        </w:rPr>
        <w:t>są</w:t>
      </w:r>
      <w:r w:rsidRPr="00EA52FA">
        <w:rPr>
          <w:rFonts w:ascii="Times New Roman" w:hAnsi="Times New Roman" w:cs="Times New Roman"/>
        </w:rPr>
        <w:t xml:space="preserve"> zlewni</w:t>
      </w:r>
      <w:r w:rsidR="00D75081" w:rsidRPr="00EA52FA">
        <w:rPr>
          <w:rFonts w:ascii="Times New Roman" w:hAnsi="Times New Roman" w:cs="Times New Roman"/>
        </w:rPr>
        <w:t>e</w:t>
      </w:r>
      <w:r w:rsidRPr="00EA52FA">
        <w:rPr>
          <w:rFonts w:ascii="Times New Roman" w:hAnsi="Times New Roman" w:cs="Times New Roman"/>
        </w:rPr>
        <w:t xml:space="preserve"> rzek Stobrawy i Ścinawy Niemodlińskiej, gdzie prowadzona jes</w:t>
      </w:r>
      <w:r w:rsidR="00D75081" w:rsidRPr="00EA52FA">
        <w:rPr>
          <w:rFonts w:ascii="Times New Roman" w:hAnsi="Times New Roman" w:cs="Times New Roman"/>
        </w:rPr>
        <w:t>t hodowla karpia oraz zlewnie Złotego Potoku i Lubawy, gdzie hodowane s</w:t>
      </w:r>
      <w:r w:rsidR="00C026F0" w:rsidRPr="00EA52FA">
        <w:rPr>
          <w:rFonts w:ascii="Times New Roman" w:hAnsi="Times New Roman" w:cs="Times New Roman"/>
        </w:rPr>
        <w:t>ą</w:t>
      </w:r>
      <w:r w:rsidR="00D75081" w:rsidRPr="00EA52FA">
        <w:rPr>
          <w:rFonts w:ascii="Times New Roman" w:hAnsi="Times New Roman" w:cs="Times New Roman"/>
        </w:rPr>
        <w:t xml:space="preserve"> m.in. pstrągi. </w:t>
      </w:r>
    </w:p>
    <w:p w:rsidR="009D7F0F" w:rsidRPr="00EA52FA" w:rsidRDefault="00963550"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opolskim grunt</w:t>
      </w:r>
      <w:r w:rsidR="00240159" w:rsidRPr="00EA52FA">
        <w:rPr>
          <w:rFonts w:ascii="Times New Roman" w:hAnsi="Times New Roman" w:cs="Times New Roman"/>
        </w:rPr>
        <w:t>y</w:t>
      </w:r>
      <w:r w:rsidRPr="00EA52FA">
        <w:rPr>
          <w:rFonts w:ascii="Times New Roman" w:hAnsi="Times New Roman" w:cs="Times New Roman"/>
        </w:rPr>
        <w:t xml:space="preserve"> rolne stanowią 63,9% powierzchni, </w:t>
      </w:r>
      <w:r w:rsidR="00B746DA" w:rsidRPr="00EA52FA">
        <w:rPr>
          <w:rFonts w:ascii="Times New Roman" w:hAnsi="Times New Roman" w:cs="Times New Roman"/>
        </w:rPr>
        <w:t xml:space="preserve">z czego </w:t>
      </w:r>
      <w:r w:rsidRPr="00EA52FA">
        <w:rPr>
          <w:rFonts w:ascii="Times New Roman" w:hAnsi="Times New Roman" w:cs="Times New Roman"/>
        </w:rPr>
        <w:t xml:space="preserve">grunty orne </w:t>
      </w:r>
      <w:r w:rsidR="00B746DA" w:rsidRPr="00EA52FA">
        <w:rPr>
          <w:rFonts w:ascii="Times New Roman" w:hAnsi="Times New Roman" w:cs="Times New Roman"/>
        </w:rPr>
        <w:t>stanowią ponad 80%.</w:t>
      </w:r>
      <w:r w:rsidRPr="00EA52FA">
        <w:rPr>
          <w:rFonts w:ascii="Times New Roman" w:hAnsi="Times New Roman" w:cs="Times New Roman"/>
        </w:rPr>
        <w:t xml:space="preserve"> Mające tu duże znaczenie </w:t>
      </w:r>
      <w:r w:rsidR="00B746DA" w:rsidRPr="00EA52FA">
        <w:rPr>
          <w:rFonts w:ascii="Times New Roman" w:hAnsi="Times New Roman" w:cs="Times New Roman"/>
        </w:rPr>
        <w:t>rolnicze użytkowanie terenu</w:t>
      </w:r>
      <w:r w:rsidRPr="00EA52FA">
        <w:rPr>
          <w:rFonts w:ascii="Times New Roman" w:hAnsi="Times New Roman" w:cs="Times New Roman"/>
        </w:rPr>
        <w:t xml:space="preserve"> związane jest ze stosowaniem mineralnych </w:t>
      </w:r>
      <w:r w:rsidR="0034594A" w:rsidRPr="00EA52FA">
        <w:rPr>
          <w:rFonts w:ascii="Times New Roman" w:hAnsi="Times New Roman" w:cs="Times New Roman"/>
        </w:rPr>
        <w:t xml:space="preserve"> </w:t>
      </w:r>
      <w:r w:rsidRPr="00EA52FA">
        <w:rPr>
          <w:rFonts w:ascii="Times New Roman" w:hAnsi="Times New Roman" w:cs="Times New Roman"/>
        </w:rPr>
        <w:t>i naturalnych nawozów</w:t>
      </w:r>
      <w:r w:rsidR="00C026F0" w:rsidRPr="00EA52FA">
        <w:rPr>
          <w:rFonts w:ascii="Times New Roman" w:hAnsi="Times New Roman" w:cs="Times New Roman"/>
        </w:rPr>
        <w:t xml:space="preserve"> oraz środków ochrony roślin,</w:t>
      </w:r>
      <w:r w:rsidRPr="00EA52FA">
        <w:rPr>
          <w:rFonts w:ascii="Times New Roman" w:hAnsi="Times New Roman" w:cs="Times New Roman"/>
        </w:rPr>
        <w:t xml:space="preserve"> co powoduje przedostawanie się do wód określonego ładunku związków azotu i fosforu z terenów rolniczych. Również dobrze rozwinięty przemysł, związany między innymi z wydobyciem surowców mineralnych, jest potencjalnym źródłem zanieczyszczeń obszarowych.</w:t>
      </w:r>
      <w:r w:rsidR="00C026F0" w:rsidRPr="00EA52FA">
        <w:rPr>
          <w:rFonts w:ascii="Times New Roman" w:hAnsi="Times New Roman" w:cs="Times New Roman"/>
        </w:rPr>
        <w:t xml:space="preserve"> Zrzuty wód pochodzących z odwodnienia kopalń wnoszą do wód płynących duże ilości zawiesiny oraz zwiększają ich zasolenie. Wody zrzutowe z kopalń powodują także podwyższenie temperatury wód, do których trafiają,</w:t>
      </w:r>
      <w:r w:rsidR="0034594A" w:rsidRPr="00EA52FA">
        <w:rPr>
          <w:rFonts w:ascii="Times New Roman" w:hAnsi="Times New Roman" w:cs="Times New Roman"/>
        </w:rPr>
        <w:t xml:space="preserve"> </w:t>
      </w:r>
      <w:r w:rsidR="00C026F0" w:rsidRPr="00EA52FA">
        <w:rPr>
          <w:rFonts w:ascii="Times New Roman" w:hAnsi="Times New Roman" w:cs="Times New Roman"/>
        </w:rPr>
        <w:t xml:space="preserve">co wpływa na zmniejszenie ilości tlenu w wodzie oraz na przebieg procesów biochemicznych. </w:t>
      </w:r>
    </w:p>
    <w:p w:rsidR="008C1BAF" w:rsidRPr="00EA52FA" w:rsidRDefault="008C1BAF" w:rsidP="00EA52FA">
      <w:pPr>
        <w:pStyle w:val="Normalny1"/>
        <w:spacing w:line="360" w:lineRule="auto"/>
        <w:jc w:val="left"/>
        <w:rPr>
          <w:rFonts w:ascii="Times New Roman" w:hAnsi="Times New Roman" w:cs="Times New Roman"/>
        </w:rPr>
      </w:pPr>
      <w:bookmarkStart w:id="68" w:name="_Toc74808767"/>
      <w:r w:rsidRPr="00EA52FA">
        <w:rPr>
          <w:rFonts w:ascii="Times New Roman" w:hAnsi="Times New Roman" w:cs="Times New Roman"/>
        </w:rPr>
        <w:t>4.4.2. Wody powierzchniowe</w:t>
      </w:r>
      <w:bookmarkEnd w:id="68"/>
    </w:p>
    <w:p w:rsidR="00436606" w:rsidRPr="00EA52FA" w:rsidRDefault="0043660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Obszar województwa opolskiego wchodzi w skład dorzecza Odry </w:t>
      </w:r>
      <w:r w:rsidR="00BB6D8C" w:rsidRPr="00EA52FA">
        <w:rPr>
          <w:rFonts w:ascii="Times New Roman" w:hAnsi="Times New Roman" w:cs="Times New Roman"/>
        </w:rPr>
        <w:t>i prawie w całości zlokalizowany jest na</w:t>
      </w:r>
      <w:r w:rsidR="00705D52" w:rsidRPr="00EA52FA">
        <w:rPr>
          <w:rFonts w:ascii="Times New Roman" w:hAnsi="Times New Roman" w:cs="Times New Roman"/>
        </w:rPr>
        <w:t> </w:t>
      </w:r>
      <w:r w:rsidR="00BB6D8C" w:rsidRPr="00EA52FA">
        <w:rPr>
          <w:rFonts w:ascii="Times New Roman" w:hAnsi="Times New Roman" w:cs="Times New Roman"/>
        </w:rPr>
        <w:t xml:space="preserve">terenie </w:t>
      </w:r>
      <w:r w:rsidR="00B642FE" w:rsidRPr="00EA52FA">
        <w:rPr>
          <w:rFonts w:ascii="Times New Roman" w:hAnsi="Times New Roman" w:cs="Times New Roman"/>
        </w:rPr>
        <w:t>R</w:t>
      </w:r>
      <w:r w:rsidRPr="00EA52FA">
        <w:rPr>
          <w:rFonts w:ascii="Times New Roman" w:hAnsi="Times New Roman" w:cs="Times New Roman"/>
        </w:rPr>
        <w:t>egion</w:t>
      </w:r>
      <w:r w:rsidR="00BB6D8C" w:rsidRPr="00EA52FA">
        <w:rPr>
          <w:rFonts w:ascii="Times New Roman" w:hAnsi="Times New Roman" w:cs="Times New Roman"/>
        </w:rPr>
        <w:t>u</w:t>
      </w:r>
      <w:r w:rsidRPr="00EA52FA">
        <w:rPr>
          <w:rFonts w:ascii="Times New Roman" w:hAnsi="Times New Roman" w:cs="Times New Roman"/>
        </w:rPr>
        <w:t xml:space="preserve"> </w:t>
      </w:r>
      <w:r w:rsidR="00B642FE" w:rsidRPr="00EA52FA">
        <w:rPr>
          <w:rFonts w:ascii="Times New Roman" w:hAnsi="Times New Roman" w:cs="Times New Roman"/>
        </w:rPr>
        <w:t>W</w:t>
      </w:r>
      <w:r w:rsidRPr="00EA52FA">
        <w:rPr>
          <w:rFonts w:ascii="Times New Roman" w:hAnsi="Times New Roman" w:cs="Times New Roman"/>
        </w:rPr>
        <w:t>odn</w:t>
      </w:r>
      <w:r w:rsidR="00BB6D8C" w:rsidRPr="00EA52FA">
        <w:rPr>
          <w:rFonts w:ascii="Times New Roman" w:hAnsi="Times New Roman" w:cs="Times New Roman"/>
        </w:rPr>
        <w:t>ego</w:t>
      </w:r>
      <w:r w:rsidRPr="00EA52FA">
        <w:rPr>
          <w:rFonts w:ascii="Times New Roman" w:hAnsi="Times New Roman" w:cs="Times New Roman"/>
        </w:rPr>
        <w:t xml:space="preserve"> Środkowej Odry,</w:t>
      </w:r>
      <w:r w:rsidR="00BB6D8C" w:rsidRPr="00EA52FA">
        <w:rPr>
          <w:rFonts w:ascii="Times New Roman" w:hAnsi="Times New Roman" w:cs="Times New Roman"/>
        </w:rPr>
        <w:t xml:space="preserve"> jednak swoim zasięgiem obejmuje także</w:t>
      </w:r>
      <w:r w:rsidRPr="00EA52FA">
        <w:rPr>
          <w:rFonts w:ascii="Times New Roman" w:hAnsi="Times New Roman" w:cs="Times New Roman"/>
        </w:rPr>
        <w:t xml:space="preserve"> </w:t>
      </w:r>
      <w:r w:rsidR="00B642FE" w:rsidRPr="00EA52FA">
        <w:rPr>
          <w:rFonts w:ascii="Times New Roman" w:hAnsi="Times New Roman" w:cs="Times New Roman"/>
        </w:rPr>
        <w:t>R</w:t>
      </w:r>
      <w:r w:rsidRPr="00EA52FA">
        <w:rPr>
          <w:rFonts w:ascii="Times New Roman" w:hAnsi="Times New Roman" w:cs="Times New Roman"/>
        </w:rPr>
        <w:t xml:space="preserve">egion </w:t>
      </w:r>
      <w:r w:rsidR="00B642FE" w:rsidRPr="00EA52FA">
        <w:rPr>
          <w:rFonts w:ascii="Times New Roman" w:hAnsi="Times New Roman" w:cs="Times New Roman"/>
        </w:rPr>
        <w:t>W</w:t>
      </w:r>
      <w:r w:rsidRPr="00EA52FA">
        <w:rPr>
          <w:rFonts w:ascii="Times New Roman" w:hAnsi="Times New Roman" w:cs="Times New Roman"/>
        </w:rPr>
        <w:t xml:space="preserve">odny Warty oraz </w:t>
      </w:r>
      <w:r w:rsidR="00B642FE" w:rsidRPr="00EA52FA">
        <w:rPr>
          <w:rFonts w:ascii="Times New Roman" w:hAnsi="Times New Roman" w:cs="Times New Roman"/>
        </w:rPr>
        <w:t>R</w:t>
      </w:r>
      <w:r w:rsidRPr="00EA52FA">
        <w:rPr>
          <w:rFonts w:ascii="Times New Roman" w:hAnsi="Times New Roman" w:cs="Times New Roman"/>
        </w:rPr>
        <w:t xml:space="preserve">egion </w:t>
      </w:r>
      <w:r w:rsidR="00B642FE" w:rsidRPr="00EA52FA">
        <w:rPr>
          <w:rFonts w:ascii="Times New Roman" w:hAnsi="Times New Roman" w:cs="Times New Roman"/>
        </w:rPr>
        <w:t>W</w:t>
      </w:r>
      <w:r w:rsidRPr="00EA52FA">
        <w:rPr>
          <w:rFonts w:ascii="Times New Roman" w:hAnsi="Times New Roman" w:cs="Times New Roman"/>
        </w:rPr>
        <w:t>odny Górnej Odry. Na terenie województwa działają trzy Regionalne Zarządy Gospodarki Wodnej (RZGW). Wodami w północnej, centralnej i zachodniej części województwa zarządza RZGW we</w:t>
      </w:r>
      <w:r w:rsidR="00613345" w:rsidRPr="00EA52FA">
        <w:rPr>
          <w:rFonts w:ascii="Times New Roman" w:hAnsi="Times New Roman" w:cs="Times New Roman"/>
        </w:rPr>
        <w:t> </w:t>
      </w:r>
      <w:r w:rsidRPr="00EA52FA">
        <w:rPr>
          <w:rFonts w:ascii="Times New Roman" w:hAnsi="Times New Roman" w:cs="Times New Roman"/>
        </w:rPr>
        <w:t>Wrocławiu, wody w północno-wschodniej części województwa przynależą do RZGW w Poznaniu, natomiast wody</w:t>
      </w:r>
      <w:r w:rsidR="00B642FE" w:rsidRPr="00EA52FA">
        <w:rPr>
          <w:rFonts w:ascii="Times New Roman" w:hAnsi="Times New Roman" w:cs="Times New Roman"/>
        </w:rPr>
        <w:t xml:space="preserve"> w</w:t>
      </w:r>
      <w:r w:rsidRPr="00EA52FA">
        <w:rPr>
          <w:rFonts w:ascii="Times New Roman" w:hAnsi="Times New Roman" w:cs="Times New Roman"/>
        </w:rPr>
        <w:t xml:space="preserve"> południowo-wschodniej części zarządzane są przez RZGW w Gliwicach.  </w:t>
      </w:r>
    </w:p>
    <w:p w:rsidR="00436606" w:rsidRPr="00EA52FA" w:rsidRDefault="00436606" w:rsidP="00EA52FA">
      <w:pPr>
        <w:pStyle w:val="Normalny1"/>
        <w:spacing w:line="360" w:lineRule="auto"/>
        <w:jc w:val="left"/>
        <w:rPr>
          <w:rFonts w:ascii="Times New Roman" w:hAnsi="Times New Roman" w:cs="Times New Roman"/>
        </w:rPr>
      </w:pPr>
      <w:r w:rsidRPr="00EA52FA">
        <w:rPr>
          <w:rFonts w:ascii="Times New Roman" w:hAnsi="Times New Roman" w:cs="Times New Roman"/>
        </w:rPr>
        <w:t>Sieć hydrograficzna województwa jest stosunkowo dobrze rozwinięta. Jej główną osią jest rzeka Odra przepływająca z południowego wschodu w kierunku północno - zachodnim, zgodnie z kierunkiem nachylenia terenu.</w:t>
      </w:r>
      <w:r w:rsidR="004E380E" w:rsidRPr="00EA52FA">
        <w:rPr>
          <w:rFonts w:ascii="Times New Roman" w:hAnsi="Times New Roman" w:cs="Times New Roman"/>
        </w:rPr>
        <w:t xml:space="preserve"> Odra dzieli województwo na dwie części – część północno-wschodnią charakteryzująca się bardziej regularną siecią rzeczną z przewagą kierunku równoleżnikowego oraz część południowo-zachodnią, gdzie przeważa kierunek południkowy, a sieć wód jest bardziej nieregularna.</w:t>
      </w:r>
      <w:r w:rsidRPr="00EA52FA">
        <w:rPr>
          <w:rFonts w:ascii="Times New Roman" w:hAnsi="Times New Roman" w:cs="Times New Roman"/>
        </w:rPr>
        <w:t xml:space="preserve"> Pod względem powierzchni zlewni największymi dopływami prawostronnymi są: Mała Panew, Stobrawa, Bierawka i Kłodnica. Największe zlewnie, wśród dopływów lewostronnych, posiadają: Nysa Kłodzka, Psina, Stradunia oraz Osobłoga. </w:t>
      </w:r>
    </w:p>
    <w:p w:rsidR="00436606" w:rsidRPr="00EA52FA" w:rsidRDefault="0043660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obszarze województwa nie występują duże, naturalne zbiorniki wód powierzchniowych. W wyniku działalności człowieka powstały zbiorniki retencyjne. </w:t>
      </w:r>
      <w:bookmarkStart w:id="69" w:name="_Hlk67297365"/>
      <w:r w:rsidRPr="00EA52FA">
        <w:rPr>
          <w:rFonts w:ascii="Times New Roman" w:hAnsi="Times New Roman" w:cs="Times New Roman"/>
        </w:rPr>
        <w:t>Zbiornik Otmuchowski powstał poprzez spiętrzenie wód Nysy Kłodzkiej w celu ochrony przeciwpowodziowej</w:t>
      </w:r>
      <w:r w:rsidR="00BB6D8C" w:rsidRPr="00EA52FA">
        <w:rPr>
          <w:rFonts w:ascii="Times New Roman" w:hAnsi="Times New Roman" w:cs="Times New Roman"/>
        </w:rPr>
        <w:t>. Zapewnia on także żeglowność rzeki Odry. Jest</w:t>
      </w:r>
      <w:r w:rsidR="00613345" w:rsidRPr="00EA52FA">
        <w:rPr>
          <w:rFonts w:ascii="Times New Roman" w:hAnsi="Times New Roman" w:cs="Times New Roman"/>
        </w:rPr>
        <w:t> </w:t>
      </w:r>
      <w:r w:rsidR="00BB6D8C" w:rsidRPr="00EA52FA">
        <w:rPr>
          <w:rFonts w:ascii="Times New Roman" w:hAnsi="Times New Roman" w:cs="Times New Roman"/>
        </w:rPr>
        <w:t>to</w:t>
      </w:r>
      <w:r w:rsidR="00613345" w:rsidRPr="00EA52FA">
        <w:rPr>
          <w:rFonts w:ascii="Times New Roman" w:hAnsi="Times New Roman" w:cs="Times New Roman"/>
        </w:rPr>
        <w:t> </w:t>
      </w:r>
      <w:r w:rsidR="00BB6D8C" w:rsidRPr="00EA52FA">
        <w:rPr>
          <w:rFonts w:ascii="Times New Roman" w:hAnsi="Times New Roman" w:cs="Times New Roman"/>
        </w:rPr>
        <w:t>najstarszy zbiornik w województwie. Zbiorniki Turawa na małej Panwi oraz Nysa na Nysie Kłodzkiej również spełniają wyżej wymienione cele, a ich pojemność całkowita przekracza 100 mln m</w:t>
      </w:r>
      <w:r w:rsidR="00BB6D8C" w:rsidRPr="00EA52FA">
        <w:rPr>
          <w:rFonts w:ascii="Times New Roman" w:hAnsi="Times New Roman" w:cs="Times New Roman"/>
          <w:vertAlign w:val="superscript"/>
        </w:rPr>
        <w:t>3</w:t>
      </w:r>
      <w:r w:rsidR="00BB6D8C" w:rsidRPr="00EA52FA">
        <w:rPr>
          <w:rFonts w:ascii="Times New Roman" w:hAnsi="Times New Roman" w:cs="Times New Roman"/>
        </w:rPr>
        <w:t xml:space="preserve">. </w:t>
      </w:r>
      <w:bookmarkEnd w:id="69"/>
    </w:p>
    <w:p w:rsidR="007C772B" w:rsidRPr="00EA52FA" w:rsidRDefault="007C772B" w:rsidP="00EA52FA">
      <w:pPr>
        <w:pStyle w:val="Normalny1"/>
        <w:spacing w:line="360" w:lineRule="auto"/>
        <w:jc w:val="left"/>
        <w:rPr>
          <w:rFonts w:ascii="Times New Roman" w:hAnsi="Times New Roman" w:cs="Times New Roman"/>
        </w:rPr>
      </w:pPr>
      <w:bookmarkStart w:id="70" w:name="_Toc74808768"/>
      <w:r w:rsidRPr="00EA52FA">
        <w:rPr>
          <w:rFonts w:ascii="Times New Roman" w:hAnsi="Times New Roman" w:cs="Times New Roman"/>
        </w:rPr>
        <w:t>4.4.2.1. Monitoring wód powierzchniowych</w:t>
      </w:r>
      <w:bookmarkEnd w:id="70"/>
    </w:p>
    <w:p w:rsidR="007C772B" w:rsidRPr="00EA52FA" w:rsidRDefault="007C772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Ocenę stanu wód powierzchniowych wykonuje się w odniesieniu do jednolitych części wód powierzchniowych na podstawie wyników klasyfikacji stanu lub potencjału ekologicznego oraz stanu chemicznego, uzyskanych w reprezentatywnym punkcie pomiarowo-kontrolnym. Zarówno stan ekologiczny naturalnych jednolitych części wód, jak i potencjał ekologiczny silnie zmienionych i sztucznych jednolitych części wód, określa się na podstawie wyników badań elementów biologicznych (fitobentos, makrofity, makrobezkręgowce bentosowe, fitoplankton i ichtiofauna) oraz na podstawie wyników badań elementów wspierających, czyli elementów hydromorfologicznych i elementów fizykochemicznych. Stan ekologiczny jednolitych części wód klasyfikuje się nadając im jedną z pięciu klas jakości. </w:t>
      </w:r>
    </w:p>
    <w:p w:rsidR="007C772B" w:rsidRPr="00EA52FA" w:rsidRDefault="007C772B"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chemiczny określany jest na podstawie wyników badań substancji priorytetowych i innych zanieczyszczeń chemicznych, prowadzonych w reprezentatywnych punktach pomiarowo-kontrolnych w odniesieniu do środowiskowych norm jakości określonych aktualnym rozporządzeniu Ministra Środowiska.</w:t>
      </w:r>
    </w:p>
    <w:p w:rsidR="007C772B" w:rsidRPr="00EA52FA" w:rsidRDefault="007C772B" w:rsidP="00EA52FA">
      <w:pPr>
        <w:pStyle w:val="Normalny1"/>
        <w:spacing w:line="360" w:lineRule="auto"/>
        <w:jc w:val="left"/>
        <w:rPr>
          <w:rFonts w:ascii="Times New Roman" w:hAnsi="Times New Roman" w:cs="Times New Roman"/>
        </w:rPr>
      </w:pPr>
      <w:r w:rsidRPr="00EA52FA">
        <w:rPr>
          <w:rFonts w:ascii="Times New Roman" w:hAnsi="Times New Roman" w:cs="Times New Roman"/>
        </w:rPr>
        <w:t>W przypadku, gdy jednolita część wód powierzchniowych znajduje się w obszarze chronionym, ocenę stanu wód (stan/potencjał ekologiczny i stan chemiczny) wykonuje się dodatkowo w punkcie monitoringu obszarów chronionych, uwzględniając jednocześnie ocenę spełniania wymagań dodatkowych określonych dla tego obszaru. Ocena ostateczna jednolitej części wód położonej w obszarze chronionym polega na</w:t>
      </w:r>
      <w:r w:rsidR="00613345" w:rsidRPr="00EA52FA">
        <w:rPr>
          <w:rFonts w:ascii="Times New Roman" w:hAnsi="Times New Roman" w:cs="Times New Roman"/>
        </w:rPr>
        <w:t> </w:t>
      </w:r>
      <w:r w:rsidRPr="00EA52FA">
        <w:rPr>
          <w:rFonts w:ascii="Times New Roman" w:hAnsi="Times New Roman" w:cs="Times New Roman"/>
        </w:rPr>
        <w:t>porównaniu wyników oceny uzyskanej w punkcie reprezentatywnym oraz oceny wykonanej w punkcie (punktach) monitoringu obszarów chronionych. Ostateczna ocena stanu jednolitej części wód determinowana jest zawsze przez gorszy z uzyskanych stanów. Ocenę stanu jednolitych części wód wykonuje się także, gdy brak jest klasyfikacji jednego z elementów składowych oceny stanu wód, a stan/potencjał ekologiczny lub stan chemiczny osiągnął stan niższy niż dobry lub nie zostały spełnione wymagania dodatkowe określone dla obszarów chronionych. Stan wód oceniany jest wówczas jako zły.</w:t>
      </w:r>
    </w:p>
    <w:p w:rsidR="007C772B" w:rsidRPr="00EA52FA" w:rsidRDefault="00B642FE"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w:t>
      </w:r>
      <w:r w:rsidR="007C772B" w:rsidRPr="00EA52FA">
        <w:rPr>
          <w:rFonts w:ascii="Times New Roman" w:hAnsi="Times New Roman" w:cs="Times New Roman"/>
        </w:rPr>
        <w:t xml:space="preserve"> wód </w:t>
      </w:r>
      <w:r w:rsidR="00914F86" w:rsidRPr="00EA52FA">
        <w:rPr>
          <w:rFonts w:ascii="Times New Roman" w:hAnsi="Times New Roman" w:cs="Times New Roman"/>
        </w:rPr>
        <w:t>powierzchniowych prowadzony jest przez GIOŚ</w:t>
      </w:r>
      <w:r w:rsidR="007C772B" w:rsidRPr="00EA52FA">
        <w:rPr>
          <w:rFonts w:ascii="Times New Roman" w:hAnsi="Times New Roman" w:cs="Times New Roman"/>
        </w:rPr>
        <w:t xml:space="preserve"> w oparciu o </w:t>
      </w:r>
      <w:r w:rsidR="007B67A9" w:rsidRPr="00EA52FA">
        <w:rPr>
          <w:rFonts w:ascii="Times New Roman" w:hAnsi="Times New Roman" w:cs="Times New Roman"/>
        </w:rPr>
        <w:t>p</w:t>
      </w:r>
      <w:r w:rsidR="007C772B" w:rsidRPr="00EA52FA">
        <w:rPr>
          <w:rFonts w:ascii="Times New Roman" w:hAnsi="Times New Roman" w:cs="Times New Roman"/>
        </w:rPr>
        <w:t>rogram Państwowego Monitoringu Środowiska. Przedmiotem badań monitoringowych jakości wód powierzchniowych są jednolite części wód powierzchniowych (JCWP). Pojęcie to oznacza oddzielny i znaczący element wód powierzchniowych taki jak: jezioro, zbiornik, strumień, rzeka lub kanał, część strumienia, rzeki lub kanału, wody przejściowe lub pas wód przybrzeżnych.</w:t>
      </w:r>
      <w:r w:rsidR="00914F86" w:rsidRPr="00EA52FA">
        <w:rPr>
          <w:rFonts w:ascii="Times New Roman" w:hAnsi="Times New Roman" w:cs="Times New Roman"/>
        </w:rPr>
        <w:t xml:space="preserve"> </w:t>
      </w:r>
      <w:r w:rsidR="007C772B" w:rsidRPr="00EA52FA">
        <w:rPr>
          <w:rFonts w:ascii="Times New Roman" w:hAnsi="Times New Roman" w:cs="Times New Roman"/>
        </w:rPr>
        <w:t xml:space="preserve">Na terenie województwa opolskiego wydzielono 222 jednolite części wód powierzchniowych (JCWP). </w:t>
      </w:r>
    </w:p>
    <w:p w:rsidR="00914F86" w:rsidRPr="00EA52FA" w:rsidRDefault="00914F8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Aktualizacja stanu jednolitych części wód powierzchniowych przeprowadzona została na podstawie wyników badań monitoringowych wykonanych w latach 2014-2019. </w:t>
      </w:r>
      <w:r w:rsidR="00895347" w:rsidRPr="00EA52FA">
        <w:rPr>
          <w:rFonts w:ascii="Times New Roman" w:hAnsi="Times New Roman" w:cs="Times New Roman"/>
        </w:rPr>
        <w:t>Klasyfikacja i ocena stanu wód uwzględnia tzw. zasadę dziedziczenia, oznacza to, że do jej wykonania posłużyły wyniki badań uzyskane w</w:t>
      </w:r>
      <w:r w:rsidR="00613345" w:rsidRPr="00EA52FA">
        <w:rPr>
          <w:rFonts w:ascii="Times New Roman" w:hAnsi="Times New Roman" w:cs="Times New Roman"/>
        </w:rPr>
        <w:t> </w:t>
      </w:r>
      <w:r w:rsidR="00895347" w:rsidRPr="00EA52FA">
        <w:rPr>
          <w:rFonts w:ascii="Times New Roman" w:hAnsi="Times New Roman" w:cs="Times New Roman"/>
        </w:rPr>
        <w:t>latach 2014 – 2019.</w:t>
      </w:r>
      <w:r w:rsidR="00563D2E" w:rsidRPr="00EA52FA">
        <w:rPr>
          <w:rFonts w:ascii="Times New Roman" w:hAnsi="Times New Roman" w:cs="Times New Roman"/>
        </w:rPr>
        <w:t xml:space="preserve"> W tych latach ocenie zostało poddane 122 JCWP rzecznych z terenu województwa opolskiego.</w:t>
      </w:r>
    </w:p>
    <w:p w:rsidR="00914F86" w:rsidRPr="00EA52FA" w:rsidRDefault="00914F86"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Podstawą prawną do wykonania badań i oceny jakości wód powierzchniowych były:</w:t>
      </w:r>
    </w:p>
    <w:p w:rsidR="00914F86" w:rsidRPr="00EA52FA" w:rsidRDefault="0089534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u</w:t>
      </w:r>
      <w:r w:rsidR="00914F86" w:rsidRPr="00EA52FA">
        <w:rPr>
          <w:rFonts w:ascii="Times New Roman" w:hAnsi="Times New Roman" w:cs="Times New Roman"/>
        </w:rPr>
        <w:t xml:space="preserve">stawa z dnia 20 lipca 2017 r. </w:t>
      </w:r>
      <w:r w:rsidR="00914F86" w:rsidRPr="00EA52FA">
        <w:rPr>
          <w:rFonts w:ascii="Times New Roman" w:hAnsi="Times New Roman" w:cs="Times New Roman"/>
          <w:i/>
          <w:iCs/>
        </w:rPr>
        <w:t>Prawo wodne</w:t>
      </w:r>
      <w:r w:rsidR="00914F86" w:rsidRPr="00EA52FA">
        <w:rPr>
          <w:rFonts w:ascii="Times New Roman" w:hAnsi="Times New Roman" w:cs="Times New Roman"/>
        </w:rPr>
        <w:t xml:space="preserve"> </w:t>
      </w:r>
      <w:r w:rsidR="00914F86" w:rsidRPr="00EA52FA">
        <w:rPr>
          <w:rFonts w:ascii="Times New Roman" w:hAnsi="Times New Roman" w:cs="Times New Roman"/>
          <w:shd w:val="clear" w:color="auto" w:fill="FFFFFF"/>
        </w:rPr>
        <w:t>(t.j. Dz. U. z 2020 r.</w:t>
      </w:r>
      <w:r w:rsidR="002C7121" w:rsidRPr="00EA52FA">
        <w:rPr>
          <w:rFonts w:ascii="Times New Roman" w:hAnsi="Times New Roman" w:cs="Times New Roman"/>
          <w:shd w:val="clear" w:color="auto" w:fill="FFFFFF"/>
        </w:rPr>
        <w:t>,</w:t>
      </w:r>
      <w:r w:rsidR="00914F86" w:rsidRPr="00EA52FA">
        <w:rPr>
          <w:rFonts w:ascii="Times New Roman" w:hAnsi="Times New Roman" w:cs="Times New Roman"/>
          <w:shd w:val="clear" w:color="auto" w:fill="FFFFFF"/>
        </w:rPr>
        <w:t xml:space="preserve"> poz. 310 z późn. zm.)</w:t>
      </w:r>
      <w:r w:rsidRPr="00EA52FA">
        <w:rPr>
          <w:rFonts w:ascii="Times New Roman" w:hAnsi="Times New Roman" w:cs="Times New Roman"/>
          <w:shd w:val="clear" w:color="auto" w:fill="FFFFFF"/>
        </w:rPr>
        <w:t>;</w:t>
      </w:r>
    </w:p>
    <w:p w:rsidR="00895347" w:rsidRPr="00EA52FA" w:rsidRDefault="00895347" w:rsidP="00EA52FA">
      <w:pPr>
        <w:pStyle w:val="Normalny1"/>
        <w:spacing w:line="360" w:lineRule="auto"/>
        <w:jc w:val="left"/>
        <w:rPr>
          <w:rFonts w:ascii="Times New Roman" w:hAnsi="Times New Roman" w:cs="Times New Roman"/>
        </w:rPr>
      </w:pPr>
      <w:r w:rsidRPr="00EA52FA">
        <w:rPr>
          <w:rFonts w:ascii="Times New Roman" w:hAnsi="Times New Roman" w:cs="Times New Roman"/>
          <w:shd w:val="clear" w:color="auto" w:fill="FFFFFF"/>
        </w:rPr>
        <w:t xml:space="preserve">rozporządzenie Ministra Gospodarki </w:t>
      </w:r>
      <w:r w:rsidRPr="00EA52FA">
        <w:rPr>
          <w:rFonts w:ascii="Times New Roman" w:hAnsi="Times New Roman" w:cs="Times New Roman"/>
        </w:rPr>
        <w:t xml:space="preserve">Morskiej i Żeglugi Śródlądowej z dnia 11 października 2019 r. </w:t>
      </w:r>
      <w:r w:rsidR="0034594A" w:rsidRPr="00EA52FA">
        <w:rPr>
          <w:rFonts w:ascii="Times New Roman" w:hAnsi="Times New Roman" w:cs="Times New Roman"/>
        </w:rPr>
        <w:t xml:space="preserve"> </w:t>
      </w:r>
      <w:r w:rsidRPr="00EA52FA">
        <w:rPr>
          <w:rFonts w:ascii="Times New Roman" w:hAnsi="Times New Roman" w:cs="Times New Roman"/>
          <w:i/>
          <w:iCs/>
        </w:rPr>
        <w:t>w sprawie klasyfikacji stanu ekologicznego, potencjału ekologicznego i stanu chemicznego oraz</w:t>
      </w:r>
      <w:r w:rsidR="00613345" w:rsidRPr="00EA52FA">
        <w:rPr>
          <w:rFonts w:ascii="Times New Roman" w:hAnsi="Times New Roman" w:cs="Times New Roman"/>
          <w:i/>
          <w:iCs/>
        </w:rPr>
        <w:t> </w:t>
      </w:r>
      <w:r w:rsidRPr="00EA52FA">
        <w:rPr>
          <w:rFonts w:ascii="Times New Roman" w:hAnsi="Times New Roman" w:cs="Times New Roman"/>
          <w:i/>
          <w:iCs/>
        </w:rPr>
        <w:t xml:space="preserve">sposobu klasyfikacji stanu jednolitych części wód powierzchniowych, a także środowiskowych norm jakości </w:t>
      </w:r>
      <w:r w:rsidR="0034594A" w:rsidRPr="00EA52FA">
        <w:rPr>
          <w:rFonts w:ascii="Times New Roman" w:hAnsi="Times New Roman" w:cs="Times New Roman"/>
          <w:i/>
          <w:iCs/>
        </w:rPr>
        <w:t xml:space="preserve"> </w:t>
      </w:r>
      <w:r w:rsidRPr="00EA52FA">
        <w:rPr>
          <w:rFonts w:ascii="Times New Roman" w:hAnsi="Times New Roman" w:cs="Times New Roman"/>
          <w:i/>
          <w:iCs/>
        </w:rPr>
        <w:t>dla substancji priorytetowych</w:t>
      </w:r>
      <w:r w:rsidRPr="00EA52FA">
        <w:rPr>
          <w:rFonts w:ascii="Times New Roman" w:hAnsi="Times New Roman" w:cs="Times New Roman"/>
        </w:rPr>
        <w:t xml:space="preserve"> </w:t>
      </w:r>
      <w:r w:rsidRPr="00EA52FA">
        <w:rPr>
          <w:rFonts w:ascii="Times New Roman" w:hAnsi="Times New Roman" w:cs="Times New Roman"/>
          <w:shd w:val="clear" w:color="auto" w:fill="FFFFFF"/>
        </w:rPr>
        <w:t>(Dz. U.</w:t>
      </w:r>
      <w:r w:rsidR="002C7121" w:rsidRPr="00EA52FA">
        <w:rPr>
          <w:rFonts w:ascii="Times New Roman" w:hAnsi="Times New Roman" w:cs="Times New Roman"/>
          <w:shd w:val="clear" w:color="auto" w:fill="FFFFFF"/>
        </w:rPr>
        <w:t xml:space="preserve"> z 2019 r.,</w:t>
      </w:r>
      <w:r w:rsidRPr="00EA52FA">
        <w:rPr>
          <w:rFonts w:ascii="Times New Roman" w:hAnsi="Times New Roman" w:cs="Times New Roman"/>
          <w:shd w:val="clear" w:color="auto" w:fill="FFFFFF"/>
        </w:rPr>
        <w:t xml:space="preserve"> poz. 2149).</w:t>
      </w:r>
    </w:p>
    <w:p w:rsidR="00895347" w:rsidRPr="00EA52FA" w:rsidRDefault="002D53E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podstawie badań monitoringowych </w:t>
      </w:r>
      <w:r w:rsidR="007B67A9" w:rsidRPr="00EA52FA">
        <w:rPr>
          <w:rFonts w:ascii="Times New Roman" w:hAnsi="Times New Roman" w:cs="Times New Roman"/>
        </w:rPr>
        <w:t xml:space="preserve">w sześcioletnim cyklu </w:t>
      </w:r>
      <w:r w:rsidRPr="00EA52FA">
        <w:rPr>
          <w:rFonts w:ascii="Times New Roman" w:hAnsi="Times New Roman" w:cs="Times New Roman"/>
        </w:rPr>
        <w:t>uzyskano następujące wyniki:</w:t>
      </w:r>
    </w:p>
    <w:p w:rsidR="002D53E2" w:rsidRPr="00EA52FA" w:rsidRDefault="002D53E2"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elementów biologicznych została określona dla 11</w:t>
      </w:r>
      <w:r w:rsidR="00F64143" w:rsidRPr="00EA52FA">
        <w:rPr>
          <w:rFonts w:ascii="Times New Roman" w:hAnsi="Times New Roman" w:cs="Times New Roman"/>
        </w:rPr>
        <w:t>3</w:t>
      </w:r>
      <w:r w:rsidRPr="00EA52FA">
        <w:rPr>
          <w:rFonts w:ascii="Times New Roman" w:hAnsi="Times New Roman" w:cs="Times New Roman"/>
        </w:rPr>
        <w:t xml:space="preserve"> JCWP</w:t>
      </w:r>
      <w:r w:rsidR="009D0747" w:rsidRPr="00EA52FA">
        <w:rPr>
          <w:rFonts w:ascii="Times New Roman" w:hAnsi="Times New Roman" w:cs="Times New Roman"/>
        </w:rPr>
        <w:t>:</w:t>
      </w: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 klasa – 4 JCW</w:t>
      </w:r>
      <w:r w:rsidR="00782B16" w:rsidRPr="00EA52FA">
        <w:rPr>
          <w:rFonts w:ascii="Times New Roman" w:hAnsi="Times New Roman" w:cs="Times New Roman"/>
        </w:rPr>
        <w:t>P (3,5%)</w:t>
      </w:r>
      <w:r w:rsidR="004A7E0E" w:rsidRPr="00EA52FA">
        <w:rPr>
          <w:rFonts w:ascii="Times New Roman" w:hAnsi="Times New Roman" w:cs="Times New Roman"/>
        </w:rPr>
        <w:t>;</w:t>
      </w: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2 klasa – 23 JCWP</w:t>
      </w:r>
      <w:r w:rsidR="004A7E0E" w:rsidRPr="00EA52FA">
        <w:rPr>
          <w:rFonts w:ascii="Times New Roman" w:hAnsi="Times New Roman" w:cs="Times New Roman"/>
        </w:rPr>
        <w:t xml:space="preserve"> (20,4%);</w:t>
      </w: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3 klasa – 29 JCWP</w:t>
      </w:r>
      <w:r w:rsidR="004A7E0E" w:rsidRPr="00EA52FA">
        <w:rPr>
          <w:rFonts w:ascii="Times New Roman" w:hAnsi="Times New Roman" w:cs="Times New Roman"/>
        </w:rPr>
        <w:t xml:space="preserve"> (25,6%);</w:t>
      </w: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4 klasa – 38 JCWP</w:t>
      </w:r>
      <w:r w:rsidR="004A7E0E" w:rsidRPr="00EA52FA">
        <w:rPr>
          <w:rFonts w:ascii="Times New Roman" w:hAnsi="Times New Roman" w:cs="Times New Roman"/>
        </w:rPr>
        <w:t xml:space="preserve"> (33,6%);</w:t>
      </w: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5 klasa – 18 JCWP</w:t>
      </w:r>
      <w:r w:rsidR="004A7E0E" w:rsidRPr="00EA52FA">
        <w:rPr>
          <w:rFonts w:ascii="Times New Roman" w:hAnsi="Times New Roman" w:cs="Times New Roman"/>
        </w:rPr>
        <w:t xml:space="preserve"> (15,9%).</w:t>
      </w:r>
    </w:p>
    <w:p w:rsidR="009D0747" w:rsidRPr="00EA52FA" w:rsidRDefault="009D0747" w:rsidP="00EA52FA">
      <w:pPr>
        <w:pStyle w:val="Normalny1"/>
        <w:spacing w:line="360" w:lineRule="auto"/>
        <w:jc w:val="left"/>
        <w:rPr>
          <w:rFonts w:ascii="Times New Roman" w:hAnsi="Times New Roman" w:cs="Times New Roman"/>
        </w:rPr>
      </w:pPr>
    </w:p>
    <w:p w:rsidR="00F64143"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Klasa elementów fizykochemicznych została określona dla 117 JCWP</w:t>
      </w:r>
      <w:r w:rsidR="009D0747" w:rsidRPr="00EA52FA">
        <w:rPr>
          <w:rFonts w:ascii="Times New Roman" w:hAnsi="Times New Roman" w:cs="Times New Roman"/>
        </w:rPr>
        <w:t>:</w:t>
      </w:r>
    </w:p>
    <w:p w:rsidR="002D53E2"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 klasa – 3 JCWP</w:t>
      </w:r>
      <w:r w:rsidR="004A7E0E" w:rsidRPr="00EA52FA">
        <w:rPr>
          <w:rFonts w:ascii="Times New Roman" w:hAnsi="Times New Roman" w:cs="Times New Roman"/>
        </w:rPr>
        <w:t xml:space="preserve"> (2,6%);</w:t>
      </w:r>
    </w:p>
    <w:p w:rsidR="00895347"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2 klasa – 14 JCWP</w:t>
      </w:r>
      <w:r w:rsidR="004A7E0E" w:rsidRPr="00EA52FA">
        <w:rPr>
          <w:rFonts w:ascii="Times New Roman" w:hAnsi="Times New Roman" w:cs="Times New Roman"/>
        </w:rPr>
        <w:t xml:space="preserve"> (12,0%);</w:t>
      </w:r>
    </w:p>
    <w:p w:rsidR="009D0747" w:rsidRPr="00EA52FA" w:rsidRDefault="00F6414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Powyżej 2 klasy – 99 JCW</w:t>
      </w:r>
      <w:r w:rsidR="009D0747" w:rsidRPr="00EA52FA">
        <w:rPr>
          <w:rFonts w:ascii="Times New Roman" w:hAnsi="Times New Roman" w:cs="Times New Roman"/>
        </w:rPr>
        <w:t>P</w:t>
      </w:r>
      <w:r w:rsidR="004A7E0E" w:rsidRPr="00EA52FA">
        <w:rPr>
          <w:rFonts w:ascii="Times New Roman" w:hAnsi="Times New Roman" w:cs="Times New Roman"/>
        </w:rPr>
        <w:t xml:space="preserve"> (84,6%).</w:t>
      </w:r>
    </w:p>
    <w:p w:rsidR="009D0747" w:rsidRPr="00EA52FA" w:rsidRDefault="009D0747" w:rsidP="00EA52FA">
      <w:pPr>
        <w:pStyle w:val="Normalny1"/>
        <w:spacing w:line="360" w:lineRule="auto"/>
        <w:jc w:val="left"/>
        <w:rPr>
          <w:rFonts w:ascii="Times New Roman" w:hAnsi="Times New Roman" w:cs="Times New Roman"/>
        </w:rPr>
      </w:pPr>
    </w:p>
    <w:p w:rsidR="00803E14" w:rsidRPr="00EA52FA" w:rsidRDefault="00803E1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ekologiczny został określony dla  62 naturalnych JCWP, natomiast potencjał ekologiczny określono dla 2 sztucznych JCWP i dla 47 silnie zmienionych JCWP</w:t>
      </w:r>
      <w:r w:rsidR="009D0747" w:rsidRPr="00EA52FA">
        <w:rPr>
          <w:rFonts w:ascii="Times New Roman" w:hAnsi="Times New Roman" w:cs="Times New Roman"/>
        </w:rPr>
        <w:t>:</w:t>
      </w:r>
    </w:p>
    <w:p w:rsidR="00803E1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d</w:t>
      </w:r>
      <w:r w:rsidR="00803E14" w:rsidRPr="00EA52FA">
        <w:rPr>
          <w:rFonts w:ascii="Times New Roman" w:hAnsi="Times New Roman" w:cs="Times New Roman"/>
        </w:rPr>
        <w:t>obry stan / potencjał ekologiczny – 6 JCWP</w:t>
      </w:r>
      <w:r w:rsidR="004A7E0E" w:rsidRPr="00EA52FA">
        <w:rPr>
          <w:rFonts w:ascii="Times New Roman" w:hAnsi="Times New Roman" w:cs="Times New Roman"/>
        </w:rPr>
        <w:t xml:space="preserve"> (5,4%);</w:t>
      </w:r>
    </w:p>
    <w:p w:rsidR="00803E1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u</w:t>
      </w:r>
      <w:r w:rsidR="00803E14" w:rsidRPr="00EA52FA">
        <w:rPr>
          <w:rFonts w:ascii="Times New Roman" w:hAnsi="Times New Roman" w:cs="Times New Roman"/>
        </w:rPr>
        <w:t>miarkowany stan / potencjał ekologiczny – 50 JCWP</w:t>
      </w:r>
      <w:r w:rsidR="004A7E0E" w:rsidRPr="00EA52FA">
        <w:rPr>
          <w:rFonts w:ascii="Times New Roman" w:hAnsi="Times New Roman" w:cs="Times New Roman"/>
        </w:rPr>
        <w:t xml:space="preserve"> (45,0%);</w:t>
      </w:r>
    </w:p>
    <w:p w:rsidR="00803E1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w:t>
      </w:r>
      <w:r w:rsidR="00803E14" w:rsidRPr="00EA52FA">
        <w:rPr>
          <w:rFonts w:ascii="Times New Roman" w:hAnsi="Times New Roman" w:cs="Times New Roman"/>
        </w:rPr>
        <w:t>łaby stan / potencjał ekologiczny – 37 JCWP</w:t>
      </w:r>
      <w:r w:rsidR="004A7E0E" w:rsidRPr="00EA52FA">
        <w:rPr>
          <w:rFonts w:ascii="Times New Roman" w:hAnsi="Times New Roman" w:cs="Times New Roman"/>
        </w:rPr>
        <w:t xml:space="preserve"> (33,3%);</w:t>
      </w:r>
    </w:p>
    <w:p w:rsidR="00803E1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803E14" w:rsidRPr="00EA52FA">
        <w:rPr>
          <w:rFonts w:ascii="Times New Roman" w:hAnsi="Times New Roman" w:cs="Times New Roman"/>
        </w:rPr>
        <w:t>ły stan / potencjał ekologiczny – 18 JCWP</w:t>
      </w:r>
      <w:r w:rsidR="004A7E0E" w:rsidRPr="00EA52FA">
        <w:rPr>
          <w:rFonts w:ascii="Times New Roman" w:hAnsi="Times New Roman" w:cs="Times New Roman"/>
        </w:rPr>
        <w:t xml:space="preserve"> (16,2%),</w:t>
      </w:r>
    </w:p>
    <w:p w:rsidR="009D0747" w:rsidRPr="00EA52FA" w:rsidRDefault="00803E14"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żadnej  JCWP nie stwierdzono bardzo dobrego stanu ekologicznego (I klasa) lub maksymalnego potencjał</w:t>
      </w:r>
      <w:r w:rsidR="007B67A9" w:rsidRPr="00EA52FA">
        <w:rPr>
          <w:rFonts w:ascii="Times New Roman" w:hAnsi="Times New Roman" w:cs="Times New Roman"/>
        </w:rPr>
        <w:t>u</w:t>
      </w:r>
      <w:r w:rsidRPr="00EA52FA">
        <w:rPr>
          <w:rFonts w:ascii="Times New Roman" w:hAnsi="Times New Roman" w:cs="Times New Roman"/>
        </w:rPr>
        <w:t xml:space="preserve"> ekologicznego (I klasa)</w:t>
      </w:r>
      <w:r w:rsidR="009D0747" w:rsidRPr="00EA52FA">
        <w:rPr>
          <w:rFonts w:ascii="Times New Roman" w:hAnsi="Times New Roman" w:cs="Times New Roman"/>
        </w:rPr>
        <w:t>.</w:t>
      </w:r>
    </w:p>
    <w:p w:rsidR="009D0747" w:rsidRPr="00EA52FA" w:rsidRDefault="00803E1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chemiczny określono dla 57 JCWP</w:t>
      </w:r>
      <w:r w:rsidR="009D0747" w:rsidRPr="00EA52FA">
        <w:rPr>
          <w:rFonts w:ascii="Times New Roman" w:hAnsi="Times New Roman" w:cs="Times New Roman"/>
        </w:rPr>
        <w:t>:</w:t>
      </w:r>
    </w:p>
    <w:p w:rsidR="009D0747"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w:t>
      </w:r>
      <w:r w:rsidR="00803E14" w:rsidRPr="00EA52FA">
        <w:rPr>
          <w:rFonts w:ascii="Times New Roman" w:hAnsi="Times New Roman" w:cs="Times New Roman"/>
        </w:rPr>
        <w:t>tan chemiczny dobry – 1 JCWP</w:t>
      </w:r>
      <w:r w:rsidR="004A7E0E" w:rsidRPr="00EA52FA">
        <w:rPr>
          <w:rFonts w:ascii="Times New Roman" w:hAnsi="Times New Roman" w:cs="Times New Roman"/>
        </w:rPr>
        <w:t xml:space="preserve"> (1,75%);</w:t>
      </w:r>
    </w:p>
    <w:p w:rsidR="009D0747"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w:t>
      </w:r>
      <w:r w:rsidR="00803E14" w:rsidRPr="00EA52FA">
        <w:rPr>
          <w:rFonts w:ascii="Times New Roman" w:hAnsi="Times New Roman" w:cs="Times New Roman"/>
        </w:rPr>
        <w:t>tan chemiczny poniżej dobrego – 56 JCWP</w:t>
      </w:r>
      <w:r w:rsidR="004A7E0E" w:rsidRPr="00EA52FA">
        <w:rPr>
          <w:rFonts w:ascii="Times New Roman" w:hAnsi="Times New Roman" w:cs="Times New Roman"/>
        </w:rPr>
        <w:t xml:space="preserve"> (98,25%).</w:t>
      </w:r>
    </w:p>
    <w:p w:rsidR="009D0747" w:rsidRPr="00EA52FA" w:rsidRDefault="009D0747" w:rsidP="00EA52FA">
      <w:pPr>
        <w:pStyle w:val="Normalny1"/>
        <w:spacing w:line="360" w:lineRule="auto"/>
        <w:jc w:val="left"/>
        <w:rPr>
          <w:rFonts w:ascii="Times New Roman" w:hAnsi="Times New Roman" w:cs="Times New Roman"/>
        </w:rPr>
      </w:pPr>
    </w:p>
    <w:p w:rsidR="00D21844" w:rsidRPr="00EA52FA" w:rsidRDefault="00E20D71"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JCWP</w:t>
      </w:r>
      <w:r w:rsidR="009D0747" w:rsidRPr="00EA52FA">
        <w:rPr>
          <w:rFonts w:ascii="Times New Roman" w:hAnsi="Times New Roman" w:cs="Times New Roman"/>
        </w:rPr>
        <w:t xml:space="preserve"> -</w:t>
      </w:r>
      <w:r w:rsidRPr="00EA52FA">
        <w:rPr>
          <w:rFonts w:ascii="Times New Roman" w:hAnsi="Times New Roman" w:cs="Times New Roman"/>
        </w:rPr>
        <w:t xml:space="preserve"> parametr ten, będący końcową oceną dla JCWP</w:t>
      </w:r>
      <w:r w:rsidR="009D0747" w:rsidRPr="00EA52FA">
        <w:rPr>
          <w:rFonts w:ascii="Times New Roman" w:hAnsi="Times New Roman" w:cs="Times New Roman"/>
        </w:rPr>
        <w:t>,</w:t>
      </w:r>
      <w:r w:rsidRPr="00EA52FA">
        <w:rPr>
          <w:rFonts w:ascii="Times New Roman" w:hAnsi="Times New Roman" w:cs="Times New Roman"/>
        </w:rPr>
        <w:t xml:space="preserve"> określono dla 111 JCWP. </w:t>
      </w:r>
      <w:r w:rsidR="009D0747" w:rsidRPr="00EA52FA">
        <w:rPr>
          <w:rFonts w:ascii="Times New Roman" w:hAnsi="Times New Roman" w:cs="Times New Roman"/>
        </w:rPr>
        <w:t>Stan wszystkich badanych JCWP</w:t>
      </w:r>
      <w:r w:rsidRPr="00EA52FA">
        <w:rPr>
          <w:rFonts w:ascii="Times New Roman" w:hAnsi="Times New Roman" w:cs="Times New Roman"/>
        </w:rPr>
        <w:t xml:space="preserve"> określono jako zły. Z uwagi na fakt, iż JCWP uzyskuje dobry stan wód, gdy jej stan chemiczny jest dobry i jednocześnie stan/potencjał ekologiczny jest co najmniej dobry, można wnioskować że nadanie złego stanu dla </w:t>
      </w:r>
      <w:r w:rsidR="009D0747" w:rsidRPr="00EA52FA">
        <w:rPr>
          <w:rFonts w:ascii="Times New Roman" w:hAnsi="Times New Roman" w:cs="Times New Roman"/>
        </w:rPr>
        <w:t>110</w:t>
      </w:r>
      <w:r w:rsidRPr="00EA52FA">
        <w:rPr>
          <w:rFonts w:ascii="Times New Roman" w:hAnsi="Times New Roman" w:cs="Times New Roman"/>
        </w:rPr>
        <w:t xml:space="preserve"> JCWP wynika ze złego stanu chemiczne</w:t>
      </w:r>
      <w:r w:rsidR="009D0747" w:rsidRPr="00EA52FA">
        <w:rPr>
          <w:rFonts w:ascii="Times New Roman" w:hAnsi="Times New Roman" w:cs="Times New Roman"/>
        </w:rPr>
        <w:t>go lub</w:t>
      </w:r>
      <w:r w:rsidR="00613345" w:rsidRPr="00EA52FA">
        <w:rPr>
          <w:rFonts w:ascii="Times New Roman" w:hAnsi="Times New Roman" w:cs="Times New Roman"/>
        </w:rPr>
        <w:t> </w:t>
      </w:r>
      <w:r w:rsidR="009D0747" w:rsidRPr="00EA52FA">
        <w:rPr>
          <w:rFonts w:ascii="Times New Roman" w:hAnsi="Times New Roman" w:cs="Times New Roman"/>
        </w:rPr>
        <w:t>niemożliwości jego określenia, natomiast zły stan 1 JCWP wynika ze słabego potencjału ekologiczne</w:t>
      </w:r>
      <w:r w:rsidR="00D8007D" w:rsidRPr="00EA52FA">
        <w:rPr>
          <w:rFonts w:ascii="Times New Roman" w:hAnsi="Times New Roman" w:cs="Times New Roman"/>
        </w:rPr>
        <w:t>g</w:t>
      </w:r>
      <w:r w:rsidR="00D21844" w:rsidRPr="00EA52FA">
        <w:rPr>
          <w:rFonts w:ascii="Times New Roman" w:hAnsi="Times New Roman" w:cs="Times New Roman"/>
        </w:rPr>
        <w:t xml:space="preserve">o. </w:t>
      </w:r>
    </w:p>
    <w:p w:rsidR="0006372D" w:rsidRPr="00EA52FA" w:rsidRDefault="00FD32D3"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 ocenie stanu jednolitych części wód stosuje się również tzw. zasadę dziedziczenia. Dzięki temu na</w:t>
      </w:r>
      <w:r w:rsidR="00613345" w:rsidRPr="00EA52FA">
        <w:rPr>
          <w:rFonts w:ascii="Times New Roman" w:hAnsi="Times New Roman" w:cs="Times New Roman"/>
        </w:rPr>
        <w:t> </w:t>
      </w:r>
      <w:r w:rsidRPr="00EA52FA">
        <w:rPr>
          <w:rFonts w:ascii="Times New Roman" w:hAnsi="Times New Roman" w:cs="Times New Roman"/>
        </w:rPr>
        <w:t>koniec okresu badawczego możliwe jest zestawienie wyników klasyfikacji wszystkich wskaźników monitorowanych w danym okresie, jednak do końcowej oceny wykorzystywane są najnowsze dostępne i</w:t>
      </w:r>
      <w:r w:rsidR="00613345" w:rsidRPr="00EA52FA">
        <w:rPr>
          <w:rFonts w:ascii="Times New Roman" w:hAnsi="Times New Roman" w:cs="Times New Roman"/>
        </w:rPr>
        <w:t> </w:t>
      </w:r>
      <w:r w:rsidRPr="00EA52FA">
        <w:rPr>
          <w:rFonts w:ascii="Times New Roman" w:hAnsi="Times New Roman" w:cs="Times New Roman"/>
        </w:rPr>
        <w:t xml:space="preserve">kompletne roczne wyniki badań. Przy stosowaniu tej zasady istotnym jest zachowanie terminów ważności wyniku wynikających z ramowej dyrektywy wodnej. </w:t>
      </w:r>
    </w:p>
    <w:p w:rsidR="00416084" w:rsidRPr="00EA52FA" w:rsidRDefault="00FD32D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cyklu monitoringowym obejmującym lata 2014-2019 na podstawie </w:t>
      </w:r>
      <w:r w:rsidR="0006372D" w:rsidRPr="00EA52FA">
        <w:rPr>
          <w:rFonts w:ascii="Times New Roman" w:hAnsi="Times New Roman" w:cs="Times New Roman"/>
        </w:rPr>
        <w:t xml:space="preserve">zasady dziedziczenia określono stan wód dla  68  JCWP.  Dla 1 JCWP nadano dobry stan wód, natomiast dla pozostałych 67 JCWP nadano stan zły. </w:t>
      </w:r>
    </w:p>
    <w:p w:rsidR="00416084" w:rsidRPr="00EA52FA" w:rsidRDefault="0006372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Stan/potencjał ekologiczny określono dla 6</w:t>
      </w:r>
      <w:r w:rsidR="00416084" w:rsidRPr="00EA52FA">
        <w:rPr>
          <w:rFonts w:ascii="Times New Roman" w:hAnsi="Times New Roman" w:cs="Times New Roman"/>
        </w:rPr>
        <w:t>2</w:t>
      </w:r>
      <w:r w:rsidRPr="00EA52FA">
        <w:rPr>
          <w:rFonts w:ascii="Times New Roman" w:hAnsi="Times New Roman" w:cs="Times New Roman"/>
        </w:rPr>
        <w:t xml:space="preserve"> JCWP</w:t>
      </w:r>
      <w:r w:rsidR="00416084" w:rsidRPr="00EA52FA">
        <w:rPr>
          <w:rFonts w:ascii="Times New Roman" w:hAnsi="Times New Roman" w:cs="Times New Roman"/>
        </w:rPr>
        <w:t>:</w:t>
      </w:r>
    </w:p>
    <w:p w:rsidR="0041608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dobry stan/potencjał ekologiczny – 2 JCWP;</w:t>
      </w:r>
    </w:p>
    <w:p w:rsidR="0041608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umiarkowany stan / potencjał ekologiczny - 38 JCWP;</w:t>
      </w:r>
    </w:p>
    <w:p w:rsidR="0041608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słaby stan/potencjał ekologiczny - 9 JCWP;</w:t>
      </w:r>
    </w:p>
    <w:p w:rsidR="0006372D"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zły stan/potencjał ekologiczny - 13 JCWP.</w:t>
      </w:r>
    </w:p>
    <w:p w:rsidR="00416084"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chemiczny określono dla 45 JCWP:</w:t>
      </w:r>
    </w:p>
    <w:p w:rsidR="00985471"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chemiczny dobry – 2 JCWP;</w:t>
      </w:r>
      <w:r w:rsidR="00985471" w:rsidRPr="00EA52FA">
        <w:rPr>
          <w:rFonts w:ascii="Times New Roman" w:hAnsi="Times New Roman" w:cs="Times New Roman"/>
        </w:rPr>
        <w:tab/>
      </w:r>
    </w:p>
    <w:p w:rsidR="00932491"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chemiczny poniżej dobrego  - 43 JCWP</w:t>
      </w:r>
    </w:p>
    <w:p w:rsidR="00D21844" w:rsidRPr="00EA52FA" w:rsidRDefault="0098547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71" w:name="_Toc74808678"/>
      <w:r w:rsidRPr="00EA52FA">
        <w:rPr>
          <w:rFonts w:ascii="Times New Roman" w:hAnsi="Times New Roman" w:cs="Times New Roman"/>
        </w:rPr>
        <w:t>Ocena stanu JCWP rzecznych w województwie opolskim na podstawie badań monitoringowych za lata 2014-2019</w:t>
      </w:r>
      <w:bookmarkEnd w:id="71"/>
    </w:p>
    <w:tbl>
      <w:tblPr>
        <w:tblW w:w="16161" w:type="dxa"/>
        <w:tblInd w:w="-1003" w:type="dxa"/>
        <w:tblCellMar>
          <w:left w:w="70" w:type="dxa"/>
          <w:right w:w="70" w:type="dxa"/>
        </w:tblCellMar>
        <w:tblLook w:val="04A0" w:firstRow="1" w:lastRow="0" w:firstColumn="1" w:lastColumn="0" w:noHBand="0" w:noVBand="1"/>
      </w:tblPr>
      <w:tblGrid>
        <w:gridCol w:w="2707"/>
        <w:gridCol w:w="2114"/>
        <w:gridCol w:w="1559"/>
        <w:gridCol w:w="2020"/>
        <w:gridCol w:w="1949"/>
        <w:gridCol w:w="1701"/>
        <w:gridCol w:w="1327"/>
        <w:gridCol w:w="1393"/>
        <w:gridCol w:w="1391"/>
      </w:tblGrid>
      <w:tr w:rsidR="00D15AFB" w:rsidRPr="00EA52FA" w:rsidTr="00EA52FA">
        <w:trPr>
          <w:trHeight w:val="284"/>
          <w:tblHeader/>
        </w:trPr>
        <w:tc>
          <w:tcPr>
            <w:tcW w:w="270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Kod JCWP</w:t>
            </w:r>
          </w:p>
        </w:tc>
        <w:tc>
          <w:tcPr>
            <w:tcW w:w="211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JCWP</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Klasa elementów biologicznych</w:t>
            </w:r>
          </w:p>
        </w:tc>
        <w:tc>
          <w:tcPr>
            <w:tcW w:w="20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Klasa elementów fizykochemicznych</w:t>
            </w:r>
          </w:p>
        </w:tc>
        <w:tc>
          <w:tcPr>
            <w:tcW w:w="194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 potencjał ekologiczny</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Klasyfikacja stanu chemicznego</w:t>
            </w:r>
          </w:p>
        </w:tc>
        <w:tc>
          <w:tcPr>
            <w:tcW w:w="4111" w:type="dxa"/>
            <w:gridSpan w:val="3"/>
            <w:tcBorders>
              <w:top w:val="single" w:sz="8" w:space="0" w:color="auto"/>
              <w:left w:val="nil"/>
              <w:bottom w:val="single" w:sz="8" w:space="0" w:color="auto"/>
              <w:right w:val="single" w:sz="8" w:space="0" w:color="000000"/>
            </w:tcBorders>
            <w:shd w:val="clear" w:color="auto" w:fill="auto"/>
            <w:vAlign w:val="center"/>
            <w:hideMark/>
          </w:tcPr>
          <w:p w:rsidR="00D15AFB" w:rsidRPr="00EA52FA" w:rsidRDefault="00D15AFB" w:rsidP="00EA52FA">
            <w:pPr>
              <w:pStyle w:val="Normalny1"/>
              <w:spacing w:line="360" w:lineRule="auto"/>
              <w:ind w:right="486"/>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Ocena stanu JCWP</w:t>
            </w:r>
          </w:p>
        </w:tc>
      </w:tr>
      <w:tr w:rsidR="00D15AFB" w:rsidRPr="00EA52FA" w:rsidTr="00EA52FA">
        <w:trPr>
          <w:trHeight w:val="284"/>
          <w:tblHeader/>
        </w:trPr>
        <w:tc>
          <w:tcPr>
            <w:tcW w:w="270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2114"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1559"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20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1949"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1701"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Rok najstarszych badań</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Rok najnowszych badań</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Ocena</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PLRW6000811229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Opawica od Dopływu z Burkviz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98547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Łącka Woda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PLRW600016112729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Ostra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PLRW60001911279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Opawa od Opawicy do Morawicy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PLRW6000161152669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Troja do Morawy włącznie</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PLRW600019115899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Bierawka od Knurówki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PLRW600016115929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Dzielniczka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PLRW600016115949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Cisek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PLRW600019116999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Kłodnica od Dramy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PLRW600019117159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Odra od wypływu ze zb. Polder Buków do Kanału Gliwickiego</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PLRW600018117449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Stradunia od źródła do Potoku Jakubowickiego</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985471"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PLRW600018117489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Ligocki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PLRW600020117499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Stradunia od Jakubowickiego Potoku do Odry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PLRW60001911759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Odra od Kanału Gliwickiego do Osobłogi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PLRW600041176449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 od źródła do Złotego Potoku</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PLRW60008117649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 od Złotego Potoku do Osobłogi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PLRW6000171176889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PLRW6000191176899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Biała od Śmickiego Potoku do Osobłogi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PLRW600019117699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Osobłoga od Prudnika do Odry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PLRW600017117789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Czarnka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PLRW60002111799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Odra od Osobłogi do Małej Panwi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PLRW6000812589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Biała Głuchołaska od Oleśnice do zb. Nysa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PLRW600019132499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Bogacica od Borkówki do Stobrawy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PLRW600019132889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Brynica od dopł. spod Łubnian do ujścia (EW. do Budkowiczanki)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PLRW6000171328349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Budkowiczanka od źródła do Wiszni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PLRW60001913289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Budkowiczanka od Wiszni do Stobrawy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PLRW60001912749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Cielnica od Korzkwi do Nysy Kłodzkiej</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PLRW600017127449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Cielnica od źródła do Korzkwi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Grodkowska Struga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PLRW6000412369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PLRW600017125529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Maciejowicki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PLRW60004125889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Mora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PLRW6000191299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Kłodzka od zb. Nysa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PLRW6000012599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 Kłodzka od oddzielenia się Młynówki Pomianowskiej do wypływu ze zb. Nysa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PLRW60004125829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Olesnice</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PLRW600017132649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Oziąbel</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PLRW60004125949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Płocha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PLRW60001712714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Płuta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PLRW60001712796</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Ptakowicki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Raczyna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PLRW600017132729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Smolnica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Stara Struga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PLRW60001713231</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Stobrawa od źródeł do Kluczborskiego Strumienia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PLRW60001913271</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Stobrawa od Kluczborskiego Strumienia do Czarnej Wody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Stobrawa od Czarnej Wody do Odry (EW.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PLRW60001912899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Ścinawa Niemodlińska od Mesznej do Nysy Kłodzkiej</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Ścinawa Niemodlińska od źródła do Mesznej</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PLRW6000412389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Tarnawka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PLRW60001712569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Widna od Łuży do ujścia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PLRW60004125669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Widna od Cerveneho Potoku do Łuży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PLRW600017132629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Wołczyński Strumień</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PLRW600023132888</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Żydówka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PLRW6000171176829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Biała od źródła do Śmickiego Potoku</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PLRW60001712929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Borkowicki Rów</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PLRW600017118329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Bziczka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PLRW600017118349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Bziniczka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PLRW6000171363149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Chełszcząca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PLRW600017118889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Jemielnica od źródła do Suchej</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dobry</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PLRW600019118899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Jemielnica od Suchej do Małej Panwi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PLRW60001713129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Cięcina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PLRW6000171194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Czarna Struga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PLRW600017117684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Czarny Rów</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PLRW600017117674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spod Błażejowic Dolnych</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PLRW600017117922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spod Boguszyc</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PLRW6000171841329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spod Ożarowa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PLRW600017128349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spod Pleśnicy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PLRW600023115972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z Brzeżec</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PLRW600017184134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Dopływ z Gołej</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PLRW6000171192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Glinka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PLRW600017136192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Jarząbek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PLRW60001611696</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Jordan</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PLRW60000117169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Kanał Gliwicki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PLRW6000171181989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Kanał Hutniczy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PLRW60000117166</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Kanał Kędzierzyński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PLRW60001711989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Krzywula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PLRW60001712598</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Kwiatkówka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PLRW600018118549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Libawa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Lublinica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PLRW60004117669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Lubrzanka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Mała Panew od zb. Turawa do Odry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2015</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PLRW600019118399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Mała Panew od Lublinicy do zb. Turawa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PLRW600019118199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Mała Panew od Stoły do Lublinicy</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PLRW6000171273899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 Bielicka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PLRW6000171176714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PLRW600017128749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PLRW600016116989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PLRW600017127329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Młynówka Niwnicka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PLRW600017118389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Myślina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PLRW600017136322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PLRW6000161171429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Olszówka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PLRW6000511223</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Opawica do Dopływu z Burkviz</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PLRW600017136189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Osuch</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PLRW60004125869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Pisa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PLRW600016117164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Poleśnica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PLRW600016184169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Pratwa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PLRW600017184129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Prosna do Wyderki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2015</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PLRW60001711969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Prószkowski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2014</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932491">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PLRW60001712596</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Przedpolna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PLRW6000161334659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Psarski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klasyfikacji</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klasyfikacji</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możliwości wykonania oceny</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PLRW60001712889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Radoszówka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PLRW600017118529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Rosa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PLRW6000171176869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Rzymkowicki Rów</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PLRW6000171331149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Sadzawa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PLRW600017118312</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Smolina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PLRW600017133249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Smortawa od źródla do Pijawki</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PLRW60001713629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Studnica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PLRW6000171188949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Swornica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PLRW600017117549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Swornica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PLRW600017132383</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Szerzyna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PLRW600041176469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Trzebinka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PLRW600019136199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Widawa od Czarnej Widawy do zb. Michalice</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PLRW60004117639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Osobłoga Prudnika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PLRW6000171178</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Wiński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PLRW60000136311</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Michalice (ponad 50 ha)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PLRW6000011859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Mała Panew, zb. Turawa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 potencjał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2015</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Pradelna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PLRW600017128769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Wytoka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PLRW60001712894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Krzemionka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PLRW600017133269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Śmieszka</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 chemiczny poniżej dobrego</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PLRW60001611524</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Psina do Suchej Psiny włącznie</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2017</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r w:rsidR="00D15AFB" w:rsidRPr="00EA52FA" w:rsidTr="00EA52FA">
        <w:trPr>
          <w:trHeight w:val="284"/>
        </w:trPr>
        <w:tc>
          <w:tcPr>
            <w:tcW w:w="2707" w:type="dxa"/>
            <w:tcBorders>
              <w:top w:val="nil"/>
              <w:left w:val="single" w:sz="8" w:space="0" w:color="auto"/>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PLRW600017127569</w:t>
            </w:r>
          </w:p>
        </w:tc>
        <w:tc>
          <w:tcPr>
            <w:tcW w:w="2114"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Skoroszycki Potok</w:t>
            </w:r>
          </w:p>
        </w:tc>
        <w:tc>
          <w:tcPr>
            <w:tcW w:w="155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2020"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&gt;2</w:t>
            </w:r>
          </w:p>
        </w:tc>
        <w:tc>
          <w:tcPr>
            <w:tcW w:w="1949"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umiarkowany stan ekologiczny</w:t>
            </w:r>
          </w:p>
        </w:tc>
        <w:tc>
          <w:tcPr>
            <w:tcW w:w="170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27"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3"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w:t>
            </w:r>
          </w:p>
        </w:tc>
        <w:tc>
          <w:tcPr>
            <w:tcW w:w="1391" w:type="dxa"/>
            <w:tcBorders>
              <w:top w:val="nil"/>
              <w:left w:val="nil"/>
              <w:bottom w:val="single" w:sz="8" w:space="0" w:color="auto"/>
              <w:right w:val="single" w:sz="8" w:space="0" w:color="auto"/>
            </w:tcBorders>
            <w:shd w:val="clear" w:color="auto" w:fill="auto"/>
            <w:vAlign w:val="center"/>
            <w:hideMark/>
          </w:tcPr>
          <w:p w:rsidR="00D15AFB" w:rsidRPr="00EA52FA" w:rsidRDefault="00D15AF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zły stan wód</w:t>
            </w:r>
          </w:p>
        </w:tc>
      </w:tr>
    </w:tbl>
    <w:p w:rsidR="00B05FB5" w:rsidRPr="00EA52FA" w:rsidRDefault="0098547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Ocena stanu jednolitych części wód rzek i zbiorników zaporowych w latach 2014-2019 na podstawie monitoringu (www.gios.gov.pl, </w:t>
      </w:r>
      <w:r w:rsidR="007B67A9" w:rsidRPr="00EA52FA">
        <w:rPr>
          <w:rFonts w:ascii="Times New Roman" w:hAnsi="Times New Roman" w:cs="Times New Roman"/>
        </w:rPr>
        <w:t>dostęp dnia</w:t>
      </w:r>
      <w:r w:rsidRPr="00EA52FA">
        <w:rPr>
          <w:rFonts w:ascii="Times New Roman" w:hAnsi="Times New Roman" w:cs="Times New Roman"/>
        </w:rPr>
        <w:t xml:space="preserve"> 3.03.2021 r.)</w:t>
      </w:r>
      <w:r w:rsidR="00B05FB5" w:rsidRPr="00EA52FA">
        <w:rPr>
          <w:rFonts w:ascii="Times New Roman" w:hAnsi="Times New Roman" w:cs="Times New Roman"/>
        </w:rPr>
        <w:tab/>
      </w:r>
      <w:bookmarkStart w:id="72" w:name="_Toc74808769"/>
      <w:r w:rsidR="00B05FB5" w:rsidRPr="00EA52FA">
        <w:rPr>
          <w:rFonts w:ascii="Times New Roman" w:hAnsi="Times New Roman" w:cs="Times New Roman"/>
        </w:rPr>
        <w:t>4.4.3. Wody podziemne</w:t>
      </w:r>
      <w:bookmarkEnd w:id="72"/>
    </w:p>
    <w:p w:rsidR="00304DBB" w:rsidRPr="00EA52FA" w:rsidRDefault="0055416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Obszar województwa </w:t>
      </w:r>
      <w:r w:rsidR="00304DBB" w:rsidRPr="00EA52FA">
        <w:rPr>
          <w:rFonts w:ascii="Times New Roman" w:hAnsi="Times New Roman" w:cs="Times New Roman"/>
        </w:rPr>
        <w:t>opolskie</w:t>
      </w:r>
      <w:r w:rsidRPr="00EA52FA">
        <w:rPr>
          <w:rFonts w:ascii="Times New Roman" w:hAnsi="Times New Roman" w:cs="Times New Roman"/>
        </w:rPr>
        <w:t>go</w:t>
      </w:r>
      <w:r w:rsidR="00304DBB" w:rsidRPr="00EA52FA">
        <w:rPr>
          <w:rFonts w:ascii="Times New Roman" w:hAnsi="Times New Roman" w:cs="Times New Roman"/>
        </w:rPr>
        <w:t xml:space="preserve"> jest zasobn</w:t>
      </w:r>
      <w:r w:rsidRPr="00EA52FA">
        <w:rPr>
          <w:rFonts w:ascii="Times New Roman" w:hAnsi="Times New Roman" w:cs="Times New Roman"/>
        </w:rPr>
        <w:t>y</w:t>
      </w:r>
      <w:r w:rsidR="00304DBB" w:rsidRPr="00EA52FA">
        <w:rPr>
          <w:rFonts w:ascii="Times New Roman" w:hAnsi="Times New Roman" w:cs="Times New Roman"/>
        </w:rPr>
        <w:t xml:space="preserve"> w wody podziemne, co wynika ze zróżnicowanej budowy geologicznej i korzystnych uwarunkowań hydrogeologicznych. </w:t>
      </w:r>
      <w:r w:rsidR="00416084" w:rsidRPr="00EA52FA">
        <w:rPr>
          <w:rFonts w:ascii="Times New Roman" w:hAnsi="Times New Roman" w:cs="Times New Roman"/>
        </w:rPr>
        <w:t>Według GUS w 2019 roku zasoby eksploatacyjne wód podziemnych na terenie województwa wynosiły 518,7 mln m</w:t>
      </w:r>
      <w:r w:rsidR="00416084" w:rsidRPr="00EA52FA">
        <w:rPr>
          <w:rFonts w:ascii="Times New Roman" w:hAnsi="Times New Roman" w:cs="Times New Roman"/>
          <w:vertAlign w:val="superscript"/>
        </w:rPr>
        <w:t>3</w:t>
      </w:r>
      <w:r w:rsidR="00416084" w:rsidRPr="00EA52FA">
        <w:rPr>
          <w:rFonts w:ascii="Times New Roman" w:hAnsi="Times New Roman" w:cs="Times New Roman"/>
        </w:rPr>
        <w:t>, co stanowiło 2,8% zasobów całego kraju. Tego roku odnotowano wzrost wielkości zasobów, w stosunku do roku poprzedniego, o 1,2 mln m</w:t>
      </w:r>
      <w:r w:rsidR="00416084" w:rsidRPr="00EA52FA">
        <w:rPr>
          <w:rFonts w:ascii="Times New Roman" w:hAnsi="Times New Roman" w:cs="Times New Roman"/>
          <w:vertAlign w:val="superscript"/>
        </w:rPr>
        <w:t>3</w:t>
      </w:r>
      <w:r w:rsidR="00416084" w:rsidRPr="00EA52FA">
        <w:rPr>
          <w:rFonts w:ascii="Times New Roman" w:hAnsi="Times New Roman" w:cs="Times New Roman"/>
        </w:rPr>
        <w:t>. 42,9% zasobów wód podziemnych stanowią wody z utworów czwartorzędowych, 26,6% to</w:t>
      </w:r>
      <w:r w:rsidR="00613345" w:rsidRPr="00EA52FA">
        <w:rPr>
          <w:rFonts w:ascii="Times New Roman" w:hAnsi="Times New Roman" w:cs="Times New Roman"/>
        </w:rPr>
        <w:t> </w:t>
      </w:r>
      <w:r w:rsidR="00416084" w:rsidRPr="00EA52FA">
        <w:rPr>
          <w:rFonts w:ascii="Times New Roman" w:hAnsi="Times New Roman" w:cs="Times New Roman"/>
        </w:rPr>
        <w:t>wody utworów trzeciorzędowych, 3,5% to wody z utworów kredowych, natomiast 27,0% stanowią wody ze starszych utworów. Z występujących</w:t>
      </w:r>
      <w:r w:rsidR="001A4C57" w:rsidRPr="00EA52FA">
        <w:rPr>
          <w:rFonts w:ascii="Times New Roman" w:hAnsi="Times New Roman" w:cs="Times New Roman"/>
        </w:rPr>
        <w:t xml:space="preserve"> </w:t>
      </w:r>
      <w:r w:rsidR="00416084" w:rsidRPr="00EA52FA">
        <w:rPr>
          <w:rFonts w:ascii="Times New Roman" w:hAnsi="Times New Roman" w:cs="Times New Roman"/>
        </w:rPr>
        <w:t>tu poziomów wodonośnych największe znaczenie gospodarcze mają utwory czwartorzędowe.</w:t>
      </w:r>
      <w:r w:rsidR="00304DBB" w:rsidRPr="00EA52FA">
        <w:rPr>
          <w:rFonts w:ascii="Times New Roman" w:hAnsi="Times New Roman" w:cs="Times New Roman"/>
        </w:rPr>
        <w:t xml:space="preserve"> Podstawowe znaczenie mają tu poziomy wodonośne występujące w następujących formacjach:</w:t>
      </w:r>
    </w:p>
    <w:p w:rsidR="00304DBB"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czwartorzędu;</w:t>
      </w:r>
    </w:p>
    <w:p w:rsidR="00304DBB"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trzeciorzędu lądowego (sarmat, pliocen);</w:t>
      </w:r>
    </w:p>
    <w:p w:rsidR="00304DBB"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kredy górnej (koniak, cenoman);</w:t>
      </w:r>
    </w:p>
    <w:p w:rsidR="00304DBB"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triasu środkowego (wapień muszlowy);</w:t>
      </w:r>
    </w:p>
    <w:p w:rsidR="00304DBB"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triasu dolnego (pstry piaskowiec).</w:t>
      </w:r>
    </w:p>
    <w:p w:rsidR="00416084" w:rsidRPr="00EA52FA" w:rsidRDefault="00304DBB" w:rsidP="00EA52FA">
      <w:pPr>
        <w:pStyle w:val="Normalny1"/>
        <w:spacing w:line="360" w:lineRule="auto"/>
        <w:jc w:val="left"/>
        <w:rPr>
          <w:rFonts w:ascii="Times New Roman" w:hAnsi="Times New Roman" w:cs="Times New Roman"/>
        </w:rPr>
      </w:pPr>
      <w:r w:rsidRPr="00EA52FA">
        <w:rPr>
          <w:rFonts w:ascii="Times New Roman" w:hAnsi="Times New Roman" w:cs="Times New Roman"/>
        </w:rPr>
        <w:t>Zawodnione warstwy skalne tych okresów stanowią pierwszy użytkowy poziom wodonośny ujęty w</w:t>
      </w:r>
      <w:r w:rsidR="00613345" w:rsidRPr="00EA52FA">
        <w:rPr>
          <w:rFonts w:ascii="Times New Roman" w:hAnsi="Times New Roman" w:cs="Times New Roman"/>
        </w:rPr>
        <w:t> </w:t>
      </w:r>
      <w:r w:rsidRPr="00EA52FA">
        <w:rPr>
          <w:rFonts w:ascii="Times New Roman" w:hAnsi="Times New Roman" w:cs="Times New Roman"/>
        </w:rPr>
        <w:t>znacznej większości ujęć województwa. Podrzędne znaczenie jako poziomy użytkowe mają zawodnione partie skał permu, karbonu, dewonu i proterozoiku.</w:t>
      </w:r>
    </w:p>
    <w:p w:rsidR="00A9123F" w:rsidRPr="00EA52FA" w:rsidRDefault="00416084"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obszarze województwa opolskiego znajduje się w całości lub w części 14 Głównych Zbiorników Wód Podziemnych, których powierzchnia waha się od 117,7 do 2160,3 km</w:t>
      </w:r>
      <w:r w:rsidRPr="00EA52FA">
        <w:rPr>
          <w:rFonts w:ascii="Times New Roman" w:hAnsi="Times New Roman" w:cs="Times New Roman"/>
          <w:vertAlign w:val="superscript"/>
        </w:rPr>
        <w:t>2</w:t>
      </w:r>
      <w:r w:rsidRPr="00EA52FA">
        <w:rPr>
          <w:rFonts w:ascii="Times New Roman" w:hAnsi="Times New Roman" w:cs="Times New Roman"/>
        </w:rPr>
        <w:t xml:space="preserve">. </w:t>
      </w:r>
      <w:r w:rsidR="00304DBB" w:rsidRPr="00EA52FA">
        <w:rPr>
          <w:rFonts w:ascii="Times New Roman" w:hAnsi="Times New Roman" w:cs="Times New Roman"/>
        </w:rPr>
        <w:t xml:space="preserve">Pod względem stratygrafii przeważają zbiorniki w utworach czwartorzędu oraz neogenu. </w:t>
      </w:r>
      <w:r w:rsidRPr="00EA52FA">
        <w:rPr>
          <w:rFonts w:ascii="Times New Roman" w:hAnsi="Times New Roman" w:cs="Times New Roman"/>
        </w:rPr>
        <w:t xml:space="preserve">Rozmieszczenie zasobów wodnych na terenie województwa jest nierównomierne – najwięcej struktur wodonośnych </w:t>
      </w:r>
      <w:r w:rsidR="00304DBB" w:rsidRPr="00EA52FA">
        <w:rPr>
          <w:rFonts w:ascii="Times New Roman" w:hAnsi="Times New Roman" w:cs="Times New Roman"/>
        </w:rPr>
        <w:t>nagromadzone jest</w:t>
      </w:r>
      <w:r w:rsidRPr="00EA52FA">
        <w:rPr>
          <w:rFonts w:ascii="Times New Roman" w:hAnsi="Times New Roman" w:cs="Times New Roman"/>
        </w:rPr>
        <w:t xml:space="preserve"> w centralnej części województwa, natomiast </w:t>
      </w:r>
      <w:r w:rsidR="00304DBB" w:rsidRPr="00EA52FA">
        <w:rPr>
          <w:rFonts w:ascii="Times New Roman" w:hAnsi="Times New Roman" w:cs="Times New Roman"/>
        </w:rPr>
        <w:t xml:space="preserve">najmniej w </w:t>
      </w:r>
      <w:r w:rsidRPr="00EA52FA">
        <w:rPr>
          <w:rFonts w:ascii="Times New Roman" w:hAnsi="Times New Roman" w:cs="Times New Roman"/>
        </w:rPr>
        <w:t>północ</w:t>
      </w:r>
      <w:r w:rsidR="00304DBB" w:rsidRPr="00EA52FA">
        <w:rPr>
          <w:rFonts w:ascii="Times New Roman" w:hAnsi="Times New Roman" w:cs="Times New Roman"/>
        </w:rPr>
        <w:t>nej</w:t>
      </w:r>
      <w:r w:rsidRPr="00EA52FA">
        <w:rPr>
          <w:rFonts w:ascii="Times New Roman" w:hAnsi="Times New Roman" w:cs="Times New Roman"/>
        </w:rPr>
        <w:t xml:space="preserve"> oraz południow</w:t>
      </w:r>
      <w:r w:rsidR="00304DBB" w:rsidRPr="00EA52FA">
        <w:rPr>
          <w:rFonts w:ascii="Times New Roman" w:hAnsi="Times New Roman" w:cs="Times New Roman"/>
        </w:rPr>
        <w:t xml:space="preserve">ej </w:t>
      </w:r>
      <w:r w:rsidRPr="00EA52FA">
        <w:rPr>
          <w:rFonts w:ascii="Times New Roman" w:hAnsi="Times New Roman" w:cs="Times New Roman"/>
        </w:rPr>
        <w:t>częś</w:t>
      </w:r>
      <w:r w:rsidR="00304DBB" w:rsidRPr="00EA52FA">
        <w:rPr>
          <w:rFonts w:ascii="Times New Roman" w:hAnsi="Times New Roman" w:cs="Times New Roman"/>
        </w:rPr>
        <w:t xml:space="preserve">ci. </w:t>
      </w:r>
      <w:bookmarkStart w:id="73" w:name="_Hlk67301283"/>
      <w:r w:rsidR="00304DBB" w:rsidRPr="00EA52FA">
        <w:rPr>
          <w:rFonts w:ascii="Times New Roman" w:hAnsi="Times New Roman" w:cs="Times New Roman"/>
        </w:rPr>
        <w:t xml:space="preserve">Gminami o największych zasobach wodnych są: Opole, Kędzierzyn-Koźle, Nysa, Strzelce Opolskie i Krapkowice, natomiast </w:t>
      </w:r>
      <w:r w:rsidR="0055416D" w:rsidRPr="00EA52FA">
        <w:rPr>
          <w:rFonts w:ascii="Times New Roman" w:hAnsi="Times New Roman" w:cs="Times New Roman"/>
        </w:rPr>
        <w:t xml:space="preserve">do </w:t>
      </w:r>
      <w:r w:rsidR="00304DBB" w:rsidRPr="00EA52FA">
        <w:rPr>
          <w:rFonts w:ascii="Times New Roman" w:hAnsi="Times New Roman" w:cs="Times New Roman"/>
        </w:rPr>
        <w:t>gmin o</w:t>
      </w:r>
      <w:r w:rsidR="00613345" w:rsidRPr="00EA52FA">
        <w:rPr>
          <w:rFonts w:ascii="Times New Roman" w:hAnsi="Times New Roman" w:cs="Times New Roman"/>
        </w:rPr>
        <w:t> </w:t>
      </w:r>
      <w:r w:rsidR="00304DBB" w:rsidRPr="00EA52FA">
        <w:rPr>
          <w:rFonts w:ascii="Times New Roman" w:hAnsi="Times New Roman" w:cs="Times New Roman"/>
        </w:rPr>
        <w:t xml:space="preserve">najmniejszych zasobach wodnych </w:t>
      </w:r>
      <w:r w:rsidR="0055416D" w:rsidRPr="00EA52FA">
        <w:rPr>
          <w:rFonts w:ascii="Times New Roman" w:hAnsi="Times New Roman" w:cs="Times New Roman"/>
        </w:rPr>
        <w:t>należą</w:t>
      </w:r>
      <w:r w:rsidR="00304DBB" w:rsidRPr="00EA52FA">
        <w:rPr>
          <w:rFonts w:ascii="Times New Roman" w:hAnsi="Times New Roman" w:cs="Times New Roman"/>
        </w:rPr>
        <w:t>: Skarbimierz, Cisek, Radłów, Chrząstowice, Głuchołazy, Lubrza, Polska Cerekiew, i Zębowice.</w:t>
      </w:r>
      <w:bookmarkEnd w:id="73"/>
    </w:p>
    <w:p w:rsidR="00496623" w:rsidRPr="00EA52FA" w:rsidRDefault="0070550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74" w:name="_Toc74808679"/>
      <w:r w:rsidR="00496623" w:rsidRPr="00EA52FA">
        <w:rPr>
          <w:rFonts w:ascii="Times New Roman" w:hAnsi="Times New Roman" w:cs="Times New Roman"/>
        </w:rPr>
        <w:t>Charakterystyka GZWP znajdujących się na terenie województwa opolskiego</w:t>
      </w:r>
      <w:bookmarkEnd w:id="74"/>
    </w:p>
    <w:tbl>
      <w:tblPr>
        <w:tblStyle w:val="Tabela-Siatka"/>
        <w:tblW w:w="0" w:type="auto"/>
        <w:jc w:val="center"/>
        <w:tblLook w:val="04A0" w:firstRow="1" w:lastRow="0" w:firstColumn="1" w:lastColumn="0" w:noHBand="0" w:noVBand="1"/>
        <w:tblCaption w:val="Charakterystyka GZWP znajdujących się na terenie województwa opolskiego"/>
        <w:tblDescription w:val="Tabela przedstawia charakterystykę głównych zbiorników wód podziemnych  znajdujących się na terenie województwa opolskiego. W kolumnach zawarto informację o numerze zbiornika, jego powierzchni w kilometrach kwadratowych, roku stanu udoskumentowania, stratygrafii oraz typu zbiornika."/>
      </w:tblPr>
      <w:tblGrid>
        <w:gridCol w:w="1129"/>
        <w:gridCol w:w="1863"/>
        <w:gridCol w:w="2693"/>
        <w:gridCol w:w="1984"/>
        <w:gridCol w:w="1843"/>
      </w:tblGrid>
      <w:tr w:rsidR="00496623" w:rsidRPr="00EA52FA" w:rsidTr="00EA52FA">
        <w:trPr>
          <w:jc w:val="center"/>
        </w:trPr>
        <w:tc>
          <w:tcPr>
            <w:tcW w:w="1129" w:type="dxa"/>
            <w:shd w:val="clear" w:color="auto" w:fill="auto"/>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Nr zbiornika</w:t>
            </w:r>
          </w:p>
        </w:tc>
        <w:tc>
          <w:tcPr>
            <w:tcW w:w="1560" w:type="dxa"/>
            <w:shd w:val="clear" w:color="auto" w:fill="auto"/>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[km</w:t>
            </w:r>
            <w:r w:rsidRPr="00EA52FA">
              <w:rPr>
                <w:rFonts w:ascii="Times New Roman" w:hAnsi="Times New Roman" w:cs="Times New Roman"/>
                <w:vertAlign w:val="superscript"/>
              </w:rPr>
              <w:t>2</w:t>
            </w:r>
            <w:r w:rsidRPr="00EA52FA">
              <w:rPr>
                <w:rFonts w:ascii="Times New Roman" w:hAnsi="Times New Roman" w:cs="Times New Roman"/>
              </w:rPr>
              <w:t>]</w:t>
            </w:r>
          </w:p>
        </w:tc>
        <w:tc>
          <w:tcPr>
            <w:tcW w:w="2693" w:type="dxa"/>
            <w:shd w:val="clear" w:color="auto" w:fill="auto"/>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 / rok udokumentowania</w:t>
            </w:r>
          </w:p>
        </w:tc>
        <w:tc>
          <w:tcPr>
            <w:tcW w:w="1984" w:type="dxa"/>
            <w:shd w:val="clear" w:color="auto" w:fill="auto"/>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stratygrafia</w:t>
            </w:r>
          </w:p>
        </w:tc>
        <w:tc>
          <w:tcPr>
            <w:tcW w:w="1843" w:type="dxa"/>
            <w:shd w:val="clear" w:color="auto" w:fill="auto"/>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Typ zbiornika</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332</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461,1</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2013</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neogen - 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336</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142,5</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2013</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kreda górna</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porowo-szczelinowy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333</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776,4</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2005</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trias środkowy</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w:t>
            </w:r>
            <w:r w:rsidR="001E08EE" w:rsidRPr="00EA52FA">
              <w:rPr>
                <w:rFonts w:ascii="Times New Roman" w:hAnsi="Times New Roman" w:cs="Times New Roman"/>
              </w:rPr>
              <w:t>s</w:t>
            </w:r>
            <w:r w:rsidRPr="00EA52FA">
              <w:rPr>
                <w:rFonts w:ascii="Times New Roman" w:hAnsi="Times New Roman" w:cs="Times New Roman"/>
              </w:rPr>
              <w:t>owo-szczelinowy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327</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2111,4</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1999</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dewon – trias dolny – trias środkowy</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krasowo-szczelinowy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320</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240,0</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1996</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335</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2160,3</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2013</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perm – trias dolny</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porowo-szczelinowy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324</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136,9</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2015</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325</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778,9</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2008</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jura środkowa</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porowo-szczelinowy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311</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344,9</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2015</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323</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150,8</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2013</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neogen - 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334</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117,7</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2011</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328</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133,5</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2011</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338</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385,9</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2013</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neogen</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r w:rsidR="00496623" w:rsidRPr="00EA52FA" w:rsidTr="00613345">
        <w:trPr>
          <w:jc w:val="center"/>
        </w:trPr>
        <w:tc>
          <w:tcPr>
            <w:tcW w:w="1129"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337</w:t>
            </w:r>
          </w:p>
        </w:tc>
        <w:tc>
          <w:tcPr>
            <w:tcW w:w="1560"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123,1</w:t>
            </w:r>
          </w:p>
        </w:tc>
        <w:tc>
          <w:tcPr>
            <w:tcW w:w="269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udokumentowany / 2011</w:t>
            </w:r>
          </w:p>
        </w:tc>
        <w:tc>
          <w:tcPr>
            <w:tcW w:w="1984"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neogen - czwartorzęd</w:t>
            </w:r>
          </w:p>
        </w:tc>
        <w:tc>
          <w:tcPr>
            <w:tcW w:w="1843" w:type="dxa"/>
            <w:vAlign w:val="center"/>
          </w:tcPr>
          <w:p w:rsidR="00496623"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porowy</w:t>
            </w:r>
          </w:p>
        </w:tc>
      </w:tr>
    </w:tbl>
    <w:p w:rsidR="00416084" w:rsidRPr="00EA52FA" w:rsidRDefault="00496623"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Państwowy Instytut Geologiczny – Państwowy Instytut Badawczy (</w:t>
      </w:r>
      <w:r w:rsidR="002D3917" w:rsidRPr="00EA52FA">
        <w:rPr>
          <w:rFonts w:ascii="Times New Roman" w:hAnsi="Times New Roman" w:cs="Times New Roman"/>
        </w:rPr>
        <w:t>www.pgi.gov.pl</w:t>
      </w:r>
      <w:r w:rsidRPr="00EA52FA">
        <w:rPr>
          <w:rFonts w:ascii="Times New Roman" w:hAnsi="Times New Roman" w:cs="Times New Roman"/>
        </w:rPr>
        <w:t>)</w:t>
      </w:r>
    </w:p>
    <w:p w:rsidR="002D3917" w:rsidRPr="00EA52FA" w:rsidRDefault="001A4C57"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20" name="Obraz 2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Obraz zawierający mapa&#10;&#10;Opis wygenerowany automatyczni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2D3917" w:rsidRPr="00EA52FA" w:rsidRDefault="002D391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75" w:name="_Toc74808640"/>
      <w:r w:rsidR="009A6DB9" w:rsidRPr="00EA52FA">
        <w:rPr>
          <w:rFonts w:ascii="Times New Roman" w:hAnsi="Times New Roman" w:cs="Times New Roman"/>
        </w:rPr>
        <w:t>Położenie województwa opolskiego na tle Głównych Zbiorników Wód Podziemnych</w:t>
      </w:r>
      <w:bookmarkEnd w:id="75"/>
    </w:p>
    <w:p w:rsidR="00B05FB5" w:rsidRPr="00EA52FA" w:rsidRDefault="001E08EE" w:rsidP="00EA52FA">
      <w:pPr>
        <w:pStyle w:val="Normalny1"/>
        <w:spacing w:line="360" w:lineRule="auto"/>
        <w:jc w:val="left"/>
        <w:rPr>
          <w:rFonts w:ascii="Times New Roman" w:hAnsi="Times New Roman" w:cs="Times New Roman"/>
        </w:rPr>
      </w:pPr>
      <w:bookmarkStart w:id="76" w:name="_Toc74808770"/>
      <w:r w:rsidRPr="00EA52FA">
        <w:rPr>
          <w:rFonts w:ascii="Times New Roman" w:hAnsi="Times New Roman" w:cs="Times New Roman"/>
        </w:rPr>
        <w:t>4.4.3.1. Monitoring wód podziemnych</w:t>
      </w:r>
      <w:bookmarkEnd w:id="76"/>
    </w:p>
    <w:p w:rsidR="001E08EE" w:rsidRPr="00EA52FA" w:rsidRDefault="001E08EE"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wyróżniono 14 jednolitych części wód podziemnych (JCWPd), z</w:t>
      </w:r>
      <w:r w:rsidR="00613345" w:rsidRPr="00EA52FA">
        <w:rPr>
          <w:rFonts w:ascii="Times New Roman" w:hAnsi="Times New Roman" w:cs="Times New Roman"/>
        </w:rPr>
        <w:t> </w:t>
      </w:r>
      <w:r w:rsidRPr="00EA52FA">
        <w:rPr>
          <w:rFonts w:ascii="Times New Roman" w:hAnsi="Times New Roman" w:cs="Times New Roman"/>
        </w:rPr>
        <w:t xml:space="preserve">czego tylko jedna w całości zawiera się w obszarze województwa. 6 z nich znajduje się w Regionie Wodnym Środkowej Odry, 5 w </w:t>
      </w:r>
      <w:r w:rsidR="00C65826" w:rsidRPr="00EA52FA">
        <w:rPr>
          <w:rFonts w:ascii="Times New Roman" w:hAnsi="Times New Roman" w:cs="Times New Roman"/>
        </w:rPr>
        <w:t>R</w:t>
      </w:r>
      <w:r w:rsidRPr="00EA52FA">
        <w:rPr>
          <w:rFonts w:ascii="Times New Roman" w:hAnsi="Times New Roman" w:cs="Times New Roman"/>
        </w:rPr>
        <w:t>egionie</w:t>
      </w:r>
      <w:r w:rsidR="00C65826" w:rsidRPr="00EA52FA">
        <w:rPr>
          <w:rFonts w:ascii="Times New Roman" w:hAnsi="Times New Roman" w:cs="Times New Roman"/>
        </w:rPr>
        <w:t xml:space="preserve"> Wodnym</w:t>
      </w:r>
      <w:r w:rsidRPr="00EA52FA">
        <w:rPr>
          <w:rFonts w:ascii="Times New Roman" w:hAnsi="Times New Roman" w:cs="Times New Roman"/>
        </w:rPr>
        <w:t xml:space="preserve"> Górnej Odry oraz 4 w </w:t>
      </w:r>
      <w:r w:rsidR="00C65826" w:rsidRPr="00EA52FA">
        <w:rPr>
          <w:rFonts w:ascii="Times New Roman" w:hAnsi="Times New Roman" w:cs="Times New Roman"/>
        </w:rPr>
        <w:t>R</w:t>
      </w:r>
      <w:r w:rsidRPr="00EA52FA">
        <w:rPr>
          <w:rFonts w:ascii="Times New Roman" w:hAnsi="Times New Roman" w:cs="Times New Roman"/>
        </w:rPr>
        <w:t>egionie</w:t>
      </w:r>
      <w:r w:rsidR="00C65826" w:rsidRPr="00EA52FA">
        <w:rPr>
          <w:rFonts w:ascii="Times New Roman" w:hAnsi="Times New Roman" w:cs="Times New Roman"/>
        </w:rPr>
        <w:t xml:space="preserve"> Wodnym</w:t>
      </w:r>
      <w:r w:rsidRPr="00EA52FA">
        <w:rPr>
          <w:rFonts w:ascii="Times New Roman" w:hAnsi="Times New Roman" w:cs="Times New Roman"/>
        </w:rPr>
        <w:t xml:space="preserve"> Warty.</w:t>
      </w:r>
      <w:r w:rsidR="00C65826" w:rsidRPr="00EA52FA">
        <w:rPr>
          <w:rFonts w:ascii="Times New Roman" w:hAnsi="Times New Roman" w:cs="Times New Roman"/>
        </w:rPr>
        <w:t xml:space="preserve"> Według Planu gospodarowania wodami na obszarze dorzecza Odry (Dz. U. z 2016 r., poz. 1967), 4 z JCWPd znajdujących się</w:t>
      </w:r>
      <w:r w:rsidR="00613345" w:rsidRPr="00EA52FA">
        <w:rPr>
          <w:rFonts w:ascii="Times New Roman" w:hAnsi="Times New Roman" w:cs="Times New Roman"/>
        </w:rPr>
        <w:t> </w:t>
      </w:r>
      <w:r w:rsidR="00C65826" w:rsidRPr="00EA52FA">
        <w:rPr>
          <w:rFonts w:ascii="Times New Roman" w:hAnsi="Times New Roman" w:cs="Times New Roman"/>
        </w:rPr>
        <w:t>w obszarze województwa opolskiego są zagrożone nieosiągnięciem celów środowiskowych, natomiast dla</w:t>
      </w:r>
      <w:r w:rsidR="00613345" w:rsidRPr="00EA52FA">
        <w:rPr>
          <w:rFonts w:ascii="Times New Roman" w:hAnsi="Times New Roman" w:cs="Times New Roman"/>
        </w:rPr>
        <w:t> </w:t>
      </w:r>
      <w:r w:rsidR="00C65826" w:rsidRPr="00EA52FA">
        <w:rPr>
          <w:rFonts w:ascii="Times New Roman" w:hAnsi="Times New Roman" w:cs="Times New Roman"/>
        </w:rPr>
        <w:t>pozostałych</w:t>
      </w:r>
      <w:r w:rsidR="00EB3E8B" w:rsidRPr="00EA52FA">
        <w:rPr>
          <w:rFonts w:ascii="Times New Roman" w:hAnsi="Times New Roman" w:cs="Times New Roman"/>
        </w:rPr>
        <w:t xml:space="preserve"> </w:t>
      </w:r>
      <w:r w:rsidR="00C65826" w:rsidRPr="00EA52FA">
        <w:rPr>
          <w:rFonts w:ascii="Times New Roman" w:hAnsi="Times New Roman" w:cs="Times New Roman"/>
        </w:rPr>
        <w:t>10 JCWPd nie stwierdzono zagrożenia.</w:t>
      </w:r>
    </w:p>
    <w:p w:rsidR="002D3917" w:rsidRPr="00EA52FA" w:rsidRDefault="001A4C57"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21" name="Obraz 2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az 21" descr="Obraz zawierający mapa&#10;&#10;Opis wygenerowany automatyczni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2D3917" w:rsidRPr="00EA52FA" w:rsidRDefault="002D391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77" w:name="_Toc74808641"/>
      <w:r w:rsidR="009A6DB9" w:rsidRPr="00EA52FA">
        <w:rPr>
          <w:rFonts w:ascii="Times New Roman" w:hAnsi="Times New Roman" w:cs="Times New Roman"/>
        </w:rPr>
        <w:t>Położenie województwa opolskiego na tle jednolitych części wód podziemnych</w:t>
      </w:r>
      <w:bookmarkEnd w:id="77"/>
    </w:p>
    <w:p w:rsidR="00C65826" w:rsidRPr="00EA52FA" w:rsidRDefault="00C6582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2019 roku na zlecenie GIOŚ został wykonany monitoring diagnostyczny </w:t>
      </w:r>
      <w:r w:rsidR="006C1094" w:rsidRPr="00EA52FA">
        <w:rPr>
          <w:rFonts w:ascii="Times New Roman" w:hAnsi="Times New Roman" w:cs="Times New Roman"/>
        </w:rPr>
        <w:t xml:space="preserve">stanu chemicznego wód podziemnych </w:t>
      </w:r>
    </w:p>
    <w:p w:rsidR="001E08EE"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Badania stanu wód</w:t>
      </w:r>
      <w:r w:rsidR="001E08EE" w:rsidRPr="00EA52FA">
        <w:rPr>
          <w:rFonts w:ascii="Times New Roman" w:hAnsi="Times New Roman" w:cs="Times New Roman"/>
        </w:rPr>
        <w:t xml:space="preserve"> podziemnych prowadzon</w:t>
      </w:r>
      <w:r w:rsidRPr="00EA52FA">
        <w:rPr>
          <w:rFonts w:ascii="Times New Roman" w:hAnsi="Times New Roman" w:cs="Times New Roman"/>
        </w:rPr>
        <w:t>e są</w:t>
      </w:r>
      <w:r w:rsidR="001E08EE" w:rsidRPr="00EA52FA">
        <w:rPr>
          <w:rFonts w:ascii="Times New Roman" w:hAnsi="Times New Roman" w:cs="Times New Roman"/>
        </w:rPr>
        <w:t xml:space="preserve"> w ramach programu Państwowego Monitoringu Środowiska przez Państwowy Instytut Geologiczny – Państwowy Instytut Badawczy na zlecenie GIOŚ. </w:t>
      </w:r>
      <w:r w:rsidRPr="00EA52FA">
        <w:rPr>
          <w:rFonts w:ascii="Times New Roman" w:hAnsi="Times New Roman" w:cs="Times New Roman"/>
        </w:rPr>
        <w:t>W</w:t>
      </w:r>
      <w:r w:rsidR="00613345" w:rsidRPr="00EA52FA">
        <w:rPr>
          <w:rFonts w:ascii="Times New Roman" w:hAnsi="Times New Roman" w:cs="Times New Roman"/>
        </w:rPr>
        <w:t> </w:t>
      </w:r>
      <w:r w:rsidRPr="00EA52FA">
        <w:rPr>
          <w:rFonts w:ascii="Times New Roman" w:hAnsi="Times New Roman" w:cs="Times New Roman"/>
        </w:rPr>
        <w:t>2019</w:t>
      </w:r>
      <w:r w:rsidR="00613345" w:rsidRPr="00EA52FA">
        <w:rPr>
          <w:rFonts w:ascii="Times New Roman" w:hAnsi="Times New Roman" w:cs="Times New Roman"/>
        </w:rPr>
        <w:t> </w:t>
      </w:r>
      <w:r w:rsidRPr="00EA52FA">
        <w:rPr>
          <w:rFonts w:ascii="Times New Roman" w:hAnsi="Times New Roman" w:cs="Times New Roman"/>
        </w:rPr>
        <w:t>roku przeprowadzono monitoring diagnostyczny stanu chemicznego wód podziemnych. Badania</w:t>
      </w:r>
      <w:r w:rsidR="00613345" w:rsidRPr="00EA52FA">
        <w:rPr>
          <w:rFonts w:ascii="Times New Roman" w:hAnsi="Times New Roman" w:cs="Times New Roman"/>
        </w:rPr>
        <w:t> </w:t>
      </w:r>
      <w:r w:rsidRPr="00EA52FA">
        <w:rPr>
          <w:rFonts w:ascii="Times New Roman" w:hAnsi="Times New Roman" w:cs="Times New Roman"/>
        </w:rPr>
        <w:t>wykonano</w:t>
      </w:r>
      <w:r w:rsidR="00613345" w:rsidRPr="00EA52FA">
        <w:rPr>
          <w:rFonts w:ascii="Times New Roman" w:hAnsi="Times New Roman" w:cs="Times New Roman"/>
        </w:rPr>
        <w:t xml:space="preserve"> </w:t>
      </w:r>
      <w:r w:rsidRPr="00EA52FA">
        <w:rPr>
          <w:rFonts w:ascii="Times New Roman" w:hAnsi="Times New Roman" w:cs="Times New Roman"/>
        </w:rPr>
        <w:t>w</w:t>
      </w:r>
      <w:r w:rsidR="0034594A" w:rsidRPr="00EA52FA">
        <w:rPr>
          <w:rFonts w:ascii="Times New Roman" w:hAnsi="Times New Roman" w:cs="Times New Roman"/>
        </w:rPr>
        <w:t xml:space="preserve"> </w:t>
      </w:r>
      <w:r w:rsidRPr="00EA52FA">
        <w:rPr>
          <w:rFonts w:ascii="Times New Roman" w:hAnsi="Times New Roman" w:cs="Times New Roman"/>
        </w:rPr>
        <w:t>51 punktach pomiarowo-kontrolnych (ppk) zlokalizowanych w obrębie 11 JCWPd. Wyniki badań przedstawiały się następująco:</w:t>
      </w:r>
    </w:p>
    <w:p w:rsidR="006C1094"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bardzo dobrej jakości (I klasa) – 1 ppk (2,0%);</w:t>
      </w:r>
    </w:p>
    <w:p w:rsidR="006C1094"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dobrej jakości (II klasa) – 15 ppk (29,4%);</w:t>
      </w:r>
    </w:p>
    <w:p w:rsidR="006C1094"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zadowalającej jakości (III klasa) –  17 ppk (33,3%);</w:t>
      </w:r>
    </w:p>
    <w:p w:rsidR="006C1094"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niezadowalającej jakości (IV klasa) – 13 ppk (25,5%);</w:t>
      </w:r>
    </w:p>
    <w:p w:rsidR="006C1094"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wody złej jakości (V klasa) – 5 ppk (9,8%).</w:t>
      </w:r>
    </w:p>
    <w:p w:rsidR="00D15AFB" w:rsidRPr="00EA52FA" w:rsidRDefault="006C1094" w:rsidP="00EA52FA">
      <w:pPr>
        <w:pStyle w:val="Normalny1"/>
        <w:spacing w:line="360" w:lineRule="auto"/>
        <w:jc w:val="left"/>
        <w:rPr>
          <w:rFonts w:ascii="Times New Roman" w:hAnsi="Times New Roman" w:cs="Times New Roman"/>
        </w:rPr>
      </w:pPr>
      <w:r w:rsidRPr="00EA52FA">
        <w:rPr>
          <w:rFonts w:ascii="Times New Roman" w:hAnsi="Times New Roman" w:cs="Times New Roman"/>
        </w:rPr>
        <w:t>W poniższej tabeli przedstawiono wyniki badań w</w:t>
      </w:r>
      <w:r w:rsidR="00D15AFB" w:rsidRPr="00EA52FA">
        <w:rPr>
          <w:rFonts w:ascii="Times New Roman" w:hAnsi="Times New Roman" w:cs="Times New Roman"/>
        </w:rPr>
        <w:t>ó</w:t>
      </w:r>
      <w:r w:rsidRPr="00EA52FA">
        <w:rPr>
          <w:rFonts w:ascii="Times New Roman" w:hAnsi="Times New Roman" w:cs="Times New Roman"/>
        </w:rPr>
        <w:t xml:space="preserve">d podziemnych </w:t>
      </w:r>
      <w:r w:rsidR="00D15AFB" w:rsidRPr="00EA52FA">
        <w:rPr>
          <w:rFonts w:ascii="Times New Roman" w:hAnsi="Times New Roman" w:cs="Times New Roman"/>
        </w:rPr>
        <w:t>z poszczególnych punktów pomiarowo – kontrolnych.</w:t>
      </w:r>
    </w:p>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78" w:name="_Toc74808680"/>
      <w:r w:rsidRPr="00EA52FA">
        <w:rPr>
          <w:rFonts w:ascii="Times New Roman" w:hAnsi="Times New Roman" w:cs="Times New Roman"/>
        </w:rPr>
        <w:t>Klasy jakości wód podziemnych w punktach pomiarowych na podstawie badań monitoringowych z 2019r.</w:t>
      </w:r>
      <w:bookmarkEnd w:id="78"/>
    </w:p>
    <w:tbl>
      <w:tblPr>
        <w:tblStyle w:val="Tabela-Siatka"/>
        <w:tblW w:w="0" w:type="auto"/>
        <w:jc w:val="center"/>
        <w:tblLook w:val="04A0" w:firstRow="1" w:lastRow="0" w:firstColumn="1" w:lastColumn="0" w:noHBand="0" w:noVBand="1"/>
        <w:tblCaption w:val="Klasy jakości wód podziemnych w punktach pomiarowych na podstawie badań monitoringowych z 2019r"/>
        <w:tblDescription w:val="Tabela przedstawia klasyfikację jakości wód podziemnych w punktach pomiarowych na podstawie badań monitoringowych z 2019r. w Kolumnach znajdziemy informację o numerze punktu pomiarowego, kodzie, usytuowaniu punktu w granicach powiatu, gminy i miejscowości oraz końcowej klasie jakosci."/>
      </w:tblPr>
      <w:tblGrid>
        <w:gridCol w:w="1604"/>
        <w:gridCol w:w="2076"/>
        <w:gridCol w:w="2023"/>
        <w:gridCol w:w="2410"/>
        <w:gridCol w:w="2076"/>
        <w:gridCol w:w="1476"/>
      </w:tblGrid>
      <w:tr w:rsidR="00D15AFB" w:rsidRPr="00EA52FA" w:rsidTr="00EA52FA">
        <w:trPr>
          <w:tblHeader/>
          <w:jc w:val="center"/>
        </w:trPr>
        <w:tc>
          <w:tcPr>
            <w:tcW w:w="1604" w:type="dxa"/>
            <w:shd w:val="clear" w:color="auto" w:fill="auto"/>
            <w:vAlign w:val="center"/>
          </w:tcPr>
          <w:p w:rsidR="00D15AFB" w:rsidRPr="00EA52FA" w:rsidRDefault="00985471" w:rsidP="00EA52FA">
            <w:pPr>
              <w:pStyle w:val="Normalny1"/>
              <w:spacing w:line="360" w:lineRule="auto"/>
              <w:jc w:val="left"/>
              <w:rPr>
                <w:rFonts w:ascii="Times New Roman" w:hAnsi="Times New Roman" w:cs="Times New Roman"/>
              </w:rPr>
            </w:pPr>
            <w:r w:rsidRPr="00EA52FA">
              <w:rPr>
                <w:rFonts w:ascii="Times New Roman" w:hAnsi="Times New Roman" w:cs="Times New Roman"/>
              </w:rPr>
              <w:t>Numer punktu pomiarowego wg MONBADA</w:t>
            </w:r>
          </w:p>
        </w:tc>
        <w:tc>
          <w:tcPr>
            <w:tcW w:w="1368" w:type="dxa"/>
            <w:shd w:val="clear" w:color="auto" w:fill="auto"/>
            <w:vAlign w:val="center"/>
          </w:tcPr>
          <w:p w:rsidR="00D15AFB" w:rsidRPr="00EA52FA" w:rsidRDefault="00985471" w:rsidP="00EA52FA">
            <w:pPr>
              <w:pStyle w:val="Normalny1"/>
              <w:spacing w:line="360" w:lineRule="auto"/>
              <w:jc w:val="left"/>
              <w:rPr>
                <w:rFonts w:ascii="Times New Roman" w:hAnsi="Times New Roman" w:cs="Times New Roman"/>
              </w:rPr>
            </w:pPr>
            <w:r w:rsidRPr="00EA52FA">
              <w:rPr>
                <w:rFonts w:ascii="Times New Roman" w:hAnsi="Times New Roman" w:cs="Times New Roman"/>
              </w:rPr>
              <w:t>Kod JCWP</w:t>
            </w:r>
          </w:p>
        </w:tc>
        <w:tc>
          <w:tcPr>
            <w:tcW w:w="1701" w:type="dxa"/>
            <w:shd w:val="clear" w:color="auto" w:fill="auto"/>
            <w:vAlign w:val="center"/>
          </w:tcPr>
          <w:p w:rsidR="00D15AFB"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985471" w:rsidRPr="00EA52FA">
              <w:rPr>
                <w:rFonts w:ascii="Times New Roman" w:hAnsi="Times New Roman" w:cs="Times New Roman"/>
              </w:rPr>
              <w:t>owiat</w:t>
            </w:r>
          </w:p>
        </w:tc>
        <w:tc>
          <w:tcPr>
            <w:tcW w:w="2410" w:type="dxa"/>
            <w:shd w:val="clear" w:color="auto" w:fill="auto"/>
            <w:vAlign w:val="center"/>
          </w:tcPr>
          <w:p w:rsidR="00D15AFB"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985471" w:rsidRPr="00EA52FA">
              <w:rPr>
                <w:rFonts w:ascii="Times New Roman" w:hAnsi="Times New Roman" w:cs="Times New Roman"/>
              </w:rPr>
              <w:t>mina</w:t>
            </w:r>
          </w:p>
        </w:tc>
        <w:tc>
          <w:tcPr>
            <w:tcW w:w="1417" w:type="dxa"/>
            <w:shd w:val="clear" w:color="auto" w:fill="auto"/>
            <w:vAlign w:val="center"/>
          </w:tcPr>
          <w:p w:rsidR="00D15AFB"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M</w:t>
            </w:r>
            <w:r w:rsidR="00985471" w:rsidRPr="00EA52FA">
              <w:rPr>
                <w:rFonts w:ascii="Times New Roman" w:hAnsi="Times New Roman" w:cs="Times New Roman"/>
              </w:rPr>
              <w:t>iejsco</w:t>
            </w:r>
            <w:r w:rsidRPr="00EA52FA">
              <w:rPr>
                <w:rFonts w:ascii="Times New Roman" w:hAnsi="Times New Roman" w:cs="Times New Roman"/>
              </w:rPr>
              <w:t>w</w:t>
            </w:r>
            <w:r w:rsidR="00985471" w:rsidRPr="00EA52FA">
              <w:rPr>
                <w:rFonts w:ascii="Times New Roman" w:hAnsi="Times New Roman" w:cs="Times New Roman"/>
              </w:rPr>
              <w:t>ość</w:t>
            </w:r>
          </w:p>
        </w:tc>
        <w:tc>
          <w:tcPr>
            <w:tcW w:w="1128" w:type="dxa"/>
            <w:shd w:val="clear" w:color="auto" w:fill="auto"/>
            <w:vAlign w:val="center"/>
          </w:tcPr>
          <w:p w:rsidR="00D15AFB" w:rsidRPr="00EA52FA" w:rsidRDefault="00985471" w:rsidP="00EA52FA">
            <w:pPr>
              <w:pStyle w:val="Normalny1"/>
              <w:spacing w:line="360" w:lineRule="auto"/>
              <w:jc w:val="left"/>
              <w:rPr>
                <w:rFonts w:ascii="Times New Roman" w:hAnsi="Times New Roman" w:cs="Times New Roman"/>
              </w:rPr>
            </w:pPr>
            <w:r w:rsidRPr="00EA52FA">
              <w:rPr>
                <w:rFonts w:ascii="Times New Roman" w:hAnsi="Times New Roman" w:cs="Times New Roman"/>
              </w:rPr>
              <w:t>Końcowa klasa jakości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365</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PLGW6000143</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Bierawa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Stara Kuźnia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366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PLGW6000143</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Bierawa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Stara Kuźnia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370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 (gm. miejska)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Wrzoski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372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 (gm. miejska)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Wrzoski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373</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 (gm. miejska)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Wrzoski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555</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PLGW6000109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Skoroszyce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Skoroszyce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572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PLGW6000109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Prudnik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Rudziczka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617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Turawa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Zawada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618</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Lasowice Wielkie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Chocianowice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619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Zdzieszowice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Zdzieszowice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621</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Bogdanowice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622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Baborów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Boguchwałów</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627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Chróstno</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631</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Biała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Łącznik</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639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Dobrzeń Wielki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Chróścice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640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Murów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Radomierowice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641</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Popielów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Karłowiczki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1055</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Opole (gm. miejska)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Wrzoski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1056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PLGW6000143</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Bierawa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Stara Kuźnia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1197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Branice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Wiechowice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1198</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Prudnik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Wieszczyna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1230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1284</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Strzelce Opolskie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Strzelce Opolskie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1317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Lubrza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Dytmarów</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1325</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Zębowice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Zębowice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1345</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PLGW600098</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Olesno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Borki Wielkie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1634</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Branice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Wiechowice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1733</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Zawadzkie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Zawadzkie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1836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Prószków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Jaśkowice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1867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Głuchołazy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Charbielin</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1868</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Dobrzeń Wielki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Dobrzeń Mały</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1869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PLGW6000109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Grodków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Grodków</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1942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PLGW6000109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Lubsza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Dobrzyń</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1946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PLGW6000128</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Kędzierzyn-Koźle (gm. miejska)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Kędzierzyn - Koźle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1947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PLGW600096</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namysłowski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Głuszyna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1966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PLGW6000128</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Ujazd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Grzeboszowice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1999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Krasne Pole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PLGW6000139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Mokre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2077</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PLGW6000109</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Nysa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Goświnowice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2084</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Chrząstowice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Niwki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2656</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Gogolin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Gogolin</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2659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Leśnica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Poręba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2660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Jemielnica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Jemielnica</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2661</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Ozimek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Mnichus</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2662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PLGW6000110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Dobrodzień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Dobrodzień</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2664</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Tarnów Opolski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Tarnów Opolski</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IV</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2671</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Baborów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Tłustomosty</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2672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Baborów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Dziećmarów</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2699</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PLGW6000141</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 (gm. miejsko-wiejska)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Gadzowice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2700</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PLGW6000140</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Branice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Bliszczyce</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r w:rsidR="00A442DD" w:rsidRPr="00EA52FA" w:rsidTr="00EA52FA">
        <w:trPr>
          <w:jc w:val="center"/>
        </w:trPr>
        <w:tc>
          <w:tcPr>
            <w:tcW w:w="1604"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2712</w:t>
            </w:r>
          </w:p>
        </w:tc>
        <w:tc>
          <w:tcPr>
            <w:tcW w:w="136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PLGW6000127</w:t>
            </w:r>
          </w:p>
        </w:tc>
        <w:tc>
          <w:tcPr>
            <w:tcW w:w="1701"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410"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Dobrzeń Wielki (gm. wiejska)</w:t>
            </w:r>
          </w:p>
        </w:tc>
        <w:tc>
          <w:tcPr>
            <w:tcW w:w="1417"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Dobrzeń Mały</w:t>
            </w:r>
          </w:p>
        </w:tc>
        <w:tc>
          <w:tcPr>
            <w:tcW w:w="1128" w:type="dxa"/>
            <w:shd w:val="clear" w:color="auto" w:fill="auto"/>
            <w:vAlign w:val="center"/>
          </w:tcPr>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II</w:t>
            </w:r>
          </w:p>
        </w:tc>
      </w:tr>
    </w:tbl>
    <w:p w:rsidR="00D15AFB"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Klasy jakości wód podziemnych – monitoring jakości wód podziemnych – monitoring diagnostyczny (www.mjwp.gios.gov.pl, </w:t>
      </w:r>
      <w:r w:rsidR="0055416D" w:rsidRPr="00EA52FA">
        <w:rPr>
          <w:rFonts w:ascii="Times New Roman" w:hAnsi="Times New Roman" w:cs="Times New Roman"/>
        </w:rPr>
        <w:t xml:space="preserve">dostęp dnia </w:t>
      </w:r>
      <w:r w:rsidRPr="00EA52FA">
        <w:rPr>
          <w:rFonts w:ascii="Times New Roman" w:hAnsi="Times New Roman" w:cs="Times New Roman"/>
        </w:rPr>
        <w:t>4.03.2021 r.)</w:t>
      </w:r>
    </w:p>
    <w:p w:rsidR="00A442DD" w:rsidRPr="00EA52FA" w:rsidRDefault="00A442DD"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W 2019 roku dane uzyskane podczas badań monitoringowych posłużyły do oceny stanu JCWPd. Ocena</w:t>
      </w:r>
      <w:r w:rsidR="00613345" w:rsidRPr="00EA52FA">
        <w:rPr>
          <w:rFonts w:ascii="Times New Roman" w:hAnsi="Times New Roman" w:cs="Times New Roman"/>
        </w:rPr>
        <w:t> </w:t>
      </w:r>
      <w:r w:rsidRPr="00EA52FA">
        <w:rPr>
          <w:rFonts w:ascii="Times New Roman" w:hAnsi="Times New Roman" w:cs="Times New Roman"/>
        </w:rPr>
        <w:t>ta</w:t>
      </w:r>
      <w:r w:rsidR="00613345" w:rsidRPr="00EA52FA">
        <w:rPr>
          <w:rFonts w:ascii="Times New Roman" w:hAnsi="Times New Roman" w:cs="Times New Roman"/>
        </w:rPr>
        <w:t> </w:t>
      </w:r>
      <w:r w:rsidRPr="00EA52FA">
        <w:rPr>
          <w:rFonts w:ascii="Times New Roman" w:hAnsi="Times New Roman" w:cs="Times New Roman"/>
        </w:rPr>
        <w:t>została wykonana w oparciu o zasady określone w Rozporządzeniu Ministra Gospodarki Morskiej i</w:t>
      </w:r>
      <w:r w:rsidR="00613345" w:rsidRPr="00EA52FA">
        <w:rPr>
          <w:rFonts w:ascii="Times New Roman" w:hAnsi="Times New Roman" w:cs="Times New Roman"/>
        </w:rPr>
        <w:t> </w:t>
      </w:r>
      <w:r w:rsidRPr="00EA52FA">
        <w:rPr>
          <w:rFonts w:ascii="Times New Roman" w:hAnsi="Times New Roman" w:cs="Times New Roman"/>
        </w:rPr>
        <w:t xml:space="preserve">Żeglugi Śródlądowej z dnia 11 października 2019 r. </w:t>
      </w:r>
      <w:r w:rsidRPr="00EA52FA">
        <w:rPr>
          <w:rFonts w:ascii="Times New Roman" w:hAnsi="Times New Roman" w:cs="Times New Roman"/>
          <w:i/>
          <w:iCs/>
          <w:shd w:val="clear" w:color="auto" w:fill="FFFFFF"/>
        </w:rPr>
        <w:t>w sprawie kryteriów i sposobu oceny stanu jednolitych części wód podziemnych</w:t>
      </w:r>
      <w:r w:rsidRPr="00EA52FA">
        <w:rPr>
          <w:rFonts w:ascii="Times New Roman" w:hAnsi="Times New Roman" w:cs="Times New Roman"/>
          <w:shd w:val="clear" w:color="auto" w:fill="FFFFFF"/>
        </w:rPr>
        <w:t xml:space="preserve"> (Dz. U.</w:t>
      </w:r>
      <w:r w:rsidR="002C7121" w:rsidRPr="00EA52FA">
        <w:rPr>
          <w:rFonts w:ascii="Times New Roman" w:hAnsi="Times New Roman" w:cs="Times New Roman"/>
          <w:shd w:val="clear" w:color="auto" w:fill="FFFFFF"/>
        </w:rPr>
        <w:t xml:space="preserve"> z 2019 r.,</w:t>
      </w:r>
      <w:r w:rsidRPr="00EA52FA">
        <w:rPr>
          <w:rFonts w:ascii="Times New Roman" w:hAnsi="Times New Roman" w:cs="Times New Roman"/>
          <w:shd w:val="clear" w:color="auto" w:fill="FFFFFF"/>
        </w:rPr>
        <w:t xml:space="preserve"> poz. 2148).</w:t>
      </w:r>
    </w:p>
    <w:p w:rsidR="00A442DD" w:rsidRPr="00EA52FA" w:rsidRDefault="00A442DD"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 </w:t>
      </w:r>
      <w:bookmarkStart w:id="79" w:name="_Toc74808681"/>
      <w:r w:rsidRPr="00EA52FA">
        <w:rPr>
          <w:rFonts w:ascii="Times New Roman" w:hAnsi="Times New Roman" w:cs="Times New Roman"/>
          <w:shd w:val="clear" w:color="auto" w:fill="FFFFFF"/>
        </w:rPr>
        <w:t>Ocena stanu JCWPd na terenie województwa opolskiego w 2019 r.</w:t>
      </w:r>
      <w:bookmarkEnd w:id="79"/>
    </w:p>
    <w:tbl>
      <w:tblPr>
        <w:tblStyle w:val="Tabela-Siatka"/>
        <w:tblpPr w:leftFromText="141" w:rightFromText="141" w:vertAnchor="text" w:tblpXSpec="center" w:tblpY="1"/>
        <w:tblOverlap w:val="never"/>
        <w:tblW w:w="0" w:type="auto"/>
        <w:tblLook w:val="04A0" w:firstRow="1" w:lastRow="0" w:firstColumn="1" w:lastColumn="0" w:noHBand="0" w:noVBand="1"/>
        <w:tblCaption w:val="Ocena stanu JCWPd na terenie województwa opolskiego w 2019 r"/>
        <w:tblDescription w:val="Tabela zawiera informację o ocenie stanu jednolitych części wód podziemnych na terenie województwa opolskiego w 2019 r. W kolumnach przedstawiono informacje o numerze i ocenach stanu chemicznego, ilościowego i ocenie ogólnej."/>
      </w:tblPr>
      <w:tblGrid>
        <w:gridCol w:w="1396"/>
        <w:gridCol w:w="1822"/>
        <w:gridCol w:w="1716"/>
        <w:gridCol w:w="1402"/>
      </w:tblGrid>
      <w:tr w:rsidR="00A442DD" w:rsidRPr="00EA52FA" w:rsidTr="00EA52FA">
        <w:tc>
          <w:tcPr>
            <w:tcW w:w="1396" w:type="dxa"/>
            <w:shd w:val="clear" w:color="auto" w:fill="auto"/>
            <w:vAlign w:val="center"/>
          </w:tcPr>
          <w:p w:rsidR="00A442DD" w:rsidRPr="00AC7F39" w:rsidRDefault="00A442DD" w:rsidP="00AC7F39">
            <w:pPr>
              <w:ind w:left="340" w:firstLine="0"/>
              <w:rPr>
                <w:rFonts w:ascii="Times New Roman" w:hAnsi="Times New Roman"/>
                <w:sz w:val="24"/>
                <w:szCs w:val="24"/>
              </w:rPr>
            </w:pPr>
          </w:p>
        </w:tc>
        <w:tc>
          <w:tcPr>
            <w:tcW w:w="4388" w:type="dxa"/>
            <w:gridSpan w:val="3"/>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2019</w:t>
            </w:r>
          </w:p>
        </w:tc>
      </w:tr>
      <w:tr w:rsidR="00A442DD" w:rsidRPr="00EA52FA" w:rsidTr="00EA52FA">
        <w:tc>
          <w:tcPr>
            <w:tcW w:w="1396"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Nr JCWPd</w:t>
            </w:r>
          </w:p>
        </w:tc>
        <w:tc>
          <w:tcPr>
            <w:tcW w:w="150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Ocena stanu chemicznego</w:t>
            </w:r>
          </w:p>
        </w:tc>
        <w:tc>
          <w:tcPr>
            <w:tcW w:w="148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Ocena stanu ilościowego</w:t>
            </w:r>
          </w:p>
        </w:tc>
        <w:tc>
          <w:tcPr>
            <w:tcW w:w="1402"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Ogólna ocena stanu</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98</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97</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96</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82</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EA52FA">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81</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EA52FA">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143</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słaby</w:t>
            </w:r>
          </w:p>
        </w:tc>
        <w:tc>
          <w:tcPr>
            <w:tcW w:w="1402"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słaby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142</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141</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140</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139</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128</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C7F39">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127</w:t>
            </w:r>
          </w:p>
        </w:tc>
        <w:tc>
          <w:tcPr>
            <w:tcW w:w="150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słaby</w:t>
            </w:r>
          </w:p>
        </w:tc>
        <w:tc>
          <w:tcPr>
            <w:tcW w:w="1483"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shd w:val="clear" w:color="auto" w:fill="auto"/>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słaby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110</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r w:rsidR="00A442DD" w:rsidRPr="00EA52FA" w:rsidTr="00A442DD">
        <w:tc>
          <w:tcPr>
            <w:tcW w:w="1396"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109</w:t>
            </w:r>
          </w:p>
        </w:tc>
        <w:tc>
          <w:tcPr>
            <w:tcW w:w="150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83"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c>
          <w:tcPr>
            <w:tcW w:w="1402" w:type="dxa"/>
            <w:vAlign w:val="center"/>
          </w:tcPr>
          <w:p w:rsidR="00A442DD" w:rsidRPr="00AC7F39" w:rsidRDefault="00A442DD" w:rsidP="00AC7F39">
            <w:pPr>
              <w:ind w:left="340" w:firstLine="0"/>
              <w:rPr>
                <w:rFonts w:ascii="Times New Roman" w:hAnsi="Times New Roman"/>
                <w:sz w:val="24"/>
                <w:szCs w:val="24"/>
              </w:rPr>
            </w:pPr>
            <w:r w:rsidRPr="00AC7F39">
              <w:rPr>
                <w:rFonts w:ascii="Times New Roman" w:hAnsi="Times New Roman"/>
                <w:sz w:val="24"/>
                <w:szCs w:val="24"/>
              </w:rPr>
              <w:t>dobry</w:t>
            </w:r>
          </w:p>
        </w:tc>
      </w:tr>
    </w:tbl>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7B03" w:rsidRPr="00EA52FA" w:rsidRDefault="00A47B03" w:rsidP="00EA52FA">
      <w:pPr>
        <w:pStyle w:val="Normalny1"/>
        <w:spacing w:line="360" w:lineRule="auto"/>
        <w:jc w:val="left"/>
        <w:rPr>
          <w:rFonts w:ascii="Times New Roman" w:hAnsi="Times New Roman" w:cs="Times New Roman"/>
        </w:rPr>
      </w:pPr>
    </w:p>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Źródło:mjwp.gios.gov.pl (</w:t>
      </w:r>
      <w:r w:rsidR="0055416D" w:rsidRPr="00EA52FA">
        <w:rPr>
          <w:rFonts w:ascii="Times New Roman" w:hAnsi="Times New Roman" w:cs="Times New Roman"/>
        </w:rPr>
        <w:t>dostęp dnia</w:t>
      </w:r>
      <w:r w:rsidRPr="00EA52FA">
        <w:rPr>
          <w:rFonts w:ascii="Times New Roman" w:hAnsi="Times New Roman" w:cs="Times New Roman"/>
        </w:rPr>
        <w:t xml:space="preserve"> 9.02.2021r.)</w:t>
      </w:r>
    </w:p>
    <w:p w:rsidR="00BC3165" w:rsidRPr="00EA52FA" w:rsidRDefault="00BC3165" w:rsidP="00EA52FA">
      <w:pPr>
        <w:pStyle w:val="Normalny1"/>
        <w:spacing w:line="360" w:lineRule="auto"/>
        <w:jc w:val="left"/>
        <w:rPr>
          <w:rFonts w:ascii="Times New Roman" w:hAnsi="Times New Roman" w:cs="Times New Roman"/>
        </w:rPr>
      </w:pPr>
      <w:bookmarkStart w:id="80" w:name="_Toc74808771"/>
      <w:r w:rsidRPr="00EA52FA">
        <w:rPr>
          <w:rFonts w:ascii="Times New Roman" w:hAnsi="Times New Roman" w:cs="Times New Roman"/>
        </w:rPr>
        <w:t>4.4.4. Zagrożenie powodziowe</w:t>
      </w:r>
      <w:bookmarkEnd w:id="80"/>
    </w:p>
    <w:p w:rsidR="00253C8F" w:rsidRPr="00EA52FA" w:rsidRDefault="002F4EB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Powodzie należą do zjawisk naturalnych i są zjawiskiem przyrodniczym o charakterze ekstremalnym, często gwałtownym, występującym nieregularnie. Zgodnie z definicją z ustawy </w:t>
      </w:r>
      <w:r w:rsidRPr="00EA52FA">
        <w:rPr>
          <w:rFonts w:ascii="Times New Roman" w:hAnsi="Times New Roman" w:cs="Times New Roman"/>
          <w:i/>
          <w:iCs/>
        </w:rPr>
        <w:t>Prawo wodne</w:t>
      </w:r>
      <w:r w:rsidRPr="00EA52FA">
        <w:rPr>
          <w:rFonts w:ascii="Times New Roman" w:hAnsi="Times New Roman" w:cs="Times New Roman"/>
        </w:rPr>
        <w:t>, powódź definiowana jest jako czasowe pokrycie przez wodę terenu, który w normalnych warunkach nie jest pokryty wodą, w szczególności wywołane przez wezbrania wody w ciekach naturalnych, zbiornikach wodnych, kanałach oraz od strony morza, z wyłączeniem pokrycia przez wodę terenu wywołanego przez wezbranie wody w systemach kanalizacyjnych. Niektóre działania człowieka (np. przyrost zabudowy mieszkaniowej i wzrost wartości majątku na obszarach zalewowych, a także obniżenie naturalnego potencjału retencyjnego zlewni w związku z zagospodarowaniem powierzchni) i zmiany klimatyczne przyczyniają się do zwiększenia prawdopodobieństwa występowania powodzi, podtopień o charakterze lokalnym oraz zaostrzenia ich</w:t>
      </w:r>
      <w:r w:rsidR="007B40AB" w:rsidRPr="00EA52FA">
        <w:rPr>
          <w:rFonts w:ascii="Times New Roman" w:hAnsi="Times New Roman" w:cs="Times New Roman"/>
        </w:rPr>
        <w:t> </w:t>
      </w:r>
      <w:r w:rsidRPr="00EA52FA">
        <w:rPr>
          <w:rFonts w:ascii="Times New Roman" w:hAnsi="Times New Roman" w:cs="Times New Roman"/>
        </w:rPr>
        <w:t>negatywnych skutków.</w:t>
      </w:r>
    </w:p>
    <w:p w:rsidR="00066EEC" w:rsidRPr="00EA52FA" w:rsidRDefault="00253C8F" w:rsidP="00EA52FA">
      <w:pPr>
        <w:pStyle w:val="Normalny1"/>
        <w:spacing w:line="360" w:lineRule="auto"/>
        <w:jc w:val="left"/>
        <w:rPr>
          <w:rFonts w:ascii="Times New Roman" w:hAnsi="Times New Roman" w:cs="Times New Roman"/>
        </w:rPr>
      </w:pPr>
      <w:r w:rsidRPr="00EA52FA">
        <w:rPr>
          <w:rFonts w:ascii="Times New Roman" w:hAnsi="Times New Roman" w:cs="Times New Roman"/>
        </w:rPr>
        <w:t>97,5% powierzchni województwa opolskiego znajduje się w dorzeczu rzeki Odry i rzeka ta jest</w:t>
      </w:r>
      <w:r w:rsidR="007B40AB" w:rsidRPr="00EA52FA">
        <w:rPr>
          <w:rFonts w:ascii="Times New Roman" w:hAnsi="Times New Roman" w:cs="Times New Roman"/>
        </w:rPr>
        <w:t xml:space="preserve"> </w:t>
      </w:r>
      <w:r w:rsidRPr="00EA52FA">
        <w:rPr>
          <w:rFonts w:ascii="Times New Roman" w:hAnsi="Times New Roman" w:cs="Times New Roman"/>
        </w:rPr>
        <w:t>największym źródłem zagrożenia powodziowego dla województwa. W obszarze dorzecza górnej Odry warunki meteorologiczne, topograficzne, kształt zlewni oraz układ sieci rzecznej sprzyjają występowaniu dużych powodzi. Kształt dorzecza powoduje tu także spływ wód wezbraniowych ze wszystkich kierunków zlewni. Na odcinku Odry od ujścia Opawy do ujścia Ostravicy następuje pierwsze stadium intensywnego spiętrzenia wód, następne zaś na granicy państwa po przyjęciu wód z Olzy. Dzięki funkcjonowaniu polderu Racibór</w:t>
      </w:r>
      <w:r w:rsidR="00A14E6F" w:rsidRPr="00EA52FA">
        <w:rPr>
          <w:rFonts w:ascii="Times New Roman" w:hAnsi="Times New Roman" w:cs="Times New Roman"/>
        </w:rPr>
        <w:t xml:space="preserve">z </w:t>
      </w:r>
      <w:r w:rsidRPr="00EA52FA">
        <w:rPr>
          <w:rFonts w:ascii="Times New Roman" w:hAnsi="Times New Roman" w:cs="Times New Roman"/>
        </w:rPr>
        <w:t xml:space="preserve">Dolny jest możliwość zredukowania fali. Na wysokości Kędzierzyna-Koźla </w:t>
      </w:r>
      <w:r w:rsidR="00FE2A24" w:rsidRPr="00EA52FA">
        <w:rPr>
          <w:rFonts w:ascii="Times New Roman" w:hAnsi="Times New Roman" w:cs="Times New Roman"/>
        </w:rPr>
        <w:t>dochodzi do spłaszczenia szczytu, spowodowanego dużymi możliwościami retencyjnymi koryta rzeki. Następne stadium rozbudowy kumulacji wód występuje na wysokości ujścia Nysy Kłodzkie</w:t>
      </w:r>
      <w:r w:rsidR="00A14E6F" w:rsidRPr="00EA52FA">
        <w:rPr>
          <w:rFonts w:ascii="Times New Roman" w:hAnsi="Times New Roman" w:cs="Times New Roman"/>
        </w:rPr>
        <w:t>j</w:t>
      </w:r>
      <w:r w:rsidR="00FE2A24" w:rsidRPr="00EA52FA">
        <w:rPr>
          <w:rFonts w:ascii="Times New Roman" w:hAnsi="Times New Roman" w:cs="Times New Roman"/>
        </w:rPr>
        <w:t>. Warunki fizyczne formowania i przebiegu fali mogą prowadzić do nakładania się fal spowodowanego nieodpowiednią gospodark</w:t>
      </w:r>
      <w:r w:rsidR="00A14E6F" w:rsidRPr="00EA52FA">
        <w:rPr>
          <w:rFonts w:ascii="Times New Roman" w:hAnsi="Times New Roman" w:cs="Times New Roman"/>
        </w:rPr>
        <w:t>ą</w:t>
      </w:r>
      <w:r w:rsidR="00FE2A24" w:rsidRPr="00EA52FA">
        <w:rPr>
          <w:rFonts w:ascii="Times New Roman" w:hAnsi="Times New Roman" w:cs="Times New Roman"/>
        </w:rPr>
        <w:t xml:space="preserve"> wodną na zbiornikach Otmuchów i Nysa oraz powodować duże wezbrania Nysy Kłodzkiej przy wypełnieniu się rezerwy w</w:t>
      </w:r>
      <w:r w:rsidR="007B40AB" w:rsidRPr="00EA52FA">
        <w:rPr>
          <w:rFonts w:ascii="Times New Roman" w:hAnsi="Times New Roman" w:cs="Times New Roman"/>
        </w:rPr>
        <w:t> </w:t>
      </w:r>
      <w:r w:rsidR="00FE2A24" w:rsidRPr="00EA52FA">
        <w:rPr>
          <w:rFonts w:ascii="Times New Roman" w:hAnsi="Times New Roman" w:cs="Times New Roman"/>
        </w:rPr>
        <w:t>zbiornikach.</w:t>
      </w:r>
      <w:r w:rsidR="001B012F" w:rsidRPr="00EA52FA">
        <w:rPr>
          <w:rFonts w:ascii="Times New Roman" w:hAnsi="Times New Roman" w:cs="Times New Roman"/>
        </w:rPr>
        <w:t xml:space="preserve"> W Wojewódzkim Planie Zarządzania Kryzysowego określono, iż porą najczęstszego pojawiania się powodzi opadowych jest okres od maja do października, natomiast w przypadku powodzi roztopowych oraz zaporowych jest to okres luty-marzec. </w:t>
      </w:r>
    </w:p>
    <w:p w:rsidR="001B012F" w:rsidRPr="00EA52FA" w:rsidRDefault="00066EEC"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Obszary  zagrożone powodzią w województwie opolskim to tereny znajdujące się w obrębie gmin zlokalizowanych w dorzeczu Górnej i Środkowej Odry, w okolicach cieków Odry, Nysy Kłodzkiej, Małej Panwi, Widawy, Prosny, Łomnicy, Osobłogi, Bierawki, Kłodnicy, Psiny, Troi, Opawicy, Prudnika, Białej Głuchołaskiej. Obejmują one otwarte tereny rolnicze, leśne, przyrodnicze oraz tereny zabudowane o charakterze mieszkaniowym, usługowym, administracyjnym i komunikacyjnym.</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ustawą </w:t>
      </w:r>
      <w:r w:rsidRPr="00EA52FA">
        <w:rPr>
          <w:rFonts w:ascii="Times New Roman" w:hAnsi="Times New Roman" w:cs="Times New Roman"/>
          <w:i/>
          <w:iCs/>
        </w:rPr>
        <w:t>Prawo wodne</w:t>
      </w:r>
      <w:r w:rsidRPr="00EA52FA">
        <w:rPr>
          <w:rFonts w:ascii="Times New Roman" w:hAnsi="Times New Roman" w:cs="Times New Roman"/>
        </w:rPr>
        <w:t xml:space="preserve"> ochrona przed powodzią jest zadaniem Państwowego Gospodarstwa Wodnego Wody Polskie oraz organów administracji rządowej i samorządowej. Ochronę przed powodzią prowadzi się z uwzględnieniem map zagrożenia powodziowego, map ryzyka powodziowego oraz planów zarządzania ryzykiem powodziowym.</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ramach wstępnej oceny ryzyka powodziowego (WORP) opracowanej na podstawie ustawy </w:t>
      </w:r>
      <w:r w:rsidRPr="00EA52FA">
        <w:rPr>
          <w:rFonts w:ascii="Times New Roman" w:hAnsi="Times New Roman" w:cs="Times New Roman"/>
          <w:i/>
          <w:iCs/>
        </w:rPr>
        <w:t>Prawo wodne</w:t>
      </w:r>
      <w:r w:rsidRPr="00EA52FA">
        <w:rPr>
          <w:rFonts w:ascii="Times New Roman" w:hAnsi="Times New Roman" w:cs="Times New Roman"/>
        </w:rPr>
        <w:t xml:space="preserve"> zostały zidentyfikowane obszary narażone na niebezpieczeństwo powodzi. Celem wstępnej oceny ryzyka powodziowego jest wyznaczenie obszarów narażonych na niebezpieczeństwo powodzi, czyli</w:t>
      </w:r>
      <w:r w:rsidR="007B40AB" w:rsidRPr="00EA52FA">
        <w:rPr>
          <w:rFonts w:ascii="Times New Roman" w:hAnsi="Times New Roman" w:cs="Times New Roman"/>
        </w:rPr>
        <w:t> </w:t>
      </w:r>
      <w:r w:rsidRPr="00EA52FA">
        <w:rPr>
          <w:rFonts w:ascii="Times New Roman" w:hAnsi="Times New Roman" w:cs="Times New Roman"/>
        </w:rPr>
        <w:t>obszarów,</w:t>
      </w:r>
      <w:r w:rsidR="0034594A" w:rsidRPr="00EA52FA">
        <w:rPr>
          <w:rFonts w:ascii="Times New Roman" w:hAnsi="Times New Roman" w:cs="Times New Roman"/>
        </w:rPr>
        <w:t xml:space="preserve"> </w:t>
      </w:r>
      <w:r w:rsidRPr="00EA52FA">
        <w:rPr>
          <w:rFonts w:ascii="Times New Roman" w:hAnsi="Times New Roman" w:cs="Times New Roman"/>
        </w:rPr>
        <w:t>na których istnieje znaczące ryzyko powodziowe lub na których wystąpienie dużego ryzyka jest prawdopodobne. Obszary narażone na niebezpieczeństwo powodzi (ONNP) wyznaczone we wstępnej ocenie ryzyka powodziowego nie stanowią podstawy do planowania przestrzennego.</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Dla obszarów narażonych na niebezpieczeństwo powodzi (ONNP), wskazanych we wstępnej ocenie ryzyka powodziowego zostały sporządzone dokładne mapy zagrożenia powodziowego MZP (zasięg obszarów zagrożenia powodziowego, głębokości, rzędne zwierciadła oraz kierunki i prędkości przepływu wody) oraz</w:t>
      </w:r>
      <w:r w:rsidR="007B40AB" w:rsidRPr="00EA52FA">
        <w:rPr>
          <w:rFonts w:ascii="Times New Roman" w:hAnsi="Times New Roman" w:cs="Times New Roman"/>
        </w:rPr>
        <w:t> </w:t>
      </w:r>
      <w:r w:rsidRPr="00EA52FA">
        <w:rPr>
          <w:rFonts w:ascii="Times New Roman" w:hAnsi="Times New Roman" w:cs="Times New Roman"/>
        </w:rPr>
        <w:t>mapy ryzyka powodziowego MRP (wielkości strat powodziowych, liczba ludności oraz obiekty zagrożone zalaniem)</w:t>
      </w:r>
      <w:r w:rsidR="001C5406" w:rsidRPr="00EA52FA">
        <w:rPr>
          <w:rFonts w:ascii="Times New Roman" w:hAnsi="Times New Roman" w:cs="Times New Roman"/>
        </w:rPr>
        <w:t xml:space="preserve"> </w:t>
      </w:r>
      <w:r w:rsidRPr="00EA52FA">
        <w:rPr>
          <w:rFonts w:ascii="Times New Roman" w:hAnsi="Times New Roman" w:cs="Times New Roman"/>
        </w:rPr>
        <w:t xml:space="preserve">i w konsekwencji opracowane plany zarządzania ryzykiem powodziowym (PZRP). </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Dopiero te dokumenty stanowią podstawę do prowadzenia polityki przestrzennej na obszarach</w:t>
      </w:r>
      <w:r w:rsidR="00065CA8" w:rsidRPr="00EA52FA">
        <w:rPr>
          <w:rFonts w:ascii="Times New Roman" w:hAnsi="Times New Roman" w:cs="Times New Roman"/>
        </w:rPr>
        <w:t xml:space="preserve"> </w:t>
      </w:r>
      <w:r w:rsidRPr="00EA52FA">
        <w:rPr>
          <w:rFonts w:ascii="Times New Roman" w:hAnsi="Times New Roman" w:cs="Times New Roman"/>
        </w:rPr>
        <w:t>zagrożenia powodziowego. Mapy są udostępnione na Hydroportalu Wód Polskich</w:t>
      </w:r>
      <w:r w:rsidR="00065CA8" w:rsidRPr="00EA52FA">
        <w:rPr>
          <w:rFonts w:ascii="Times New Roman" w:hAnsi="Times New Roman" w:cs="Times New Roman"/>
        </w:rPr>
        <w:t xml:space="preserve"> </w:t>
      </w:r>
      <w:r w:rsidRPr="00EA52FA">
        <w:rPr>
          <w:rFonts w:ascii="Times New Roman" w:hAnsi="Times New Roman" w:cs="Times New Roman"/>
        </w:rPr>
        <w:t>(</w:t>
      </w:r>
      <w:r w:rsidR="007A33E5" w:rsidRPr="00EA52FA">
        <w:rPr>
          <w:rFonts w:ascii="Times New Roman" w:hAnsi="Times New Roman" w:cs="Times New Roman"/>
        </w:rPr>
        <w:t>www.</w:t>
      </w:r>
      <w:r w:rsidRPr="00EA52FA">
        <w:rPr>
          <w:rFonts w:ascii="Times New Roman" w:hAnsi="Times New Roman" w:cs="Times New Roman"/>
        </w:rPr>
        <w:t>isok.gov.pl/hydroportal.html).</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 zarządzania ryzykiem powodziowym dla obszarów dorzecza Odry (PZRP) został przyjęty przez Radę</w:t>
      </w:r>
      <w:r w:rsidR="007B40AB" w:rsidRPr="00EA52FA">
        <w:rPr>
          <w:rFonts w:ascii="Times New Roman" w:hAnsi="Times New Roman" w:cs="Times New Roman"/>
        </w:rPr>
        <w:t> </w:t>
      </w:r>
      <w:r w:rsidRPr="00EA52FA">
        <w:rPr>
          <w:rFonts w:ascii="Times New Roman" w:hAnsi="Times New Roman" w:cs="Times New Roman"/>
        </w:rPr>
        <w:t xml:space="preserve">Ministrów w formie rozporządzenia Rady Ministrów z dnia 18 października 2016 r. </w:t>
      </w:r>
      <w:r w:rsidR="007D22CE" w:rsidRPr="00EA52FA">
        <w:rPr>
          <w:rFonts w:ascii="Times New Roman" w:hAnsi="Times New Roman" w:cs="Times New Roman"/>
          <w:i/>
          <w:iCs/>
        </w:rPr>
        <w:t>w</w:t>
      </w:r>
      <w:r w:rsidRPr="00EA52FA">
        <w:rPr>
          <w:rFonts w:ascii="Times New Roman" w:hAnsi="Times New Roman" w:cs="Times New Roman"/>
          <w:i/>
          <w:iCs/>
        </w:rPr>
        <w:t> sprawie przyjęcia planu zarządzania ryzykiem powodziowym dla obszaru dorzecza Odry</w:t>
      </w:r>
      <w:r w:rsidRPr="00EA52FA">
        <w:rPr>
          <w:rFonts w:ascii="Times New Roman" w:hAnsi="Times New Roman" w:cs="Times New Roman"/>
        </w:rPr>
        <w:t xml:space="preserve"> </w:t>
      </w:r>
      <w:r w:rsidRPr="00EA52FA">
        <w:rPr>
          <w:rFonts w:ascii="Times New Roman" w:hAnsi="Times New Roman" w:cs="Times New Roman"/>
          <w:shd w:val="clear" w:color="auto" w:fill="FFFFFF"/>
        </w:rPr>
        <w:t xml:space="preserve">(Dz. U. </w:t>
      </w:r>
      <w:r w:rsidR="002C7121" w:rsidRPr="00EA52FA">
        <w:rPr>
          <w:rFonts w:ascii="Times New Roman" w:hAnsi="Times New Roman" w:cs="Times New Roman"/>
          <w:shd w:val="clear" w:color="auto" w:fill="FFFFFF"/>
        </w:rPr>
        <w:t xml:space="preserve">z 2016 r., </w:t>
      </w:r>
      <w:r w:rsidRPr="00EA52FA">
        <w:rPr>
          <w:rFonts w:ascii="Times New Roman" w:hAnsi="Times New Roman" w:cs="Times New Roman"/>
          <w:shd w:val="clear" w:color="auto" w:fill="FFFFFF"/>
        </w:rPr>
        <w:t>poz. 1938)</w:t>
      </w:r>
    </w:p>
    <w:p w:rsidR="00FE2A24" w:rsidRPr="00EA52FA" w:rsidRDefault="00FE2A24" w:rsidP="00EA52FA">
      <w:pPr>
        <w:pStyle w:val="Normalny1"/>
        <w:spacing w:line="360" w:lineRule="auto"/>
        <w:jc w:val="left"/>
        <w:rPr>
          <w:rFonts w:ascii="Times New Roman" w:hAnsi="Times New Roman" w:cs="Times New Roman"/>
        </w:rPr>
      </w:pPr>
      <w:r w:rsidRPr="00EA52FA">
        <w:rPr>
          <w:rFonts w:ascii="Times New Roman" w:hAnsi="Times New Roman" w:cs="Times New Roman"/>
        </w:rPr>
        <w:t>PZRP obejmuj</w:t>
      </w:r>
      <w:r w:rsidR="00066EEC" w:rsidRPr="00EA52FA">
        <w:rPr>
          <w:rFonts w:ascii="Times New Roman" w:hAnsi="Times New Roman" w:cs="Times New Roman"/>
        </w:rPr>
        <w:t>e</w:t>
      </w:r>
      <w:r w:rsidRPr="00EA52FA">
        <w:rPr>
          <w:rFonts w:ascii="Times New Roman" w:hAnsi="Times New Roman" w:cs="Times New Roman"/>
        </w:rPr>
        <w:t xml:space="preserve"> wszystkie elementy zarządzania ryzykiem powodziowym, ze szczególnym uwzględnieniem działań służących zapobieganiu powodzi i ochronie przed powodzią oraz informacji na temat stanu należytego przygotowania w przypadku wystąpienia powodzi. Głównym </w:t>
      </w:r>
      <w:r w:rsidR="00066EEC" w:rsidRPr="00EA52FA">
        <w:rPr>
          <w:rFonts w:ascii="Times New Roman" w:hAnsi="Times New Roman" w:cs="Times New Roman"/>
        </w:rPr>
        <w:t xml:space="preserve">jego </w:t>
      </w:r>
      <w:r w:rsidRPr="00EA52FA">
        <w:rPr>
          <w:rFonts w:ascii="Times New Roman" w:hAnsi="Times New Roman" w:cs="Times New Roman"/>
        </w:rPr>
        <w:t>celem jest ograniczenie potencjalnych negatywnych skutków powodzi dla życia i zdrowia ludzi, środowiska, dziedzictwa kulturowego oraz działalności gospodarczej, poprzez realizację działań służących minimalizacji zidentyfikowanych zagrożeń. Działania te prowadzić będą m.in. do obniżenia strat powodziowych.</w:t>
      </w:r>
    </w:p>
    <w:p w:rsidR="00FE2A24" w:rsidRPr="00EA52FA" w:rsidRDefault="00FE2A24" w:rsidP="00EA52FA">
      <w:pPr>
        <w:pStyle w:val="Normalny1"/>
        <w:spacing w:line="360" w:lineRule="auto"/>
        <w:jc w:val="left"/>
        <w:rPr>
          <w:rFonts w:ascii="Times New Roman" w:hAnsi="Times New Roman" w:cs="Times New Roman"/>
        </w:rPr>
      </w:pPr>
    </w:p>
    <w:p w:rsidR="002F4EB3" w:rsidRPr="00EA52FA" w:rsidRDefault="00E510E0"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6120130" cy="6534150"/>
            <wp:effectExtent l="0" t="0" r="0" b="0"/>
            <wp:docPr id="5" name="Obraz 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Obraz zawierający mapa&#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6534150"/>
                    </a:xfrm>
                    <a:prstGeom prst="rect">
                      <a:avLst/>
                    </a:prstGeom>
                  </pic:spPr>
                </pic:pic>
              </a:graphicData>
            </a:graphic>
          </wp:inline>
        </w:drawing>
      </w:r>
    </w:p>
    <w:p w:rsidR="00A442DD" w:rsidRPr="00EA52FA" w:rsidRDefault="00A442DD" w:rsidP="00EA52FA">
      <w:pPr>
        <w:pStyle w:val="Normalny1"/>
        <w:spacing w:line="360" w:lineRule="auto"/>
        <w:jc w:val="left"/>
        <w:rPr>
          <w:rFonts w:ascii="Times New Roman" w:hAnsi="Times New Roman" w:cs="Times New Roman"/>
        </w:rPr>
      </w:pPr>
      <w:r w:rsidRPr="00EA52FA">
        <w:rPr>
          <w:rFonts w:ascii="Times New Roman" w:hAnsi="Times New Roman" w:cs="Times New Roman"/>
        </w:rPr>
        <w:tab/>
      </w:r>
      <w:r w:rsidR="00D03AD7" w:rsidRPr="00EA52FA">
        <w:rPr>
          <w:rFonts w:ascii="Times New Roman" w:hAnsi="Times New Roman" w:cs="Times New Roman"/>
        </w:rPr>
        <w:t xml:space="preserve"> </w:t>
      </w:r>
      <w:bookmarkStart w:id="81" w:name="_Toc74808642"/>
      <w:r w:rsidR="00E510E0" w:rsidRPr="00EA52FA">
        <w:rPr>
          <w:rFonts w:ascii="Times New Roman" w:hAnsi="Times New Roman" w:cs="Times New Roman"/>
        </w:rPr>
        <w:t>Zagrożenie powodziowe w województwie opolskim</w:t>
      </w:r>
      <w:bookmarkEnd w:id="81"/>
    </w:p>
    <w:p w:rsidR="00E510E0" w:rsidRPr="00EA52FA" w:rsidRDefault="00E510E0"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w:t>
      </w:r>
      <w:r w:rsidR="00541CB8" w:rsidRPr="00EA52FA">
        <w:rPr>
          <w:rFonts w:ascii="Times New Roman" w:hAnsi="Times New Roman" w:cs="Times New Roman"/>
        </w:rPr>
        <w:t>: Wojewódzki plan zarządzania kryzysowego, 2020</w:t>
      </w:r>
    </w:p>
    <w:p w:rsidR="00895347" w:rsidRPr="00EA52FA" w:rsidRDefault="0011581C" w:rsidP="00EA52FA">
      <w:pPr>
        <w:pStyle w:val="Normalny1"/>
        <w:spacing w:line="360" w:lineRule="auto"/>
        <w:jc w:val="left"/>
        <w:rPr>
          <w:rFonts w:ascii="Times New Roman" w:hAnsi="Times New Roman" w:cs="Times New Roman"/>
        </w:rPr>
      </w:pPr>
      <w:bookmarkStart w:id="82" w:name="_Toc74808772"/>
      <w:r w:rsidRPr="00EA52FA">
        <w:rPr>
          <w:rFonts w:ascii="Times New Roman" w:hAnsi="Times New Roman" w:cs="Times New Roman"/>
        </w:rPr>
        <w:t>4.4.4.1. Urządzenia ochrony przed powodzią i mała retencja</w:t>
      </w:r>
      <w:bookmarkEnd w:id="82"/>
    </w:p>
    <w:p w:rsidR="00580171" w:rsidRPr="00EA52FA" w:rsidRDefault="0058017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województwie opolskim pod względem ochrony przeciwpowodziowej przeważają metody techniczne, oparte między innymi na funkcjonowaniu budowli i urządzeń </w:t>
      </w:r>
      <w:r w:rsidR="003C44F1" w:rsidRPr="00EA52FA">
        <w:rPr>
          <w:rFonts w:ascii="Times New Roman" w:hAnsi="Times New Roman" w:cs="Times New Roman"/>
        </w:rPr>
        <w:t>zapewniających ochronę przed powodzią.</w:t>
      </w:r>
      <w:r w:rsidRPr="00EA52FA">
        <w:rPr>
          <w:rFonts w:ascii="Times New Roman" w:hAnsi="Times New Roman" w:cs="Times New Roman"/>
        </w:rPr>
        <w:t xml:space="preserve"> N</w:t>
      </w:r>
      <w:r w:rsidR="00D03AD7" w:rsidRPr="00EA52FA">
        <w:rPr>
          <w:rFonts w:ascii="Times New Roman" w:hAnsi="Times New Roman" w:cs="Times New Roman"/>
        </w:rPr>
        <w:t>a</w:t>
      </w:r>
      <w:r w:rsidR="007B40AB" w:rsidRPr="00EA52FA">
        <w:rPr>
          <w:rFonts w:ascii="Times New Roman" w:hAnsi="Times New Roman" w:cs="Times New Roman"/>
        </w:rPr>
        <w:t> </w:t>
      </w:r>
      <w:r w:rsidR="00D03AD7" w:rsidRPr="00EA52FA">
        <w:rPr>
          <w:rFonts w:ascii="Times New Roman" w:hAnsi="Times New Roman" w:cs="Times New Roman"/>
        </w:rPr>
        <w:t>system czynnej ochrony składają się</w:t>
      </w:r>
      <w:r w:rsidRPr="00EA52FA">
        <w:rPr>
          <w:rFonts w:ascii="Times New Roman" w:hAnsi="Times New Roman" w:cs="Times New Roman"/>
        </w:rPr>
        <w:t xml:space="preserve"> tu głównie</w:t>
      </w:r>
      <w:r w:rsidR="00D03AD7" w:rsidRPr="00EA52FA">
        <w:rPr>
          <w:rFonts w:ascii="Times New Roman" w:hAnsi="Times New Roman" w:cs="Times New Roman"/>
        </w:rPr>
        <w:t xml:space="preserve"> obwałowania przeciwpowodziowe rzeki Odry</w:t>
      </w:r>
      <w:r w:rsidR="00052644" w:rsidRPr="00EA52FA">
        <w:rPr>
          <w:rFonts w:ascii="Times New Roman" w:hAnsi="Times New Roman" w:cs="Times New Roman"/>
        </w:rPr>
        <w:t>,</w:t>
      </w:r>
      <w:r w:rsidR="00D03AD7" w:rsidRPr="00EA52FA">
        <w:rPr>
          <w:rFonts w:ascii="Times New Roman" w:hAnsi="Times New Roman" w:cs="Times New Roman"/>
        </w:rPr>
        <w:t xml:space="preserve"> jej</w:t>
      </w:r>
      <w:r w:rsidR="007B40AB" w:rsidRPr="00EA52FA">
        <w:rPr>
          <w:rFonts w:ascii="Times New Roman" w:hAnsi="Times New Roman" w:cs="Times New Roman"/>
        </w:rPr>
        <w:t> </w:t>
      </w:r>
      <w:r w:rsidR="00D03AD7" w:rsidRPr="00EA52FA">
        <w:rPr>
          <w:rFonts w:ascii="Times New Roman" w:hAnsi="Times New Roman" w:cs="Times New Roman"/>
        </w:rPr>
        <w:t xml:space="preserve">dopływów </w:t>
      </w:r>
      <w:r w:rsidR="00052644" w:rsidRPr="00EA52FA">
        <w:rPr>
          <w:rFonts w:ascii="Times New Roman" w:hAnsi="Times New Roman" w:cs="Times New Roman"/>
        </w:rPr>
        <w:t>oraz pozostałych rzek stanowiących zagrożenie powodzią</w:t>
      </w:r>
      <w:r w:rsidRPr="00EA52FA">
        <w:rPr>
          <w:rFonts w:ascii="Times New Roman" w:hAnsi="Times New Roman" w:cs="Times New Roman"/>
        </w:rPr>
        <w:t xml:space="preserve"> oraz zbiorniki retencyjne</w:t>
      </w:r>
      <w:r w:rsidR="00052644" w:rsidRPr="00EA52FA">
        <w:rPr>
          <w:rFonts w:ascii="Times New Roman" w:hAnsi="Times New Roman" w:cs="Times New Roman"/>
        </w:rPr>
        <w:t>.</w:t>
      </w:r>
      <w:r w:rsidR="0047572C" w:rsidRPr="00EA52FA">
        <w:rPr>
          <w:rFonts w:ascii="Times New Roman" w:hAnsi="Times New Roman" w:cs="Times New Roman"/>
        </w:rPr>
        <w:t xml:space="preserve"> </w:t>
      </w:r>
      <w:r w:rsidRPr="00EA52FA">
        <w:rPr>
          <w:rFonts w:ascii="Times New Roman" w:hAnsi="Times New Roman" w:cs="Times New Roman"/>
        </w:rPr>
        <w:t>Aby zapewnić większą skuteczność ochrony, konieczn</w:t>
      </w:r>
      <w:r w:rsidR="003C44F1" w:rsidRPr="00EA52FA">
        <w:rPr>
          <w:rFonts w:ascii="Times New Roman" w:hAnsi="Times New Roman" w:cs="Times New Roman"/>
        </w:rPr>
        <w:t>y</w:t>
      </w:r>
      <w:r w:rsidRPr="00EA52FA">
        <w:rPr>
          <w:rFonts w:ascii="Times New Roman" w:hAnsi="Times New Roman" w:cs="Times New Roman"/>
        </w:rPr>
        <w:t xml:space="preserve"> jest także </w:t>
      </w:r>
      <w:r w:rsidR="003C44F1" w:rsidRPr="00EA52FA">
        <w:rPr>
          <w:rFonts w:ascii="Times New Roman" w:hAnsi="Times New Roman" w:cs="Times New Roman"/>
        </w:rPr>
        <w:t xml:space="preserve">rozwój i wzrost wykorzystania </w:t>
      </w:r>
      <w:r w:rsidRPr="00EA52FA">
        <w:rPr>
          <w:rFonts w:ascii="Times New Roman" w:hAnsi="Times New Roman" w:cs="Times New Roman"/>
        </w:rPr>
        <w:t>nietechnicznych metod ochrony przeciwpowodziowej, wykorzystujących naturalne możliwości środowiska</w:t>
      </w:r>
      <w:r w:rsidR="00B3733F" w:rsidRPr="00EA52FA">
        <w:rPr>
          <w:rFonts w:ascii="Times New Roman" w:hAnsi="Times New Roman" w:cs="Times New Roman"/>
        </w:rPr>
        <w:t xml:space="preserve">, jak np. zwiększanie możliwości retencyjnych poprzez zalesienia, czy spowalnianie odpływu wód poprzez odpowiednie projektowanie stoków, renaturyzację rzek oraz konserwację rowów. </w:t>
      </w:r>
    </w:p>
    <w:p w:rsidR="00D03AD7" w:rsidRPr="00EA52FA" w:rsidRDefault="0005264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Łączna </w:t>
      </w:r>
      <w:r w:rsidR="004F5437" w:rsidRPr="00EA52FA">
        <w:rPr>
          <w:rFonts w:ascii="Times New Roman" w:hAnsi="Times New Roman" w:cs="Times New Roman"/>
        </w:rPr>
        <w:t>d</w:t>
      </w:r>
      <w:r w:rsidRPr="00EA52FA">
        <w:rPr>
          <w:rFonts w:ascii="Times New Roman" w:hAnsi="Times New Roman" w:cs="Times New Roman"/>
        </w:rPr>
        <w:t xml:space="preserve">ługość wałów przeciwpowodziowych na terenie województwa wynosi </w:t>
      </w:r>
      <w:r w:rsidR="00C85948" w:rsidRPr="00EA52FA">
        <w:rPr>
          <w:rFonts w:ascii="Times New Roman" w:hAnsi="Times New Roman" w:cs="Times New Roman"/>
        </w:rPr>
        <w:t>419,984 km</w:t>
      </w:r>
      <w:r w:rsidRPr="00EA52FA">
        <w:rPr>
          <w:rFonts w:ascii="Times New Roman" w:hAnsi="Times New Roman" w:cs="Times New Roman"/>
        </w:rPr>
        <w:t xml:space="preserve"> z czego </w:t>
      </w:r>
      <w:r w:rsidR="004F5437" w:rsidRPr="00EA52FA">
        <w:rPr>
          <w:rFonts w:ascii="Times New Roman" w:hAnsi="Times New Roman" w:cs="Times New Roman"/>
        </w:rPr>
        <w:t>157,57</w:t>
      </w:r>
      <w:r w:rsidRPr="00EA52FA">
        <w:rPr>
          <w:rFonts w:ascii="Times New Roman" w:hAnsi="Times New Roman" w:cs="Times New Roman"/>
        </w:rPr>
        <w:t xml:space="preserve"> km znajduje się w zarządzie RZGW we Wrocławiu, a </w:t>
      </w:r>
      <w:r w:rsidR="00C85948" w:rsidRPr="00EA52FA">
        <w:rPr>
          <w:rFonts w:ascii="Times New Roman" w:hAnsi="Times New Roman" w:cs="Times New Roman"/>
        </w:rPr>
        <w:t xml:space="preserve">262,414 </w:t>
      </w:r>
      <w:r w:rsidRPr="00EA52FA">
        <w:rPr>
          <w:rFonts w:ascii="Times New Roman" w:hAnsi="Times New Roman" w:cs="Times New Roman"/>
        </w:rPr>
        <w:t>km zarządzane jest przez RZGW w</w:t>
      </w:r>
      <w:r w:rsidR="007B40AB" w:rsidRPr="00EA52FA">
        <w:rPr>
          <w:rFonts w:ascii="Times New Roman" w:hAnsi="Times New Roman" w:cs="Times New Roman"/>
        </w:rPr>
        <w:t> </w:t>
      </w:r>
      <w:r w:rsidRPr="00EA52FA">
        <w:rPr>
          <w:rFonts w:ascii="Times New Roman" w:hAnsi="Times New Roman" w:cs="Times New Roman"/>
        </w:rPr>
        <w:t>Gliwicach.</w:t>
      </w:r>
      <w:r w:rsidR="004F5437" w:rsidRPr="00EA52FA">
        <w:rPr>
          <w:rFonts w:ascii="Times New Roman" w:hAnsi="Times New Roman" w:cs="Times New Roman"/>
        </w:rPr>
        <w:t xml:space="preserve"> Na obszarze województwa wchodzącym w skład RZGW w Poznaniu nie zlokalizowano obwałowań.</w:t>
      </w:r>
    </w:p>
    <w:p w:rsidR="00485961" w:rsidRPr="00EA52FA" w:rsidRDefault="00A1146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Największy</w:t>
      </w:r>
      <w:r w:rsidR="00C85948" w:rsidRPr="00EA52FA">
        <w:rPr>
          <w:rFonts w:ascii="Times New Roman" w:hAnsi="Times New Roman" w:cs="Times New Roman"/>
        </w:rPr>
        <w:t xml:space="preserve"> udział mają </w:t>
      </w:r>
      <w:r w:rsidRPr="00EA52FA">
        <w:rPr>
          <w:rFonts w:ascii="Times New Roman" w:hAnsi="Times New Roman" w:cs="Times New Roman"/>
        </w:rPr>
        <w:t xml:space="preserve">tu </w:t>
      </w:r>
      <w:r w:rsidR="00C85948" w:rsidRPr="00EA52FA">
        <w:rPr>
          <w:rFonts w:ascii="Times New Roman" w:hAnsi="Times New Roman" w:cs="Times New Roman"/>
        </w:rPr>
        <w:t xml:space="preserve">wały IV klasy ważności, których łączna długość wynosi </w:t>
      </w:r>
      <w:r w:rsidR="00FB456B" w:rsidRPr="00EA52FA">
        <w:rPr>
          <w:rFonts w:ascii="Times New Roman" w:hAnsi="Times New Roman" w:cs="Times New Roman"/>
        </w:rPr>
        <w:t xml:space="preserve">148,833 km. Najmniejszy udział mają wały I klasy, których sumaryczna długość to </w:t>
      </w:r>
      <w:r w:rsidR="00C85948" w:rsidRPr="00EA52FA">
        <w:rPr>
          <w:rFonts w:ascii="Times New Roman" w:hAnsi="Times New Roman" w:cs="Times New Roman"/>
        </w:rPr>
        <w:t>3</w:t>
      </w:r>
      <w:r w:rsidR="00485961" w:rsidRPr="00EA52FA">
        <w:rPr>
          <w:rFonts w:ascii="Times New Roman" w:hAnsi="Times New Roman" w:cs="Times New Roman"/>
        </w:rPr>
        <w:t>7,</w:t>
      </w:r>
      <w:r w:rsidR="00C85948" w:rsidRPr="00EA52FA">
        <w:rPr>
          <w:rFonts w:ascii="Times New Roman" w:hAnsi="Times New Roman" w:cs="Times New Roman"/>
        </w:rPr>
        <w:t>462</w:t>
      </w:r>
      <w:r w:rsidR="00485961" w:rsidRPr="00EA52FA">
        <w:rPr>
          <w:rFonts w:ascii="Times New Roman" w:hAnsi="Times New Roman" w:cs="Times New Roman"/>
        </w:rPr>
        <w:t xml:space="preserve"> km</w:t>
      </w:r>
      <w:r w:rsidR="00FB456B" w:rsidRPr="00EA52FA">
        <w:rPr>
          <w:rFonts w:ascii="Times New Roman" w:hAnsi="Times New Roman" w:cs="Times New Roman"/>
        </w:rPr>
        <w:t xml:space="preserve">. Długość </w:t>
      </w:r>
      <w:r w:rsidR="00485961" w:rsidRPr="00EA52FA">
        <w:rPr>
          <w:rFonts w:ascii="Times New Roman" w:hAnsi="Times New Roman" w:cs="Times New Roman"/>
        </w:rPr>
        <w:t xml:space="preserve">wałów II klasy </w:t>
      </w:r>
      <w:r w:rsidR="00FB456B" w:rsidRPr="00EA52FA">
        <w:rPr>
          <w:rFonts w:ascii="Times New Roman" w:hAnsi="Times New Roman" w:cs="Times New Roman"/>
        </w:rPr>
        <w:t xml:space="preserve">wynosi </w:t>
      </w:r>
      <w:r w:rsidR="00C85948" w:rsidRPr="00EA52FA">
        <w:rPr>
          <w:rFonts w:ascii="Times New Roman" w:hAnsi="Times New Roman" w:cs="Times New Roman"/>
        </w:rPr>
        <w:t>41,767</w:t>
      </w:r>
      <w:r w:rsidR="00485961" w:rsidRPr="00EA52FA">
        <w:rPr>
          <w:rFonts w:ascii="Times New Roman" w:hAnsi="Times New Roman" w:cs="Times New Roman"/>
        </w:rPr>
        <w:t xml:space="preserve"> km,</w:t>
      </w:r>
      <w:r w:rsidR="00705D52" w:rsidRPr="00EA52FA">
        <w:rPr>
          <w:rFonts w:ascii="Times New Roman" w:hAnsi="Times New Roman" w:cs="Times New Roman"/>
        </w:rPr>
        <w:t xml:space="preserve"> </w:t>
      </w:r>
      <w:r w:rsidR="00FB456B" w:rsidRPr="00EA52FA">
        <w:rPr>
          <w:rFonts w:ascii="Times New Roman" w:hAnsi="Times New Roman" w:cs="Times New Roman"/>
        </w:rPr>
        <w:t xml:space="preserve">a </w:t>
      </w:r>
      <w:r w:rsidR="00485961" w:rsidRPr="00EA52FA">
        <w:rPr>
          <w:rFonts w:ascii="Times New Roman" w:hAnsi="Times New Roman" w:cs="Times New Roman"/>
        </w:rPr>
        <w:t xml:space="preserve">wałów III klasy </w:t>
      </w:r>
      <w:r w:rsidR="004F5437" w:rsidRPr="00EA52FA">
        <w:rPr>
          <w:rFonts w:ascii="Times New Roman" w:hAnsi="Times New Roman" w:cs="Times New Roman"/>
        </w:rPr>
        <w:t>–</w:t>
      </w:r>
      <w:r w:rsidR="00485961" w:rsidRPr="00EA52FA">
        <w:rPr>
          <w:rFonts w:ascii="Times New Roman" w:hAnsi="Times New Roman" w:cs="Times New Roman"/>
        </w:rPr>
        <w:t xml:space="preserve"> </w:t>
      </w:r>
      <w:r w:rsidR="00C85948" w:rsidRPr="00EA52FA">
        <w:rPr>
          <w:rFonts w:ascii="Times New Roman" w:hAnsi="Times New Roman" w:cs="Times New Roman"/>
        </w:rPr>
        <w:t>19</w:t>
      </w:r>
      <w:r w:rsidR="004F5437" w:rsidRPr="00EA52FA">
        <w:rPr>
          <w:rFonts w:ascii="Times New Roman" w:hAnsi="Times New Roman" w:cs="Times New Roman"/>
        </w:rPr>
        <w:t>0,</w:t>
      </w:r>
      <w:r w:rsidR="00C85948" w:rsidRPr="00EA52FA">
        <w:rPr>
          <w:rFonts w:ascii="Times New Roman" w:hAnsi="Times New Roman" w:cs="Times New Roman"/>
        </w:rPr>
        <w:t>859</w:t>
      </w:r>
      <w:r w:rsidR="004F5437" w:rsidRPr="00EA52FA">
        <w:rPr>
          <w:rFonts w:ascii="Times New Roman" w:hAnsi="Times New Roman" w:cs="Times New Roman"/>
        </w:rPr>
        <w:t xml:space="preserve"> km</w:t>
      </w:r>
      <w:r w:rsidR="00FB456B" w:rsidRPr="00EA52FA">
        <w:rPr>
          <w:rFonts w:ascii="Times New Roman" w:hAnsi="Times New Roman" w:cs="Times New Roman"/>
        </w:rPr>
        <w:t>.</w:t>
      </w:r>
    </w:p>
    <w:p w:rsidR="004F5437" w:rsidRPr="00EA52FA" w:rsidRDefault="004F543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zlewniach rzek Opolszczyzny znajdują się </w:t>
      </w:r>
      <w:r w:rsidR="00AF0924" w:rsidRPr="00EA52FA">
        <w:rPr>
          <w:rFonts w:ascii="Times New Roman" w:hAnsi="Times New Roman" w:cs="Times New Roman"/>
        </w:rPr>
        <w:t>34</w:t>
      </w:r>
      <w:r w:rsidRPr="00EA52FA">
        <w:rPr>
          <w:rFonts w:ascii="Times New Roman" w:hAnsi="Times New Roman" w:cs="Times New Roman"/>
        </w:rPr>
        <w:t xml:space="preserve"> zbiorni</w:t>
      </w:r>
      <w:r w:rsidR="00AF0924" w:rsidRPr="00EA52FA">
        <w:rPr>
          <w:rFonts w:ascii="Times New Roman" w:hAnsi="Times New Roman" w:cs="Times New Roman"/>
        </w:rPr>
        <w:t>ki</w:t>
      </w:r>
      <w:r w:rsidRPr="00EA52FA">
        <w:rPr>
          <w:rFonts w:ascii="Times New Roman" w:hAnsi="Times New Roman" w:cs="Times New Roman"/>
        </w:rPr>
        <w:t xml:space="preserve"> wodn</w:t>
      </w:r>
      <w:r w:rsidR="00AF0924" w:rsidRPr="00EA52FA">
        <w:rPr>
          <w:rFonts w:ascii="Times New Roman" w:hAnsi="Times New Roman" w:cs="Times New Roman"/>
        </w:rPr>
        <w:t xml:space="preserve">e </w:t>
      </w:r>
      <w:r w:rsidRPr="00EA52FA">
        <w:rPr>
          <w:rFonts w:ascii="Times New Roman" w:hAnsi="Times New Roman" w:cs="Times New Roman"/>
        </w:rPr>
        <w:t>pełniąc</w:t>
      </w:r>
      <w:r w:rsidR="00AF0924" w:rsidRPr="00EA52FA">
        <w:rPr>
          <w:rFonts w:ascii="Times New Roman" w:hAnsi="Times New Roman" w:cs="Times New Roman"/>
        </w:rPr>
        <w:t>e</w:t>
      </w:r>
      <w:r w:rsidRPr="00EA52FA">
        <w:rPr>
          <w:rFonts w:ascii="Times New Roman" w:hAnsi="Times New Roman" w:cs="Times New Roman"/>
        </w:rPr>
        <w:t xml:space="preserve"> m.in. funkcje retencyjne, których łączna pojemność wynosi </w:t>
      </w:r>
      <w:r w:rsidR="00C01F6C" w:rsidRPr="00EA52FA">
        <w:rPr>
          <w:rFonts w:ascii="Times New Roman" w:hAnsi="Times New Roman" w:cs="Times New Roman"/>
        </w:rPr>
        <w:t>21</w:t>
      </w:r>
      <w:r w:rsidR="00AF0924" w:rsidRPr="00EA52FA">
        <w:rPr>
          <w:rFonts w:ascii="Times New Roman" w:hAnsi="Times New Roman" w:cs="Times New Roman"/>
        </w:rPr>
        <w:t>9</w:t>
      </w:r>
      <w:r w:rsidR="00C01F6C" w:rsidRPr="00EA52FA">
        <w:rPr>
          <w:rFonts w:ascii="Times New Roman" w:hAnsi="Times New Roman" w:cs="Times New Roman"/>
        </w:rPr>
        <w:t>,</w:t>
      </w:r>
      <w:r w:rsidR="00AF0924" w:rsidRPr="00EA52FA">
        <w:rPr>
          <w:rFonts w:ascii="Times New Roman" w:hAnsi="Times New Roman" w:cs="Times New Roman"/>
        </w:rPr>
        <w:t>04</w:t>
      </w:r>
      <w:r w:rsidR="00C01F6C" w:rsidRPr="00EA52FA">
        <w:rPr>
          <w:rFonts w:ascii="Times New Roman" w:hAnsi="Times New Roman" w:cs="Times New Roman"/>
        </w:rPr>
        <w:t xml:space="preserve"> mln</w:t>
      </w:r>
      <w:r w:rsidRPr="00EA52FA">
        <w:rPr>
          <w:rFonts w:ascii="Times New Roman" w:hAnsi="Times New Roman" w:cs="Times New Roman"/>
        </w:rPr>
        <w:t xml:space="preserve"> m</w:t>
      </w:r>
      <w:r w:rsidRPr="00EA52FA">
        <w:rPr>
          <w:rFonts w:ascii="Times New Roman" w:hAnsi="Times New Roman" w:cs="Times New Roman"/>
          <w:vertAlign w:val="superscript"/>
        </w:rPr>
        <w:t>3</w:t>
      </w:r>
      <w:r w:rsidRPr="00EA52FA">
        <w:rPr>
          <w:rFonts w:ascii="Times New Roman" w:hAnsi="Times New Roman" w:cs="Times New Roman"/>
        </w:rPr>
        <w:t>.</w:t>
      </w:r>
    </w:p>
    <w:p w:rsidR="008F7D98" w:rsidRPr="00EA52FA" w:rsidRDefault="008F7D98" w:rsidP="00EA52FA">
      <w:pPr>
        <w:pStyle w:val="Normalny1"/>
        <w:spacing w:line="360" w:lineRule="auto"/>
        <w:jc w:val="left"/>
        <w:rPr>
          <w:rFonts w:ascii="Times New Roman" w:hAnsi="Times New Roman" w:cs="Times New Roman"/>
        </w:rPr>
      </w:pPr>
      <w:r w:rsidRPr="00EA52FA">
        <w:rPr>
          <w:rFonts w:ascii="Times New Roman" w:hAnsi="Times New Roman" w:cs="Times New Roman"/>
        </w:rPr>
        <w:t>Wśród zbiorników retencyjnych zarządzanych przez RZGW we Wrocławiu znajdują się zbiorniki: Kozielno, Otmuchów, Nysa</w:t>
      </w:r>
      <w:r w:rsidR="00580171" w:rsidRPr="00EA52FA">
        <w:rPr>
          <w:rFonts w:ascii="Times New Roman" w:hAnsi="Times New Roman" w:cs="Times New Roman"/>
        </w:rPr>
        <w:t xml:space="preserve"> </w:t>
      </w:r>
      <w:r w:rsidRPr="00EA52FA">
        <w:rPr>
          <w:rFonts w:ascii="Times New Roman" w:hAnsi="Times New Roman" w:cs="Times New Roman"/>
        </w:rPr>
        <w:t>położone w powiecie nyskim i</w:t>
      </w:r>
      <w:r w:rsidR="00580171" w:rsidRPr="00EA52FA">
        <w:rPr>
          <w:rFonts w:ascii="Times New Roman" w:hAnsi="Times New Roman" w:cs="Times New Roman"/>
        </w:rPr>
        <w:t xml:space="preserve"> </w:t>
      </w:r>
      <w:r w:rsidRPr="00EA52FA">
        <w:rPr>
          <w:rFonts w:ascii="Times New Roman" w:hAnsi="Times New Roman" w:cs="Times New Roman"/>
        </w:rPr>
        <w:t>zbiornik Turawa zlokalizowany w powiecie opolskim</w:t>
      </w:r>
      <w:r w:rsidR="00A1146F" w:rsidRPr="00EA52FA">
        <w:rPr>
          <w:rFonts w:ascii="Times New Roman" w:hAnsi="Times New Roman" w:cs="Times New Roman"/>
        </w:rPr>
        <w:t xml:space="preserve"> – są</w:t>
      </w:r>
      <w:r w:rsidR="00705D52" w:rsidRPr="00EA52FA">
        <w:rPr>
          <w:rFonts w:ascii="Times New Roman" w:hAnsi="Times New Roman" w:cs="Times New Roman"/>
        </w:rPr>
        <w:t> </w:t>
      </w:r>
      <w:r w:rsidR="00A1146F" w:rsidRPr="00EA52FA">
        <w:rPr>
          <w:rFonts w:ascii="Times New Roman" w:hAnsi="Times New Roman" w:cs="Times New Roman"/>
        </w:rPr>
        <w:t>to</w:t>
      </w:r>
      <w:r w:rsidR="00705D52" w:rsidRPr="00EA52FA">
        <w:rPr>
          <w:rFonts w:ascii="Times New Roman" w:hAnsi="Times New Roman" w:cs="Times New Roman"/>
        </w:rPr>
        <w:t> </w:t>
      </w:r>
      <w:r w:rsidR="00A1146F" w:rsidRPr="00EA52FA">
        <w:rPr>
          <w:rFonts w:ascii="Times New Roman" w:hAnsi="Times New Roman" w:cs="Times New Roman"/>
        </w:rPr>
        <w:t>największe zbiorniki retencjonujące wodę na terenie województwa.</w:t>
      </w:r>
      <w:r w:rsidRPr="00EA52FA">
        <w:rPr>
          <w:rFonts w:ascii="Times New Roman" w:hAnsi="Times New Roman" w:cs="Times New Roman"/>
        </w:rPr>
        <w:t xml:space="preserve"> Wszystkie z nich są obiektami I klasy</w:t>
      </w:r>
      <w:r w:rsidR="008D48E7" w:rsidRPr="00EA52FA">
        <w:rPr>
          <w:rFonts w:ascii="Times New Roman" w:hAnsi="Times New Roman" w:cs="Times New Roman"/>
        </w:rPr>
        <w:t xml:space="preserve"> ważności budowli hydrotechnicznych</w:t>
      </w:r>
      <w:r w:rsidRPr="00EA52FA">
        <w:rPr>
          <w:rFonts w:ascii="Times New Roman" w:hAnsi="Times New Roman" w:cs="Times New Roman"/>
        </w:rPr>
        <w:t>. Ich powierzchnie</w:t>
      </w:r>
      <w:r w:rsidR="0069490A" w:rsidRPr="00EA52FA">
        <w:rPr>
          <w:rFonts w:ascii="Times New Roman" w:hAnsi="Times New Roman" w:cs="Times New Roman"/>
        </w:rPr>
        <w:t xml:space="preserve"> wynoszą od 347 ha do 2 075 ha. Największym z nich jest zbiornik Nysa zlokalizowany w obrębie miejs</w:t>
      </w:r>
      <w:r w:rsidR="00A1146F" w:rsidRPr="00EA52FA">
        <w:rPr>
          <w:rFonts w:ascii="Times New Roman" w:hAnsi="Times New Roman" w:cs="Times New Roman"/>
        </w:rPr>
        <w:t>c</w:t>
      </w:r>
      <w:r w:rsidR="0069490A" w:rsidRPr="00EA52FA">
        <w:rPr>
          <w:rFonts w:ascii="Times New Roman" w:hAnsi="Times New Roman" w:cs="Times New Roman"/>
        </w:rPr>
        <w:t>owości Nysa, Siestrzechowice, Wierzbno, Zwierzyniec, Otmuchów, Wójcie, Głębinów i Skorochów. Zapora zamyka tu zlewnię o powierzchni 3 253 km</w:t>
      </w:r>
      <w:r w:rsidR="0069490A" w:rsidRPr="00EA52FA">
        <w:rPr>
          <w:rFonts w:ascii="Times New Roman" w:hAnsi="Times New Roman" w:cs="Times New Roman"/>
          <w:vertAlign w:val="superscript"/>
        </w:rPr>
        <w:t>2</w:t>
      </w:r>
      <w:r w:rsidR="0069490A" w:rsidRPr="00EA52FA">
        <w:rPr>
          <w:rFonts w:ascii="Times New Roman" w:hAnsi="Times New Roman" w:cs="Times New Roman"/>
        </w:rPr>
        <w:t xml:space="preserve">. Zbiornik rozciąga się na długości 8 km, a szerokość zalewu wynosi od 2,7 do 3,8 km. Do podstawowych obiektów tworzących ten zbiornik należą zapora ciemna czołowa, budowla upustowa tworzona przez </w:t>
      </w:r>
      <w:r w:rsidR="008D48E7" w:rsidRPr="00EA52FA">
        <w:rPr>
          <w:rFonts w:ascii="Times New Roman" w:hAnsi="Times New Roman" w:cs="Times New Roman"/>
        </w:rPr>
        <w:t>cztero</w:t>
      </w:r>
      <w:r w:rsidR="0069490A" w:rsidRPr="00EA52FA">
        <w:rPr>
          <w:rFonts w:ascii="Times New Roman" w:hAnsi="Times New Roman" w:cs="Times New Roman"/>
        </w:rPr>
        <w:t>przęsłowy jaz, przelew boczny, 2 przepompownie</w:t>
      </w:r>
      <w:r w:rsidR="008D48E7" w:rsidRPr="00EA52FA">
        <w:rPr>
          <w:rFonts w:ascii="Times New Roman" w:hAnsi="Times New Roman" w:cs="Times New Roman"/>
        </w:rPr>
        <w:t>,</w:t>
      </w:r>
      <w:r w:rsidR="0069490A" w:rsidRPr="00EA52FA">
        <w:rPr>
          <w:rFonts w:ascii="Times New Roman" w:hAnsi="Times New Roman" w:cs="Times New Roman"/>
        </w:rPr>
        <w:t xml:space="preserve"> elektrownia wodna oraz przepławka.</w:t>
      </w:r>
    </w:p>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Zbiorniki znajdujące się w części województwa zarządzanej przez RZGW w Poznaniu nie są obiektami służącymi typowo do retencjonowania wody, choć jest to jedna z ich funkcji. Są one znacznie mniejsze niż</w:t>
      </w:r>
      <w:r w:rsidR="007B40AB" w:rsidRPr="00EA52FA">
        <w:rPr>
          <w:rFonts w:ascii="Times New Roman" w:hAnsi="Times New Roman" w:cs="Times New Roman"/>
        </w:rPr>
        <w:t> </w:t>
      </w:r>
      <w:r w:rsidR="008D48E7" w:rsidRPr="00EA52FA">
        <w:rPr>
          <w:rFonts w:ascii="Times New Roman" w:hAnsi="Times New Roman" w:cs="Times New Roman"/>
        </w:rPr>
        <w:t>wyżej wspomniane</w:t>
      </w:r>
      <w:r w:rsidR="008E306A" w:rsidRPr="00EA52FA">
        <w:rPr>
          <w:rFonts w:ascii="Times New Roman" w:hAnsi="Times New Roman" w:cs="Times New Roman"/>
        </w:rPr>
        <w:t xml:space="preserve"> zbiorniki o tym przeznaczeniu na terenie województwa. Największym z nich jest zbiornik Biskupice-Brzózki zlokalizowany na rzece Pratwie, o długości zapory piętrzącej 540 m. Zbiorniki Borki Wielkie i Kucoby nie znajdują się w administracji PGW Wody Polskie.</w:t>
      </w:r>
    </w:p>
    <w:p w:rsidR="00AF0924" w:rsidRPr="00EA52FA" w:rsidRDefault="00AF092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Zbiorniki znajdujące się w obszarze zarządzanym przez RZGW w Gliwicach to głównie</w:t>
      </w:r>
      <w:r w:rsidR="008D48E7" w:rsidRPr="00EA52FA">
        <w:rPr>
          <w:rFonts w:ascii="Times New Roman" w:hAnsi="Times New Roman" w:cs="Times New Roman"/>
        </w:rPr>
        <w:t xml:space="preserve"> niewielkie</w:t>
      </w:r>
      <w:r w:rsidRPr="00EA52FA">
        <w:rPr>
          <w:rFonts w:ascii="Times New Roman" w:hAnsi="Times New Roman" w:cs="Times New Roman"/>
        </w:rPr>
        <w:t xml:space="preserve"> obiekty małej retencji zlokalizowane na obszarach leśnych. </w:t>
      </w:r>
    </w:p>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83" w:name="_Toc74808682"/>
      <w:r w:rsidRPr="00EA52FA">
        <w:rPr>
          <w:rFonts w:ascii="Times New Roman" w:hAnsi="Times New Roman" w:cs="Times New Roman"/>
        </w:rPr>
        <w:t>Zbiorniki retencyjne na terenie województwa opolskiego</w:t>
      </w:r>
      <w:bookmarkEnd w:id="83"/>
    </w:p>
    <w:tbl>
      <w:tblPr>
        <w:tblStyle w:val="Tabela-Siatka"/>
        <w:tblW w:w="10342" w:type="dxa"/>
        <w:jc w:val="center"/>
        <w:tblLook w:val="04A0" w:firstRow="1" w:lastRow="0" w:firstColumn="1" w:lastColumn="0" w:noHBand="0" w:noVBand="1"/>
        <w:tblCaption w:val=" Zbiorniki retencyjne na terenie województwa opolskiego"/>
        <w:tblDescription w:val="Tabela zawiera informacje o  zbiornikach retencyjnych na terenie województwa opolskiego z ich ustytuowaniem, powierzchnią w hektarach, pojemnością i przeznaczeniem."/>
      </w:tblPr>
      <w:tblGrid>
        <w:gridCol w:w="1718"/>
        <w:gridCol w:w="1664"/>
        <w:gridCol w:w="1691"/>
        <w:gridCol w:w="1625"/>
        <w:gridCol w:w="1850"/>
        <w:gridCol w:w="1599"/>
        <w:gridCol w:w="1599"/>
        <w:gridCol w:w="2246"/>
      </w:tblGrid>
      <w:tr w:rsidR="00280AF6" w:rsidRPr="00EA52FA" w:rsidTr="00AC7F39">
        <w:trPr>
          <w:tblHeader/>
          <w:jc w:val="center"/>
        </w:trPr>
        <w:tc>
          <w:tcPr>
            <w:tcW w:w="1346"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Nazwa obiektu</w:t>
            </w:r>
          </w:p>
        </w:tc>
        <w:tc>
          <w:tcPr>
            <w:tcW w:w="1117"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w:t>
            </w:r>
          </w:p>
        </w:tc>
        <w:tc>
          <w:tcPr>
            <w:tcW w:w="1156"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Rzeka</w:t>
            </w:r>
          </w:p>
        </w:tc>
        <w:tc>
          <w:tcPr>
            <w:tcW w:w="1114"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Kilometraż</w:t>
            </w:r>
          </w:p>
        </w:tc>
        <w:tc>
          <w:tcPr>
            <w:tcW w:w="1326"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[ha]</w:t>
            </w:r>
          </w:p>
        </w:tc>
        <w:tc>
          <w:tcPr>
            <w:tcW w:w="882"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Pojemność </w:t>
            </w:r>
            <w:r w:rsidR="00230682" w:rsidRPr="00EA52FA">
              <w:rPr>
                <w:rFonts w:ascii="Times New Roman" w:hAnsi="Times New Roman" w:cs="Times New Roman"/>
              </w:rPr>
              <w:t>przy NPP</w:t>
            </w:r>
            <w:r w:rsidRPr="00EA52FA">
              <w:rPr>
                <w:rFonts w:ascii="Times New Roman" w:hAnsi="Times New Roman" w:cs="Times New Roman"/>
              </w:rPr>
              <w:t xml:space="preserve"> [tys. m</w:t>
            </w:r>
            <w:r w:rsidRPr="00EA52FA">
              <w:rPr>
                <w:rFonts w:ascii="Times New Roman" w:hAnsi="Times New Roman" w:cs="Times New Roman"/>
                <w:vertAlign w:val="superscript"/>
              </w:rPr>
              <w:t>3</w:t>
            </w:r>
            <w:r w:rsidRPr="00EA52FA">
              <w:rPr>
                <w:rFonts w:ascii="Times New Roman" w:hAnsi="Times New Roman" w:cs="Times New Roman"/>
              </w:rPr>
              <w:t>]</w:t>
            </w:r>
          </w:p>
        </w:tc>
        <w:tc>
          <w:tcPr>
            <w:tcW w:w="1364"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Pojemność </w:t>
            </w:r>
            <w:r w:rsidR="00230682" w:rsidRPr="00EA52FA">
              <w:rPr>
                <w:rFonts w:ascii="Times New Roman" w:hAnsi="Times New Roman" w:cs="Times New Roman"/>
              </w:rPr>
              <w:t>przy maxPP</w:t>
            </w:r>
            <w:r w:rsidR="0069490A" w:rsidRPr="00EA52FA">
              <w:rPr>
                <w:rFonts w:ascii="Times New Roman" w:hAnsi="Times New Roman" w:cs="Times New Roman"/>
              </w:rPr>
              <w:t xml:space="preserve">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w:t>
            </w:r>
          </w:p>
        </w:tc>
        <w:tc>
          <w:tcPr>
            <w:tcW w:w="2037" w:type="dxa"/>
            <w:shd w:val="clear" w:color="auto" w:fill="auto"/>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Przeznaczenie</w:t>
            </w:r>
          </w:p>
        </w:tc>
      </w:tr>
      <w:tr w:rsidR="00280AF6" w:rsidRPr="00EA52FA" w:rsidTr="00280AF6">
        <w:trPr>
          <w:jc w:val="center"/>
        </w:trPr>
        <w:tc>
          <w:tcPr>
            <w:tcW w:w="134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Kozielno</w:t>
            </w:r>
          </w:p>
        </w:tc>
        <w:tc>
          <w:tcPr>
            <w:tcW w:w="1117" w:type="dxa"/>
            <w:vAlign w:val="center"/>
          </w:tcPr>
          <w:p w:rsidR="0056338E"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115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Nysa Kłodzka</w:t>
            </w:r>
          </w:p>
        </w:tc>
        <w:tc>
          <w:tcPr>
            <w:tcW w:w="111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90+527</w:t>
            </w:r>
          </w:p>
        </w:tc>
        <w:tc>
          <w:tcPr>
            <w:tcW w:w="132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347</w:t>
            </w:r>
          </w:p>
        </w:tc>
        <w:tc>
          <w:tcPr>
            <w:tcW w:w="882"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12 920</w:t>
            </w:r>
          </w:p>
        </w:tc>
        <w:tc>
          <w:tcPr>
            <w:tcW w:w="136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16 300</w:t>
            </w:r>
          </w:p>
        </w:tc>
        <w:tc>
          <w:tcPr>
            <w:tcW w:w="2037"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przeciwpowodziowa, produkcja ekologicznej energii, rekreacja, wędkarstwo</w:t>
            </w:r>
          </w:p>
        </w:tc>
      </w:tr>
      <w:tr w:rsidR="00280AF6" w:rsidRPr="00EA52FA" w:rsidTr="00280AF6">
        <w:trPr>
          <w:jc w:val="center"/>
        </w:trPr>
        <w:tc>
          <w:tcPr>
            <w:tcW w:w="134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Otmuchów</w:t>
            </w:r>
          </w:p>
        </w:tc>
        <w:tc>
          <w:tcPr>
            <w:tcW w:w="1117" w:type="dxa"/>
            <w:vAlign w:val="center"/>
          </w:tcPr>
          <w:p w:rsidR="0056338E"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115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Nysa Kłodzka</w:t>
            </w:r>
          </w:p>
        </w:tc>
        <w:tc>
          <w:tcPr>
            <w:tcW w:w="111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77+194</w:t>
            </w:r>
          </w:p>
        </w:tc>
        <w:tc>
          <w:tcPr>
            <w:tcW w:w="132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882"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58 980</w:t>
            </w:r>
          </w:p>
        </w:tc>
        <w:tc>
          <w:tcPr>
            <w:tcW w:w="136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129 460</w:t>
            </w:r>
          </w:p>
        </w:tc>
        <w:tc>
          <w:tcPr>
            <w:tcW w:w="2037"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przeciwpowodziowa, gromadzenie wody dla alimentacji Odry na potrzeby żeglugi, wykorzystanie energetyczne, rybactwo, rekreacja</w:t>
            </w:r>
          </w:p>
        </w:tc>
      </w:tr>
      <w:tr w:rsidR="00280AF6" w:rsidRPr="00EA52FA" w:rsidTr="00280AF6">
        <w:trPr>
          <w:jc w:val="center"/>
        </w:trPr>
        <w:tc>
          <w:tcPr>
            <w:tcW w:w="134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Nysa</w:t>
            </w:r>
          </w:p>
        </w:tc>
        <w:tc>
          <w:tcPr>
            <w:tcW w:w="1117" w:type="dxa"/>
            <w:vAlign w:val="center"/>
          </w:tcPr>
          <w:p w:rsidR="0056338E"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115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Nysa Kłodzka</w:t>
            </w:r>
          </w:p>
        </w:tc>
        <w:tc>
          <w:tcPr>
            <w:tcW w:w="111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65+171</w:t>
            </w:r>
          </w:p>
        </w:tc>
        <w:tc>
          <w:tcPr>
            <w:tcW w:w="132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2075</w:t>
            </w:r>
          </w:p>
        </w:tc>
        <w:tc>
          <w:tcPr>
            <w:tcW w:w="882"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66 270</w:t>
            </w:r>
          </w:p>
        </w:tc>
        <w:tc>
          <w:tcPr>
            <w:tcW w:w="136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122 050</w:t>
            </w:r>
          </w:p>
        </w:tc>
        <w:tc>
          <w:tcPr>
            <w:tcW w:w="2037"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przeciwpowodziowa, gromadzenie wody dla alimentacji Odry na potrzeby żeglugi, wykorzystanie energetyczne, zaspokojenie potrzeb dla gospodarki komunalnej, pobór kruszywa, rybactwo, rekreacja</w:t>
            </w:r>
          </w:p>
        </w:tc>
      </w:tr>
      <w:tr w:rsidR="00280AF6" w:rsidRPr="00EA52FA" w:rsidTr="00280AF6">
        <w:trPr>
          <w:jc w:val="center"/>
        </w:trPr>
        <w:tc>
          <w:tcPr>
            <w:tcW w:w="134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Turawa</w:t>
            </w:r>
          </w:p>
        </w:tc>
        <w:tc>
          <w:tcPr>
            <w:tcW w:w="1117" w:type="dxa"/>
            <w:vAlign w:val="center"/>
          </w:tcPr>
          <w:p w:rsidR="0056338E"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115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Mała Panew</w:t>
            </w:r>
          </w:p>
        </w:tc>
        <w:tc>
          <w:tcPr>
            <w:tcW w:w="111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18+900</w:t>
            </w:r>
          </w:p>
        </w:tc>
        <w:tc>
          <w:tcPr>
            <w:tcW w:w="1326"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1941</w:t>
            </w:r>
          </w:p>
        </w:tc>
        <w:tc>
          <w:tcPr>
            <w:tcW w:w="882"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80 040</w:t>
            </w:r>
          </w:p>
        </w:tc>
        <w:tc>
          <w:tcPr>
            <w:tcW w:w="1364"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92 610</w:t>
            </w:r>
          </w:p>
        </w:tc>
        <w:tc>
          <w:tcPr>
            <w:tcW w:w="2037" w:type="dxa"/>
            <w:vAlign w:val="center"/>
          </w:tcPr>
          <w:p w:rsidR="0056338E" w:rsidRPr="00EA52FA" w:rsidRDefault="0056338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przeciwpowodziowa, gromadzenie wody dla alimentacji Odry na potrzeby żeglugi, zapewnienie wody dla elektrowni Opole, wykorzystanie energetyczne, rybactwo, rekreacja</w:t>
            </w:r>
          </w:p>
        </w:tc>
      </w:tr>
      <w:tr w:rsidR="00280AF6" w:rsidRPr="00EA52FA" w:rsidTr="00280AF6">
        <w:trPr>
          <w:jc w:val="center"/>
        </w:trPr>
        <w:tc>
          <w:tcPr>
            <w:tcW w:w="134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Biskupice-Brzózki</w:t>
            </w:r>
          </w:p>
        </w:tc>
        <w:tc>
          <w:tcPr>
            <w:tcW w:w="1117" w:type="dxa"/>
            <w:vAlign w:val="center"/>
          </w:tcPr>
          <w:p w:rsidR="00230682"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115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Pratwa</w:t>
            </w:r>
          </w:p>
        </w:tc>
        <w:tc>
          <w:tcPr>
            <w:tcW w:w="111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14+250</w:t>
            </w:r>
          </w:p>
        </w:tc>
        <w:tc>
          <w:tcPr>
            <w:tcW w:w="132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55,50</w:t>
            </w:r>
          </w:p>
        </w:tc>
        <w:tc>
          <w:tcPr>
            <w:tcW w:w="882"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515</w:t>
            </w:r>
          </w:p>
        </w:tc>
        <w:tc>
          <w:tcPr>
            <w:tcW w:w="136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855</w:t>
            </w:r>
          </w:p>
        </w:tc>
        <w:tc>
          <w:tcPr>
            <w:tcW w:w="2037" w:type="dxa"/>
            <w:vMerge w:val="restart"/>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 jest to obiekty typowo retencjonujące wodę. Zgodnie z zapisem instrukcji eksploatacji i użytkowania retencjonowanie wody  jest jedną z ich funkcji, lecz nie wiodącą</w:t>
            </w:r>
          </w:p>
        </w:tc>
      </w:tr>
      <w:tr w:rsidR="00280AF6" w:rsidRPr="00EA52FA" w:rsidTr="00280AF6">
        <w:trPr>
          <w:jc w:val="center"/>
        </w:trPr>
        <w:tc>
          <w:tcPr>
            <w:tcW w:w="134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Psurów</w:t>
            </w:r>
          </w:p>
        </w:tc>
        <w:tc>
          <w:tcPr>
            <w:tcW w:w="1117" w:type="dxa"/>
            <w:vAlign w:val="center"/>
          </w:tcPr>
          <w:p w:rsidR="00230682"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115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Prosna</w:t>
            </w:r>
          </w:p>
        </w:tc>
        <w:tc>
          <w:tcPr>
            <w:tcW w:w="111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210+497</w:t>
            </w:r>
          </w:p>
        </w:tc>
        <w:tc>
          <w:tcPr>
            <w:tcW w:w="132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5,50</w:t>
            </w:r>
          </w:p>
        </w:tc>
        <w:tc>
          <w:tcPr>
            <w:tcW w:w="882"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63</w:t>
            </w:r>
          </w:p>
        </w:tc>
        <w:tc>
          <w:tcPr>
            <w:tcW w:w="136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73,10</w:t>
            </w:r>
          </w:p>
        </w:tc>
        <w:tc>
          <w:tcPr>
            <w:tcW w:w="2037" w:type="dxa"/>
            <w:vMerge/>
            <w:vAlign w:val="center"/>
          </w:tcPr>
          <w:p w:rsidR="00230682" w:rsidRPr="00EA52FA" w:rsidRDefault="00230682" w:rsidP="00EA52FA">
            <w:pPr>
              <w:pStyle w:val="Normalny1"/>
              <w:spacing w:line="360" w:lineRule="auto"/>
              <w:jc w:val="left"/>
              <w:rPr>
                <w:rFonts w:ascii="Times New Roman" w:hAnsi="Times New Roman" w:cs="Times New Roman"/>
              </w:rPr>
            </w:pPr>
          </w:p>
        </w:tc>
      </w:tr>
      <w:tr w:rsidR="00280AF6" w:rsidRPr="00EA52FA" w:rsidTr="00280AF6">
        <w:trPr>
          <w:jc w:val="center"/>
        </w:trPr>
        <w:tc>
          <w:tcPr>
            <w:tcW w:w="134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Młyny II</w:t>
            </w:r>
          </w:p>
        </w:tc>
        <w:tc>
          <w:tcPr>
            <w:tcW w:w="1117" w:type="dxa"/>
            <w:vAlign w:val="center"/>
          </w:tcPr>
          <w:p w:rsidR="00230682"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115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Jaworzynka</w:t>
            </w:r>
          </w:p>
        </w:tc>
        <w:tc>
          <w:tcPr>
            <w:tcW w:w="111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6+698</w:t>
            </w:r>
          </w:p>
        </w:tc>
        <w:tc>
          <w:tcPr>
            <w:tcW w:w="1326"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4,53</w:t>
            </w:r>
          </w:p>
        </w:tc>
        <w:tc>
          <w:tcPr>
            <w:tcW w:w="882"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77,5</w:t>
            </w:r>
          </w:p>
        </w:tc>
        <w:tc>
          <w:tcPr>
            <w:tcW w:w="1364" w:type="dxa"/>
            <w:vAlign w:val="center"/>
          </w:tcPr>
          <w:p w:rsidR="00230682" w:rsidRPr="00EA52FA" w:rsidRDefault="002306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111,5</w:t>
            </w:r>
          </w:p>
        </w:tc>
        <w:tc>
          <w:tcPr>
            <w:tcW w:w="2037" w:type="dxa"/>
            <w:vMerge/>
            <w:vAlign w:val="center"/>
          </w:tcPr>
          <w:p w:rsidR="00230682" w:rsidRPr="00EA52FA" w:rsidRDefault="00230682" w:rsidP="00EA52FA">
            <w:pPr>
              <w:pStyle w:val="Normalny1"/>
              <w:spacing w:line="360" w:lineRule="auto"/>
              <w:jc w:val="left"/>
              <w:rPr>
                <w:rFonts w:ascii="Times New Roman" w:hAnsi="Times New Roman" w:cs="Times New Roman"/>
              </w:rPr>
            </w:pPr>
          </w:p>
        </w:tc>
      </w:tr>
      <w:tr w:rsidR="003674F4" w:rsidRPr="00EA52FA" w:rsidTr="00280AF6">
        <w:trPr>
          <w:jc w:val="center"/>
        </w:trPr>
        <w:tc>
          <w:tcPr>
            <w:tcW w:w="134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Borki Wielkie</w:t>
            </w:r>
          </w:p>
        </w:tc>
        <w:tc>
          <w:tcPr>
            <w:tcW w:w="1117" w:type="dxa"/>
            <w:vAlign w:val="center"/>
          </w:tcPr>
          <w:p w:rsidR="0069490A"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115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Łomnica</w:t>
            </w:r>
          </w:p>
        </w:tc>
        <w:tc>
          <w:tcPr>
            <w:tcW w:w="1114"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5+323</w:t>
            </w:r>
          </w:p>
        </w:tc>
        <w:tc>
          <w:tcPr>
            <w:tcW w:w="132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6,8</w:t>
            </w:r>
          </w:p>
        </w:tc>
        <w:tc>
          <w:tcPr>
            <w:tcW w:w="2246" w:type="dxa"/>
            <w:gridSpan w:val="2"/>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Pojemność całkowita: 81,60</w:t>
            </w:r>
          </w:p>
        </w:tc>
        <w:tc>
          <w:tcPr>
            <w:tcW w:w="2037"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Retencjonowanie wody, hodowla ryb, wędkarstwo, zasilanie MEW</w:t>
            </w:r>
          </w:p>
        </w:tc>
      </w:tr>
      <w:tr w:rsidR="003674F4" w:rsidRPr="00EA52FA" w:rsidTr="00280AF6">
        <w:trPr>
          <w:jc w:val="center"/>
        </w:trPr>
        <w:tc>
          <w:tcPr>
            <w:tcW w:w="134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Kucoby</w:t>
            </w:r>
          </w:p>
        </w:tc>
        <w:tc>
          <w:tcPr>
            <w:tcW w:w="1117" w:type="dxa"/>
            <w:vAlign w:val="center"/>
          </w:tcPr>
          <w:p w:rsidR="0069490A"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115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Prąd</w:t>
            </w:r>
          </w:p>
        </w:tc>
        <w:tc>
          <w:tcPr>
            <w:tcW w:w="1114"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1+410</w:t>
            </w:r>
          </w:p>
        </w:tc>
        <w:tc>
          <w:tcPr>
            <w:tcW w:w="1326"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8,23</w:t>
            </w:r>
          </w:p>
        </w:tc>
        <w:tc>
          <w:tcPr>
            <w:tcW w:w="2246" w:type="dxa"/>
            <w:gridSpan w:val="2"/>
            <w:vAlign w:val="center"/>
          </w:tcPr>
          <w:p w:rsidR="0069490A" w:rsidRPr="00EA52FA" w:rsidRDefault="003E7A8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Pojemność całkowita : </w:t>
            </w:r>
            <w:r w:rsidR="0069490A" w:rsidRPr="00EA52FA">
              <w:rPr>
                <w:rFonts w:ascii="Times New Roman" w:hAnsi="Times New Roman" w:cs="Times New Roman"/>
              </w:rPr>
              <w:t>83,12</w:t>
            </w:r>
          </w:p>
        </w:tc>
        <w:tc>
          <w:tcPr>
            <w:tcW w:w="2037" w:type="dxa"/>
            <w:vAlign w:val="center"/>
          </w:tcPr>
          <w:p w:rsidR="0069490A" w:rsidRPr="00EA52FA" w:rsidRDefault="0069490A" w:rsidP="00EA52FA">
            <w:pPr>
              <w:pStyle w:val="Normalny1"/>
              <w:spacing w:line="360" w:lineRule="auto"/>
              <w:jc w:val="left"/>
              <w:rPr>
                <w:rFonts w:ascii="Times New Roman" w:hAnsi="Times New Roman" w:cs="Times New Roman"/>
              </w:rPr>
            </w:pPr>
            <w:r w:rsidRPr="00EA52FA">
              <w:rPr>
                <w:rFonts w:ascii="Times New Roman" w:hAnsi="Times New Roman" w:cs="Times New Roman"/>
              </w:rPr>
              <w:t>Retencjonowanie wody, rekreacja, wędkarstwo</w:t>
            </w:r>
          </w:p>
        </w:tc>
      </w:tr>
      <w:tr w:rsidR="00280AF6" w:rsidRPr="00EA52FA" w:rsidTr="00280AF6">
        <w:trPr>
          <w:jc w:val="center"/>
        </w:trPr>
        <w:tc>
          <w:tcPr>
            <w:tcW w:w="134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Ujazd</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Jordan</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0+550 – 1+160</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4,95</w:t>
            </w:r>
          </w:p>
        </w:tc>
        <w:tc>
          <w:tcPr>
            <w:tcW w:w="882"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96,7</w:t>
            </w:r>
          </w:p>
        </w:tc>
        <w:tc>
          <w:tcPr>
            <w:tcW w:w="136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120,5</w:t>
            </w:r>
          </w:p>
        </w:tc>
        <w:tc>
          <w:tcPr>
            <w:tcW w:w="203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Mała retencja wodna, cele rolnicze i przeciwpowodziowe</w:t>
            </w:r>
          </w:p>
        </w:tc>
      </w:tr>
      <w:tr w:rsidR="003674F4" w:rsidRPr="00EA52FA" w:rsidTr="00280AF6">
        <w:trPr>
          <w:jc w:val="center"/>
        </w:trPr>
        <w:tc>
          <w:tcPr>
            <w:tcW w:w="1346" w:type="dxa"/>
            <w:vAlign w:val="center"/>
          </w:tcPr>
          <w:p w:rsidR="003E7A8A" w:rsidRPr="00EA52FA" w:rsidRDefault="003E7A8A"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retencyjny Z-1 obręb Piotrówka, jednostka ewidencyjna Jemielnica – zbiornik w budowie</w:t>
            </w:r>
          </w:p>
        </w:tc>
        <w:tc>
          <w:tcPr>
            <w:tcW w:w="1117" w:type="dxa"/>
            <w:vAlign w:val="center"/>
          </w:tcPr>
          <w:p w:rsidR="003E7A8A"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3E7A8A"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E7A8A"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E7A8A" w:rsidRPr="00EA52FA" w:rsidRDefault="003E7A8A" w:rsidP="00EA52FA">
            <w:pPr>
              <w:pStyle w:val="Normalny1"/>
              <w:spacing w:line="360" w:lineRule="auto"/>
              <w:jc w:val="left"/>
              <w:rPr>
                <w:rFonts w:ascii="Times New Roman" w:hAnsi="Times New Roman" w:cs="Times New Roman"/>
              </w:rPr>
            </w:pPr>
            <w:r w:rsidRPr="00EA52FA">
              <w:rPr>
                <w:rFonts w:ascii="Times New Roman" w:hAnsi="Times New Roman" w:cs="Times New Roman"/>
              </w:rPr>
              <w:t>0,32</w:t>
            </w:r>
          </w:p>
        </w:tc>
        <w:tc>
          <w:tcPr>
            <w:tcW w:w="2246" w:type="dxa"/>
            <w:gridSpan w:val="2"/>
            <w:vAlign w:val="center"/>
          </w:tcPr>
          <w:p w:rsidR="003E7A8A" w:rsidRPr="00EA52FA" w:rsidRDefault="003E7A8A" w:rsidP="00EA52FA">
            <w:pPr>
              <w:pStyle w:val="Normalny1"/>
              <w:spacing w:line="360" w:lineRule="auto"/>
              <w:jc w:val="left"/>
              <w:rPr>
                <w:rFonts w:ascii="Times New Roman" w:hAnsi="Times New Roman" w:cs="Times New Roman"/>
              </w:rPr>
            </w:pPr>
            <w:r w:rsidRPr="00EA52FA">
              <w:rPr>
                <w:rFonts w:ascii="Times New Roman" w:hAnsi="Times New Roman" w:cs="Times New Roman"/>
              </w:rPr>
              <w:t>3,247</w:t>
            </w:r>
            <w:r w:rsidR="006C7C36" w:rsidRPr="00EA52FA">
              <w:rPr>
                <w:rFonts w:ascii="Times New Roman" w:hAnsi="Times New Roman" w:cs="Times New Roman"/>
              </w:rPr>
              <w:t xml:space="preserve"> (przy </w:t>
            </w:r>
            <w:r w:rsidR="003674F4" w:rsidRPr="00EA52FA">
              <w:rPr>
                <w:rFonts w:ascii="Times New Roman" w:hAnsi="Times New Roman" w:cs="Times New Roman"/>
              </w:rPr>
              <w:t>nad</w:t>
            </w:r>
            <w:r w:rsidR="006C7C36" w:rsidRPr="00EA52FA">
              <w:rPr>
                <w:rFonts w:ascii="Times New Roman" w:hAnsi="Times New Roman" w:cs="Times New Roman"/>
              </w:rPr>
              <w:t>PP)</w:t>
            </w:r>
          </w:p>
        </w:tc>
        <w:tc>
          <w:tcPr>
            <w:tcW w:w="2037" w:type="dxa"/>
            <w:vAlign w:val="center"/>
          </w:tcPr>
          <w:p w:rsidR="003E7A8A"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vAlign w:val="center"/>
          </w:tcPr>
          <w:p w:rsidR="006C7C36" w:rsidRPr="00EA52FA" w:rsidRDefault="006C7C36"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 xml:space="preserve">Zbiornik </w:t>
            </w:r>
            <w:r w:rsidR="003674F4" w:rsidRPr="00EA52FA">
              <w:rPr>
                <w:rFonts w:ascii="Times New Roman" w:hAnsi="Times New Roman" w:cs="Times New Roman"/>
              </w:rPr>
              <w:t xml:space="preserve">retencyjny (małej retencji) </w:t>
            </w:r>
            <w:r w:rsidRPr="00EA52FA">
              <w:rPr>
                <w:rFonts w:ascii="Times New Roman" w:hAnsi="Times New Roman" w:cs="Times New Roman"/>
              </w:rPr>
              <w:t>w  leśnictwie  Rytwiny, oddział  80c, obręb Piotrówka, gmina Jemielnica</w:t>
            </w:r>
          </w:p>
          <w:p w:rsidR="003E7A8A" w:rsidRPr="00EA52FA" w:rsidRDefault="003E7A8A" w:rsidP="00EA52FA">
            <w:pPr>
              <w:pStyle w:val="Normalny1"/>
              <w:spacing w:line="360" w:lineRule="auto"/>
              <w:jc w:val="left"/>
              <w:rPr>
                <w:rFonts w:ascii="Times New Roman" w:hAnsi="Times New Roman" w:cs="Times New Roman"/>
              </w:rPr>
            </w:pPr>
          </w:p>
        </w:tc>
        <w:tc>
          <w:tcPr>
            <w:tcW w:w="1117" w:type="dxa"/>
            <w:vAlign w:val="center"/>
          </w:tcPr>
          <w:p w:rsidR="003E7A8A"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3E7A8A"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E7A8A"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E7A8A" w:rsidRPr="00EA52FA" w:rsidRDefault="006C7C36" w:rsidP="00EA52FA">
            <w:pPr>
              <w:pStyle w:val="Normalny1"/>
              <w:spacing w:line="360" w:lineRule="auto"/>
              <w:jc w:val="left"/>
              <w:rPr>
                <w:rFonts w:ascii="Times New Roman" w:hAnsi="Times New Roman" w:cs="Times New Roman"/>
              </w:rPr>
            </w:pPr>
            <w:r w:rsidRPr="00EA52FA">
              <w:rPr>
                <w:rFonts w:ascii="Times New Roman" w:hAnsi="Times New Roman" w:cs="Times New Roman"/>
              </w:rPr>
              <w:t>0,38</w:t>
            </w:r>
          </w:p>
        </w:tc>
        <w:tc>
          <w:tcPr>
            <w:tcW w:w="2246" w:type="dxa"/>
            <w:gridSpan w:val="2"/>
            <w:vAlign w:val="center"/>
          </w:tcPr>
          <w:p w:rsidR="003E7A8A" w:rsidRPr="00EA52FA" w:rsidRDefault="006C7C36" w:rsidP="00EA52FA">
            <w:pPr>
              <w:pStyle w:val="Normalny1"/>
              <w:spacing w:line="360" w:lineRule="auto"/>
              <w:jc w:val="left"/>
              <w:rPr>
                <w:rFonts w:ascii="Times New Roman" w:hAnsi="Times New Roman" w:cs="Times New Roman"/>
              </w:rPr>
            </w:pPr>
            <w:r w:rsidRPr="00EA52FA">
              <w:rPr>
                <w:rFonts w:ascii="Times New Roman" w:hAnsi="Times New Roman" w:cs="Times New Roman"/>
              </w:rPr>
              <w:t>2,196</w:t>
            </w:r>
            <w:r w:rsidR="003674F4" w:rsidRPr="00EA52FA">
              <w:rPr>
                <w:rFonts w:ascii="Times New Roman" w:hAnsi="Times New Roman" w:cs="Times New Roman"/>
              </w:rPr>
              <w:t xml:space="preserve"> (przy nadPP)</w:t>
            </w:r>
          </w:p>
        </w:tc>
        <w:tc>
          <w:tcPr>
            <w:tcW w:w="2037" w:type="dxa"/>
            <w:vAlign w:val="center"/>
          </w:tcPr>
          <w:p w:rsidR="003E7A8A"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vAlign w:val="center"/>
          </w:tcPr>
          <w:p w:rsidR="00E02EF4" w:rsidRPr="00EA52FA" w:rsidRDefault="00E02E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retencyjny (małej retencji) w leśnictwie Dębie, oddział 87 f, obręb Piotrówka, gmina Jemielnica, oddział 87 f</w:t>
            </w:r>
          </w:p>
          <w:p w:rsidR="00E02EF4" w:rsidRPr="00EA52FA" w:rsidRDefault="00E02EF4" w:rsidP="00EA52FA">
            <w:pPr>
              <w:pStyle w:val="Normalny1"/>
              <w:spacing w:line="360" w:lineRule="auto"/>
              <w:jc w:val="left"/>
              <w:rPr>
                <w:rFonts w:ascii="Times New Roman" w:hAnsi="Times New Roman" w:cs="Times New Roman"/>
              </w:rPr>
            </w:pPr>
          </w:p>
        </w:tc>
        <w:tc>
          <w:tcPr>
            <w:tcW w:w="111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0,19</w:t>
            </w:r>
          </w:p>
        </w:tc>
        <w:tc>
          <w:tcPr>
            <w:tcW w:w="2246" w:type="dxa"/>
            <w:gridSpan w:val="2"/>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1,535</w:t>
            </w:r>
            <w:r w:rsidR="003674F4" w:rsidRPr="00EA52FA">
              <w:rPr>
                <w:rFonts w:ascii="Times New Roman" w:hAnsi="Times New Roman" w:cs="Times New Roman"/>
              </w:rPr>
              <w:t xml:space="preserve"> (przy nadPP)</w:t>
            </w:r>
          </w:p>
        </w:tc>
        <w:tc>
          <w:tcPr>
            <w:tcW w:w="203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vAlign w:val="center"/>
          </w:tcPr>
          <w:p w:rsidR="00E02EF4" w:rsidRPr="00EA52FA" w:rsidRDefault="00E02E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retencyjny (małej retencji) w leśnictwie Rytwiny, oddział 79g, obręb Piotrówka, gmina Jemielnica</w:t>
            </w:r>
          </w:p>
          <w:p w:rsidR="00E02EF4" w:rsidRPr="00EA52FA" w:rsidRDefault="00E02EF4" w:rsidP="00EA52FA">
            <w:pPr>
              <w:pStyle w:val="Normalny1"/>
              <w:spacing w:line="360" w:lineRule="auto"/>
              <w:jc w:val="left"/>
              <w:rPr>
                <w:rFonts w:ascii="Times New Roman" w:hAnsi="Times New Roman" w:cs="Times New Roman"/>
              </w:rPr>
            </w:pPr>
          </w:p>
        </w:tc>
        <w:tc>
          <w:tcPr>
            <w:tcW w:w="111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0,18</w:t>
            </w:r>
          </w:p>
        </w:tc>
        <w:tc>
          <w:tcPr>
            <w:tcW w:w="2246" w:type="dxa"/>
            <w:gridSpan w:val="2"/>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1,530</w:t>
            </w:r>
            <w:r w:rsidR="003674F4" w:rsidRPr="00EA52FA">
              <w:rPr>
                <w:rFonts w:ascii="Times New Roman" w:hAnsi="Times New Roman" w:cs="Times New Roman"/>
              </w:rPr>
              <w:t xml:space="preserve"> (przy nadPP)</w:t>
            </w:r>
          </w:p>
        </w:tc>
        <w:tc>
          <w:tcPr>
            <w:tcW w:w="203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nr 21 na rowie Pancerów w leśnictwie Dębie na dz.nr 2090, 2091, 2060, 2061 obręb Piotrówka</w:t>
            </w:r>
          </w:p>
        </w:tc>
        <w:tc>
          <w:tcPr>
            <w:tcW w:w="111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E02EF4" w:rsidRPr="00EA52FA" w:rsidRDefault="009A5859" w:rsidP="00EA52FA">
            <w:pPr>
              <w:pStyle w:val="Normalny1"/>
              <w:spacing w:line="360" w:lineRule="auto"/>
              <w:jc w:val="left"/>
              <w:rPr>
                <w:rFonts w:ascii="Times New Roman" w:hAnsi="Times New Roman" w:cs="Times New Roman"/>
              </w:rPr>
            </w:pPr>
            <w:r w:rsidRPr="00EA52FA">
              <w:rPr>
                <w:rFonts w:ascii="Times New Roman" w:hAnsi="Times New Roman" w:cs="Times New Roman"/>
              </w:rPr>
              <w:t>Rów Pancerów</w:t>
            </w:r>
          </w:p>
        </w:tc>
        <w:tc>
          <w:tcPr>
            <w:tcW w:w="1114" w:type="dxa"/>
            <w:vAlign w:val="center"/>
          </w:tcPr>
          <w:p w:rsidR="00E02EF4" w:rsidRPr="00EA52FA" w:rsidRDefault="009A5859"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tcBorders>
              <w:top w:val="single" w:sz="4" w:space="0" w:color="auto"/>
              <w:left w:val="single" w:sz="4" w:space="0" w:color="auto"/>
              <w:bottom w:val="single" w:sz="4" w:space="0" w:color="auto"/>
              <w:right w:val="single" w:sz="4" w:space="0" w:color="auto"/>
            </w:tcBorders>
            <w:shd w:val="clear" w:color="auto" w:fill="auto"/>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0,36</w:t>
            </w:r>
          </w:p>
        </w:tc>
        <w:tc>
          <w:tcPr>
            <w:tcW w:w="2246" w:type="dxa"/>
            <w:gridSpan w:val="2"/>
            <w:vAlign w:val="center"/>
          </w:tcPr>
          <w:p w:rsidR="00E02EF4" w:rsidRPr="00EA52FA" w:rsidRDefault="00E02EF4" w:rsidP="00EA52FA">
            <w:pPr>
              <w:pStyle w:val="Normalny1"/>
              <w:spacing w:line="360" w:lineRule="auto"/>
              <w:jc w:val="left"/>
              <w:rPr>
                <w:rFonts w:ascii="Times New Roman" w:hAnsi="Times New Roman" w:cs="Times New Roman"/>
              </w:rPr>
            </w:pPr>
            <w:r w:rsidRPr="00EA52FA">
              <w:rPr>
                <w:rFonts w:ascii="Times New Roman" w:hAnsi="Times New Roman" w:cs="Times New Roman"/>
              </w:rPr>
              <w:t>3,202</w:t>
            </w:r>
            <w:r w:rsidR="003674F4" w:rsidRPr="00EA52FA">
              <w:rPr>
                <w:rFonts w:ascii="Times New Roman" w:hAnsi="Times New Roman" w:cs="Times New Roman"/>
              </w:rPr>
              <w:t xml:space="preserve"> (przy nadPP)</w:t>
            </w:r>
          </w:p>
        </w:tc>
        <w:tc>
          <w:tcPr>
            <w:tcW w:w="2037" w:type="dxa"/>
            <w:vAlign w:val="center"/>
          </w:tcPr>
          <w:p w:rsidR="00E02E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nr 10-9, obręb Kolonowskie, jednostka ewidencyjna m. Kolonowskie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0,42</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4,509</w:t>
            </w:r>
            <w:r w:rsidR="003674F4" w:rsidRPr="00EA52FA">
              <w:rPr>
                <w:rFonts w:ascii="Times New Roman" w:hAnsi="Times New Roman" w:cs="Times New Roman"/>
              </w:rPr>
              <w:t xml:space="preserve"> (przy nadPP)</w:t>
            </w:r>
          </w:p>
        </w:tc>
        <w:tc>
          <w:tcPr>
            <w:tcW w:w="203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nr 10-3 w leśnictwie Kolejka, obręb Kolonowskie, jednostka ewidencyjna m. Kolonowskie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0,53</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7,634</w:t>
            </w:r>
            <w:r w:rsidR="003674F4" w:rsidRPr="00EA52FA">
              <w:rPr>
                <w:rFonts w:ascii="Times New Roman" w:hAnsi="Times New Roman" w:cs="Times New Roman"/>
              </w:rPr>
              <w:t xml:space="preserve"> (przy nadPP)</w:t>
            </w:r>
          </w:p>
        </w:tc>
        <w:tc>
          <w:tcPr>
            <w:tcW w:w="203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Świerkle, obręb ew. 0092 Żędowice, jednostka ewidencyjna 161107_5 Zawadzkie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r w:rsidR="003674F4" w:rsidRPr="00EA52FA">
              <w:rPr>
                <w:rFonts w:ascii="Times New Roman" w:hAnsi="Times New Roman" w:cs="Times New Roman"/>
              </w:rPr>
              <w:t xml:space="preserve"> </w:t>
            </w:r>
          </w:p>
        </w:tc>
        <w:tc>
          <w:tcPr>
            <w:tcW w:w="203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DĘBIE nr 10-5, obręb Zawadzkie, jednostka ewidencyjna Zawadzkie Miasto</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0,307</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4,354</w:t>
            </w:r>
            <w:r w:rsidR="003674F4" w:rsidRPr="00EA52FA">
              <w:rPr>
                <w:rFonts w:ascii="Times New Roman" w:hAnsi="Times New Roman" w:cs="Times New Roman"/>
              </w:rPr>
              <w:t xml:space="preserve"> (przy nadPP)</w:t>
            </w:r>
          </w:p>
        </w:tc>
        <w:tc>
          <w:tcPr>
            <w:tcW w:w="203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Śródleśny ziemny zbio</w:t>
            </w:r>
            <w:r w:rsidR="003674F4" w:rsidRPr="00EA52FA">
              <w:rPr>
                <w:rFonts w:ascii="Times New Roman" w:hAnsi="Times New Roman" w:cs="Times New Roman"/>
              </w:rPr>
              <w:t>rn</w:t>
            </w:r>
            <w:r w:rsidRPr="00EA52FA">
              <w:rPr>
                <w:rFonts w:ascii="Times New Roman" w:hAnsi="Times New Roman" w:cs="Times New Roman"/>
              </w:rPr>
              <w:t>ik wodny „Czarny Staw”, znajdujący się na terenie Lasów Państwowych Nadleśnictwa Kluczbork, obręb Lasowice Małe gmina Lasowice Wielkie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8</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3674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retencyjny „Kluczbork" zlokalizowany na rzece Stobrawie w km 61+500, gm. Kluczbork pow. Kluczborski woj. Opolskie, lokalizacja: m. Ligota Górna</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St</w:t>
            </w:r>
            <w:r w:rsidR="00065CA8" w:rsidRPr="00EA52FA">
              <w:rPr>
                <w:rFonts w:ascii="Times New Roman" w:hAnsi="Times New Roman" w:cs="Times New Roman"/>
              </w:rPr>
              <w:t>o</w:t>
            </w:r>
            <w:r w:rsidRPr="00EA52FA">
              <w:rPr>
                <w:rFonts w:ascii="Times New Roman" w:hAnsi="Times New Roman" w:cs="Times New Roman"/>
              </w:rPr>
              <w:t>b</w:t>
            </w:r>
            <w:r w:rsidR="00065CA8" w:rsidRPr="00EA52FA">
              <w:rPr>
                <w:rFonts w:ascii="Times New Roman" w:hAnsi="Times New Roman" w:cs="Times New Roman"/>
              </w:rPr>
              <w:t>r</w:t>
            </w:r>
            <w:r w:rsidRPr="00EA52FA">
              <w:rPr>
                <w:rFonts w:ascii="Times New Roman" w:hAnsi="Times New Roman" w:cs="Times New Roman"/>
              </w:rPr>
              <w:t>awa</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61+600</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56</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3674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małej retencji Łaziska Pilawówka zlokalizowany w oddziale nr 129c w Leśnictwie Łaziska, obręb ew. Piotrówka, gm. Jemielnica</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AF092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3674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Zbiornik małej retencji nr 10-2, obręb Żędowice, gmina Zawadzkie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8,433</w:t>
            </w:r>
            <w:r w:rsidR="003674F4" w:rsidRPr="00EA52FA">
              <w:rPr>
                <w:rFonts w:ascii="Times New Roman" w:hAnsi="Times New Roman" w:cs="Times New Roman"/>
              </w:rPr>
              <w:t xml:space="preserve"> (przy nadPP)</w:t>
            </w:r>
          </w:p>
        </w:tc>
        <w:tc>
          <w:tcPr>
            <w:tcW w:w="2037" w:type="dxa"/>
            <w:vAlign w:val="center"/>
          </w:tcPr>
          <w:p w:rsidR="00825343" w:rsidRPr="00EA52FA" w:rsidRDefault="00AF092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 nr 1, obręb 0114 Prudnik, jednostka ewidencyjna m. Prudnik, gmina Prudnik</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2246" w:type="dxa"/>
            <w:gridSpan w:val="2"/>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 nr 2, obręb 0114 Prudnik, jednostka ewidencyjna m. Prudnik, gmina Prudnik</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2246" w:type="dxa"/>
            <w:gridSpan w:val="2"/>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"Dewizowiec" zlokalizowany w Strzelcach Opolskich</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2,12</w:t>
            </w:r>
          </w:p>
        </w:tc>
        <w:tc>
          <w:tcPr>
            <w:tcW w:w="2246" w:type="dxa"/>
            <w:gridSpan w:val="2"/>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3674F4" w:rsidRPr="00EA52FA" w:rsidRDefault="00AF092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 w leśnictwie Świerkle, oddział 109h, obręb Zędowice, gmina Zawadzkie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0,3</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 w leśnictwie Kolonowskie, oddział 63d, obręb Kolonowskie, gmina Kolonowskie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0,18</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 w leśnictwie Kolejka, oddział 72d, obręb Kolonowskie</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0,11</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małej retencji, częściowo spuszczalny, obręb Karczów gm. Dąbrowa,</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1,88</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AF092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Obiekt małej retencji</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nr 1, obręb Prudnik, gmina Prudnik</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0,64</w:t>
            </w:r>
          </w:p>
        </w:tc>
        <w:tc>
          <w:tcPr>
            <w:tcW w:w="2246" w:type="dxa"/>
            <w:gridSpan w:val="2"/>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nr 2, obręb Prudnik, gmina Prudnik</w:t>
            </w:r>
          </w:p>
        </w:tc>
        <w:tc>
          <w:tcPr>
            <w:tcW w:w="111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115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114"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w:t>
            </w:r>
          </w:p>
        </w:tc>
        <w:tc>
          <w:tcPr>
            <w:tcW w:w="1326"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0,62</w:t>
            </w:r>
          </w:p>
        </w:tc>
        <w:tc>
          <w:tcPr>
            <w:tcW w:w="2246" w:type="dxa"/>
            <w:gridSpan w:val="2"/>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3674F4"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Dobrodzień</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Myślina</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15+720</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r w:rsidR="003674F4" w:rsidRPr="00EA52FA" w:rsidTr="00280AF6">
        <w:trPr>
          <w:jc w:val="center"/>
        </w:trPr>
        <w:tc>
          <w:tcPr>
            <w:tcW w:w="1346" w:type="dxa"/>
            <w:tcBorders>
              <w:top w:val="nil"/>
              <w:left w:val="single" w:sz="4" w:space="0" w:color="auto"/>
              <w:bottom w:val="single" w:sz="4" w:space="0" w:color="auto"/>
              <w:right w:val="single" w:sz="4" w:space="0" w:color="auto"/>
            </w:tcBorders>
            <w:shd w:val="clear" w:color="auto" w:fill="auto"/>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Jarnołtówek</w:t>
            </w:r>
          </w:p>
        </w:tc>
        <w:tc>
          <w:tcPr>
            <w:tcW w:w="1117" w:type="dxa"/>
            <w:vAlign w:val="center"/>
          </w:tcPr>
          <w:p w:rsidR="00825343" w:rsidRPr="00EA52FA" w:rsidRDefault="003674F4"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115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Złoty Potok</w:t>
            </w:r>
          </w:p>
        </w:tc>
        <w:tc>
          <w:tcPr>
            <w:tcW w:w="1114"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14+350</w:t>
            </w:r>
          </w:p>
        </w:tc>
        <w:tc>
          <w:tcPr>
            <w:tcW w:w="1326"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246" w:type="dxa"/>
            <w:gridSpan w:val="2"/>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c>
          <w:tcPr>
            <w:tcW w:w="2037" w:type="dxa"/>
            <w:vAlign w:val="center"/>
          </w:tcPr>
          <w:p w:rsidR="00825343" w:rsidRPr="00EA52FA" w:rsidRDefault="00825343" w:rsidP="00EA52FA">
            <w:pPr>
              <w:pStyle w:val="Normalny1"/>
              <w:spacing w:line="360" w:lineRule="auto"/>
              <w:jc w:val="left"/>
              <w:rPr>
                <w:rFonts w:ascii="Times New Roman" w:hAnsi="Times New Roman" w:cs="Times New Roman"/>
              </w:rPr>
            </w:pPr>
            <w:r w:rsidRPr="00EA52FA">
              <w:rPr>
                <w:rFonts w:ascii="Times New Roman" w:hAnsi="Times New Roman" w:cs="Times New Roman"/>
              </w:rPr>
              <w:t>Zbiornik retencyjny</w:t>
            </w:r>
          </w:p>
        </w:tc>
      </w:tr>
    </w:tbl>
    <w:p w:rsidR="00C135DE" w:rsidRPr="00EA52FA" w:rsidRDefault="008F7D9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3674F4" w:rsidRPr="00EA52FA">
        <w:rPr>
          <w:rFonts w:ascii="Times New Roman" w:hAnsi="Times New Roman" w:cs="Times New Roman"/>
        </w:rPr>
        <w:t>Źródło: RZGW we Wrocławiu, RZGW w Gliwicach</w:t>
      </w:r>
      <w:r w:rsidR="005D7947" w:rsidRPr="00EA52FA">
        <w:rPr>
          <w:rFonts w:ascii="Times New Roman" w:hAnsi="Times New Roman" w:cs="Times New Roman"/>
        </w:rPr>
        <w:t>, RZGW w Poznaniu</w:t>
      </w:r>
      <w:bookmarkStart w:id="84" w:name="_Toc74808773"/>
      <w:r w:rsidR="00C135DE" w:rsidRPr="00EA52FA">
        <w:rPr>
          <w:rFonts w:ascii="Times New Roman" w:hAnsi="Times New Roman" w:cs="Times New Roman"/>
        </w:rPr>
        <w:t>4.4.5. Zagrożenie suszą</w:t>
      </w:r>
      <w:bookmarkEnd w:id="84"/>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to zjawisko naturalne, wywołane przez długie okresy bez opadów deszczu lub śniegu. Jest jednym z ekstremalnych zjawisk meteorologicznych i hydrologicznych i obok powodzi jest jednym z najbardziej dotkliwych zjawisk naturalnych oddziałujących na środowisko</w:t>
      </w:r>
      <w:r w:rsidR="00B47F20" w:rsidRPr="00EA52FA">
        <w:rPr>
          <w:rFonts w:ascii="Times New Roman" w:hAnsi="Times New Roman" w:cs="Times New Roman"/>
        </w:rPr>
        <w:t>,</w:t>
      </w:r>
      <w:r w:rsidRPr="00EA52FA">
        <w:rPr>
          <w:rFonts w:ascii="Times New Roman" w:hAnsi="Times New Roman" w:cs="Times New Roman"/>
        </w:rPr>
        <w:t> gospodarkę</w:t>
      </w:r>
      <w:r w:rsidR="00B47F20" w:rsidRPr="00EA52FA">
        <w:rPr>
          <w:rFonts w:ascii="Times New Roman" w:hAnsi="Times New Roman" w:cs="Times New Roman"/>
        </w:rPr>
        <w:t xml:space="preserve"> i społeczeństwo.</w:t>
      </w:r>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występuje w 4 kolejnych pogłębiających się stadiach:</w:t>
      </w:r>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atmosferyczna – którą charakteryzuje długotrwały brak/deficyt opadów i towarzyszące im</w:t>
      </w:r>
      <w:r w:rsidR="007B40AB" w:rsidRPr="00EA52FA">
        <w:rPr>
          <w:rFonts w:ascii="Times New Roman" w:hAnsi="Times New Roman" w:cs="Times New Roman"/>
        </w:rPr>
        <w:t> </w:t>
      </w:r>
      <w:r w:rsidRPr="00EA52FA">
        <w:rPr>
          <w:rFonts w:ascii="Times New Roman" w:hAnsi="Times New Roman" w:cs="Times New Roman"/>
        </w:rPr>
        <w:t>wysokie temperatury sprzyjające parowaniu wilgoci z gleby oraz roślinności;</w:t>
      </w:r>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glebowa (rolnicza) – kiedy gleba traci więcej wilgoci niż przyjmuje jej w postaci opadów, co</w:t>
      </w:r>
      <w:r w:rsidR="007B40AB" w:rsidRPr="00EA52FA">
        <w:rPr>
          <w:rFonts w:ascii="Times New Roman" w:hAnsi="Times New Roman" w:cs="Times New Roman"/>
        </w:rPr>
        <w:t> </w:t>
      </w:r>
      <w:r w:rsidRPr="00EA52FA">
        <w:rPr>
          <w:rFonts w:ascii="Times New Roman" w:hAnsi="Times New Roman" w:cs="Times New Roman"/>
        </w:rPr>
        <w:t>zaburza wzrastanie roślin oraz wpływa negatywnie na plony;</w:t>
      </w:r>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hydrologiczna – o której świadczą niskie stany wód w rzekach i potokach;</w:t>
      </w:r>
    </w:p>
    <w:p w:rsidR="00C135DE"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hydrogeologiczna – objawiająca się niskimi stanami wód podziemnych.</w:t>
      </w:r>
    </w:p>
    <w:p w:rsidR="0046451C" w:rsidRPr="00EA52FA" w:rsidRDefault="00C135DE"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Susze są zjawiskiem od zawsze występującym na terenie Polski. Jednakże w ostatnich latach częstość ich występowania wyraźnie się nasila. Częstość występowania zjawiska suszy będą zwiększać występujące zmiany klimatyczne.  Na przestrzeni ostatniej dekady tj. lat 2010 – 2019 susze miały miejsce dwukrotnie częściej niż w ubiegłych dekadach. Susze o dużej intensywności i obejmujące swym zasięgiem większą część kraju wystąpiły w latach: 2011, 2015, 2018, 2019 (statystycznie co 2,5 roku). Dla porównania, we</w:t>
      </w:r>
      <w:r w:rsidR="007B40AB" w:rsidRPr="00EA52FA">
        <w:rPr>
          <w:rFonts w:ascii="Times New Roman" w:hAnsi="Times New Roman" w:cs="Times New Roman"/>
        </w:rPr>
        <w:t> </w:t>
      </w:r>
      <w:r w:rsidRPr="00EA52FA">
        <w:rPr>
          <w:rFonts w:ascii="Times New Roman" w:hAnsi="Times New Roman" w:cs="Times New Roman"/>
        </w:rPr>
        <w:t>wcześniejszych dekadach (1989 – 2009) zdarzenia suszy o dużej intensywności i zasięgu notowano dwukrotnie rzadziej, raz</w:t>
      </w:r>
      <w:r w:rsidR="001C5406" w:rsidRPr="00EA52FA">
        <w:rPr>
          <w:rFonts w:ascii="Times New Roman" w:hAnsi="Times New Roman" w:cs="Times New Roman"/>
        </w:rPr>
        <w:t xml:space="preserve"> </w:t>
      </w:r>
      <w:r w:rsidRPr="00EA52FA">
        <w:rPr>
          <w:rFonts w:ascii="Times New Roman" w:hAnsi="Times New Roman" w:cs="Times New Roman"/>
        </w:rPr>
        <w:t>na 5 lat.</w:t>
      </w:r>
    </w:p>
    <w:p w:rsidR="0046451C" w:rsidRPr="00EA52FA" w:rsidRDefault="0046451C" w:rsidP="00EA52FA">
      <w:pPr>
        <w:pStyle w:val="Normalny1"/>
        <w:spacing w:line="360" w:lineRule="auto"/>
        <w:jc w:val="left"/>
        <w:rPr>
          <w:rFonts w:ascii="Times New Roman" w:hAnsi="Times New Roman" w:cs="Times New Roman"/>
        </w:rPr>
      </w:pPr>
      <w:r w:rsidRPr="00EA52FA">
        <w:rPr>
          <w:rFonts w:ascii="Times New Roman" w:hAnsi="Times New Roman" w:cs="Times New Roman"/>
        </w:rPr>
        <w:t>Deficyt opadów na Opolszczyźnie wynosi 100-200 mm, jest to jeden z obszarów o najmniejszej pilności budowy zbiorników małej retencji w skali kraju. Susze występują tu okresowo w rejonie zlewni Nysy Kłodzkiej, Kłodnicy i Osobłogi. Mogą być one łagodzone poprzez wprowadzanie zabiegów melioracyjnych i</w:t>
      </w:r>
      <w:r w:rsidR="007B40AB" w:rsidRPr="00EA52FA">
        <w:rPr>
          <w:rFonts w:ascii="Times New Roman" w:hAnsi="Times New Roman" w:cs="Times New Roman"/>
        </w:rPr>
        <w:t> </w:t>
      </w:r>
      <w:r w:rsidRPr="00EA52FA">
        <w:rPr>
          <w:rFonts w:ascii="Times New Roman" w:hAnsi="Times New Roman" w:cs="Times New Roman"/>
        </w:rPr>
        <w:t xml:space="preserve">agrotechnicznych mających na celu zwiększenie </w:t>
      </w:r>
      <w:r w:rsidR="00B47F20" w:rsidRPr="00EA52FA">
        <w:rPr>
          <w:rFonts w:ascii="Times New Roman" w:hAnsi="Times New Roman" w:cs="Times New Roman"/>
        </w:rPr>
        <w:t>możliwości retencyjnych</w:t>
      </w:r>
      <w:r w:rsidRPr="00EA52FA">
        <w:rPr>
          <w:rFonts w:ascii="Times New Roman" w:hAnsi="Times New Roman" w:cs="Times New Roman"/>
        </w:rPr>
        <w:t>.</w:t>
      </w:r>
    </w:p>
    <w:p w:rsidR="001B012F" w:rsidRPr="00EA52FA" w:rsidRDefault="001B012F" w:rsidP="00EA52FA">
      <w:pPr>
        <w:pStyle w:val="Normalny1"/>
        <w:spacing w:line="360" w:lineRule="auto"/>
        <w:jc w:val="left"/>
        <w:rPr>
          <w:rFonts w:ascii="Times New Roman" w:hAnsi="Times New Roman" w:cs="Times New Roman"/>
        </w:rPr>
      </w:pPr>
      <w:r w:rsidRPr="00EA52FA">
        <w:rPr>
          <w:rFonts w:ascii="Times New Roman" w:hAnsi="Times New Roman" w:cs="Times New Roman"/>
        </w:rPr>
        <w:t>Czynnikami przyczyniającymi się do wzrostu deficytów wody jest również zmniejszanie się retencyjności zlewni na skutek przekształcenia powierzchni zlewni: wzrost intensywności zabudowy, zwłaszcza z rozległymi powierzchniami szczelnymi (drogi, lotniska, centra logistyczne, parkingi, nowe tereny przemysłowe itp.) oraz</w:t>
      </w:r>
      <w:r w:rsidR="007B40AB" w:rsidRPr="00EA52FA">
        <w:rPr>
          <w:rFonts w:ascii="Times New Roman" w:hAnsi="Times New Roman" w:cs="Times New Roman"/>
        </w:rPr>
        <w:t> </w:t>
      </w:r>
      <w:r w:rsidRPr="00EA52FA">
        <w:rPr>
          <w:rFonts w:ascii="Times New Roman" w:hAnsi="Times New Roman" w:cs="Times New Roman"/>
        </w:rPr>
        <w:t>osuszanie terenów podmokłych.</w:t>
      </w:r>
    </w:p>
    <w:p w:rsidR="001B012F" w:rsidRPr="00EA52FA" w:rsidRDefault="001B012F" w:rsidP="00EA52FA">
      <w:pPr>
        <w:pStyle w:val="Normalny1"/>
        <w:spacing w:line="360" w:lineRule="auto"/>
        <w:jc w:val="left"/>
        <w:rPr>
          <w:rFonts w:ascii="Times New Roman" w:hAnsi="Times New Roman" w:cs="Times New Roman"/>
        </w:rPr>
      </w:pPr>
      <w:r w:rsidRPr="00EA52FA">
        <w:rPr>
          <w:rFonts w:ascii="Times New Roman" w:hAnsi="Times New Roman" w:cs="Times New Roman"/>
        </w:rPr>
        <w:t>Wskaźnikiem określającym warunki meteorologiczne powodujące suszę jest klimatyczny bilans wodny (KBW) obliczany jako różnica między sumą opadów a sumą ew</w:t>
      </w:r>
      <w:r w:rsidR="00B47F20" w:rsidRPr="00EA52FA">
        <w:rPr>
          <w:rFonts w:ascii="Times New Roman" w:hAnsi="Times New Roman" w:cs="Times New Roman"/>
        </w:rPr>
        <w:t>a</w:t>
      </w:r>
      <w:r w:rsidRPr="00EA52FA">
        <w:rPr>
          <w:rFonts w:ascii="Times New Roman" w:hAnsi="Times New Roman" w:cs="Times New Roman"/>
        </w:rPr>
        <w:t xml:space="preserve">potranspiracji potencjalnej w danym okresie. Wskaźnik ten uwzględnia zarówno opad atmosferyczny, jak i temperaturę. Na mapie zamieszczonej poniżej przedstawiono klimatyczny bilans wodny Polski dla wielolecia 1970-2015. </w:t>
      </w:r>
      <w:r w:rsidR="007A33E5" w:rsidRPr="00EA52FA">
        <w:rPr>
          <w:rFonts w:ascii="Times New Roman" w:hAnsi="Times New Roman" w:cs="Times New Roman"/>
        </w:rPr>
        <w:t>Obszar województwa opolskiego został określony jako niedoborowy oraz lekko niedoborowy.</w:t>
      </w:r>
    </w:p>
    <w:p w:rsidR="007A33E5" w:rsidRPr="00EA52FA" w:rsidRDefault="003E5FEF"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6120130" cy="5368925"/>
            <wp:effectExtent l="0" t="0" r="0" b="3175"/>
            <wp:docPr id="14" name="Obraz 1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Obraz zawierający mapa&#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5368925"/>
                    </a:xfrm>
                    <a:prstGeom prst="rect">
                      <a:avLst/>
                    </a:prstGeom>
                  </pic:spPr>
                </pic:pic>
              </a:graphicData>
            </a:graphic>
          </wp:inline>
        </w:drawing>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85" w:name="_Toc74808643"/>
      <w:r w:rsidRPr="00EA52FA">
        <w:rPr>
          <w:rFonts w:ascii="Times New Roman" w:hAnsi="Times New Roman" w:cs="Times New Roman"/>
        </w:rPr>
        <w:t>Klimatyczny bilans wodny rolnictwa w latach 1970-2015</w:t>
      </w:r>
      <w:bookmarkEnd w:id="85"/>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w:t>
      </w:r>
      <w:r w:rsidR="003E5FEF" w:rsidRPr="00EA52FA">
        <w:rPr>
          <w:rFonts w:ascii="Times New Roman" w:hAnsi="Times New Roman" w:cs="Times New Roman"/>
        </w:rPr>
        <w:t xml:space="preserve">o: Strategia </w:t>
      </w:r>
      <w:r w:rsidRPr="00EA52FA">
        <w:rPr>
          <w:rFonts w:ascii="Times New Roman" w:hAnsi="Times New Roman" w:cs="Times New Roman"/>
        </w:rPr>
        <w:t>na rzecz Odpowiedzialnego Rozwoju, Ministerstwo Rozwoju, Warszawa 2017</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art. 184 ustawy </w:t>
      </w:r>
      <w:r w:rsidRPr="00EA52FA">
        <w:rPr>
          <w:rFonts w:ascii="Times New Roman" w:hAnsi="Times New Roman" w:cs="Times New Roman"/>
          <w:i/>
          <w:iCs/>
        </w:rPr>
        <w:t>Prawo wodne</w:t>
      </w:r>
      <w:r w:rsidRPr="00EA52FA">
        <w:rPr>
          <w:rFonts w:ascii="Times New Roman" w:hAnsi="Times New Roman" w:cs="Times New Roman"/>
        </w:rPr>
        <w:t xml:space="preserve"> przeciwdziałanie skutkom suszy prowadzi się zgodnie z planem przeciwdziałania skutkom suszy, za przygotowanie którego odpowiedzialne są Wody Polskie. Obecnie</w:t>
      </w:r>
      <w:r w:rsidR="007B40AB" w:rsidRPr="00EA52FA">
        <w:rPr>
          <w:rFonts w:ascii="Times New Roman" w:hAnsi="Times New Roman" w:cs="Times New Roman"/>
        </w:rPr>
        <w:t> </w:t>
      </w:r>
      <w:r w:rsidRPr="00EA52FA">
        <w:rPr>
          <w:rFonts w:ascii="Times New Roman" w:hAnsi="Times New Roman" w:cs="Times New Roman"/>
        </w:rPr>
        <w:t>opracowany został „</w:t>
      </w:r>
      <w:r w:rsidRPr="00EA52FA">
        <w:rPr>
          <w:rFonts w:ascii="Times New Roman" w:hAnsi="Times New Roman" w:cs="Times New Roman"/>
          <w:i/>
          <w:iCs/>
        </w:rPr>
        <w:t>Projekt planu przeciwdziałania skutkom suszy</w:t>
      </w:r>
      <w:r w:rsidRPr="00EA52FA">
        <w:rPr>
          <w:rFonts w:ascii="Times New Roman" w:hAnsi="Times New Roman" w:cs="Times New Roman"/>
        </w:rPr>
        <w:t xml:space="preserve">”, PGW Wody Polskie, Warszawa, </w:t>
      </w:r>
      <w:r w:rsidR="00355597" w:rsidRPr="00EA52FA">
        <w:rPr>
          <w:rFonts w:ascii="Times New Roman" w:hAnsi="Times New Roman" w:cs="Times New Roman"/>
        </w:rPr>
        <w:t>październik</w:t>
      </w:r>
      <w:r w:rsidRPr="00EA52FA">
        <w:rPr>
          <w:rFonts w:ascii="Times New Roman" w:hAnsi="Times New Roman" w:cs="Times New Roman"/>
        </w:rPr>
        <w:t xml:space="preserve"> 2020 (PPSS). </w:t>
      </w:r>
      <w:r w:rsidR="00DB06EC" w:rsidRPr="00EA52FA">
        <w:rPr>
          <w:rFonts w:ascii="Times New Roman" w:hAnsi="Times New Roman" w:cs="Times New Roman"/>
        </w:rPr>
        <w:t xml:space="preserve">Opracowano także projekt rozporządzenia Ministra Infrastruktury </w:t>
      </w:r>
      <w:r w:rsidR="00DB06EC" w:rsidRPr="00EA52FA">
        <w:rPr>
          <w:rFonts w:ascii="Times New Roman" w:hAnsi="Times New Roman" w:cs="Times New Roman"/>
          <w:i/>
          <w:iCs/>
        </w:rPr>
        <w:t>w sprawie przyjęcia Planu przeciwdziałania skutkom suszy</w:t>
      </w:r>
      <w:r w:rsidR="00DB06EC" w:rsidRPr="00EA52FA">
        <w:rPr>
          <w:rFonts w:ascii="Times New Roman" w:hAnsi="Times New Roman" w:cs="Times New Roman"/>
        </w:rPr>
        <w:t>.</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Z analiz przeprowadzonych w ramach PPSS wynika, że obserwowane zmiany poziomu zagrożenia wystąpieniem susz w Polsce są zbieżne z kierunkiem zmian wskazywanym w wynikach projekcji zmian klimatu. Analizy scenariuszy zmian klimatu przeprowadzone na potrzeby planu przeciwdziałania skutkom suszy, wskazują na możliwe zwiększenie, w perspektywie do 2100 r.</w:t>
      </w:r>
      <w:r w:rsidR="006F56BE" w:rsidRPr="00EA52FA">
        <w:rPr>
          <w:rFonts w:ascii="Times New Roman" w:hAnsi="Times New Roman" w:cs="Times New Roman"/>
        </w:rPr>
        <w:t>,</w:t>
      </w:r>
      <w:r w:rsidRPr="00EA52FA">
        <w:rPr>
          <w:rFonts w:ascii="Times New Roman" w:hAnsi="Times New Roman" w:cs="Times New Roman"/>
        </w:rPr>
        <w:t> częstości występowania susz w Polsce. Przemawiają za tym przede wszystkim ustalone kierunki zmian wskaźników wilgotnościowych i termicznych. O spodziewanym wzroście intensywności i częstotliwości występowania susz świadczy szczególnie wzrost dobowych temperatur, którym co prawda będzie towarzyszyć wzrost sum opadów, jednakże głównie ze względu na zwiększenie intensywności opadów dobowych (wzrośnie parowanie, które nie będzie zminimalizowane przez wzrost opadów). Opisane kierunki możliwych zmian wskazują na pogorszenie klimatycznego bilansu wodnego dla sezonu letniego i jesiennego.</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ramach PPSS w celu zdiagnozowania obszarów z powtarzającym się deficytem opadów atmosferycznych (zagrożenia suszą atmosferyczną) posłużono się prawdopodobieństwem przekroczenia rocznych wartości klimatycznego bilansu wodnego KBW poniżej -150 mm, które świadczą o deficytach zasilania opadem. W tym celu przeprowadzono analizę wyników KBW za lata 1987-2018. Zgodnie z wynikami tej analizy, najwyższe zagrożenie wystąpienia suszy atmosferycznej występuje w Polsce środkowej, na styku województw: wielkopolskiego, kujawsko-pomorskiego, łódzkiego i mazowieckiego. Zwiększone zagrożenie związane z wystąpieniem silnych susz atmosferycznych występuje w Polsce centralnej i zachodniej</w:t>
      </w:r>
      <w:r w:rsidR="00470F1F" w:rsidRPr="00EA52FA">
        <w:rPr>
          <w:rFonts w:ascii="Times New Roman" w:hAnsi="Times New Roman" w:cs="Times New Roman"/>
        </w:rPr>
        <w:t xml:space="preserve"> (w</w:t>
      </w:r>
      <w:r w:rsidR="007B40AB" w:rsidRPr="00EA52FA">
        <w:rPr>
          <w:rFonts w:ascii="Times New Roman" w:hAnsi="Times New Roman" w:cs="Times New Roman"/>
        </w:rPr>
        <w:t> </w:t>
      </w:r>
      <w:r w:rsidR="00470F1F" w:rsidRPr="00EA52FA">
        <w:rPr>
          <w:rFonts w:ascii="Times New Roman" w:hAnsi="Times New Roman" w:cs="Times New Roman"/>
        </w:rPr>
        <w:t>tym</w:t>
      </w:r>
      <w:r w:rsidR="007B40AB" w:rsidRPr="00EA52FA">
        <w:rPr>
          <w:rFonts w:ascii="Times New Roman" w:hAnsi="Times New Roman" w:cs="Times New Roman"/>
        </w:rPr>
        <w:t> </w:t>
      </w:r>
      <w:r w:rsidR="00470F1F" w:rsidRPr="00EA52FA">
        <w:rPr>
          <w:rFonts w:ascii="Times New Roman" w:hAnsi="Times New Roman" w:cs="Times New Roman"/>
        </w:rPr>
        <w:t>także w części obszaru województwa opolskiego)</w:t>
      </w:r>
      <w:r w:rsidRPr="00EA52FA">
        <w:rPr>
          <w:rFonts w:ascii="Times New Roman" w:hAnsi="Times New Roman" w:cs="Times New Roman"/>
        </w:rPr>
        <w:t>. Obszary bardzo zagrożone i silnie zagrożone wystąpieniem suszy atmosferycznej, tj. z możliwym przekroczeniem wartości progowej KBW poniżej -150</w:t>
      </w:r>
      <w:r w:rsidR="007B40AB" w:rsidRPr="00EA52FA">
        <w:rPr>
          <w:rFonts w:ascii="Times New Roman" w:hAnsi="Times New Roman" w:cs="Times New Roman"/>
        </w:rPr>
        <w:t> </w:t>
      </w:r>
      <w:r w:rsidRPr="00EA52FA">
        <w:rPr>
          <w:rFonts w:ascii="Times New Roman" w:hAnsi="Times New Roman" w:cs="Times New Roman"/>
        </w:rPr>
        <w:t>mm, występują z prawdopodobieństwem przynajmniej raz na 5 lat na obszarze 69,3% powierzchni obszaru dorzecza Odry (81 843,0 km</w:t>
      </w:r>
      <w:r w:rsidRPr="00EA52FA">
        <w:rPr>
          <w:rFonts w:ascii="Times New Roman" w:hAnsi="Times New Roman" w:cs="Times New Roman"/>
          <w:vertAlign w:val="superscript"/>
        </w:rPr>
        <w:t>2</w:t>
      </w:r>
      <w:r w:rsidRPr="00EA52FA">
        <w:rPr>
          <w:rFonts w:ascii="Times New Roman" w:hAnsi="Times New Roman" w:cs="Times New Roman"/>
        </w:rPr>
        <w:t>). Silnie zagrożone obszary stanowią blisko 25% powierzchni obszaru dorzecza Odry, głównie w jej środkowym i dolnym biegu.</w:t>
      </w:r>
    </w:p>
    <w:p w:rsidR="007A33E5" w:rsidRPr="00EA52FA" w:rsidRDefault="00071B50"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6589045" cy="4657725"/>
            <wp:effectExtent l="0" t="0" r="2540" b="0"/>
            <wp:docPr id="36" name="Obraz 3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Obraz zawierający mapa&#10;&#10;Opis wygenerowany automatyczni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589045" cy="4657725"/>
                    </a:xfrm>
                    <a:prstGeom prst="rect">
                      <a:avLst/>
                    </a:prstGeom>
                  </pic:spPr>
                </pic:pic>
              </a:graphicData>
            </a:graphic>
          </wp:inline>
        </w:drawing>
      </w:r>
    </w:p>
    <w:p w:rsidR="00355597" w:rsidRPr="00EA52FA" w:rsidRDefault="0035559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86" w:name="_Toc74808644"/>
      <w:r w:rsidRPr="00EA52FA">
        <w:rPr>
          <w:rFonts w:ascii="Times New Roman" w:hAnsi="Times New Roman" w:cs="Times New Roman"/>
        </w:rPr>
        <w:t>Prawdopodobieństwo wystąpienia wartości rocznej KBW poniżej -150 mm w latach 1987-2018</w:t>
      </w:r>
      <w:bookmarkEnd w:id="86"/>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Projekt </w:t>
      </w:r>
      <w:r w:rsidR="00FD03B7" w:rsidRPr="00EA52FA">
        <w:rPr>
          <w:rFonts w:ascii="Times New Roman" w:hAnsi="Times New Roman" w:cs="Times New Roman"/>
        </w:rPr>
        <w:t>P</w:t>
      </w:r>
      <w:r w:rsidRPr="00EA52FA">
        <w:rPr>
          <w:rFonts w:ascii="Times New Roman" w:hAnsi="Times New Roman" w:cs="Times New Roman"/>
        </w:rPr>
        <w:t xml:space="preserve">lanu przeciwdziałania skutkom suszy, PGW Wody Polskie, Warszawa, </w:t>
      </w:r>
      <w:r w:rsidR="00355597" w:rsidRPr="00EA52FA">
        <w:rPr>
          <w:rFonts w:ascii="Times New Roman" w:hAnsi="Times New Roman" w:cs="Times New Roman"/>
        </w:rPr>
        <w:t>październik</w:t>
      </w:r>
      <w:r w:rsidRPr="00EA52FA">
        <w:rPr>
          <w:rFonts w:ascii="Times New Roman" w:hAnsi="Times New Roman" w:cs="Times New Roman"/>
        </w:rPr>
        <w:t xml:space="preserve"> 2020</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odniesieniu do suszy rolniczej w granicach obszaru dorzecza Odry tereny silnie zagrożone suszą rolniczą występują na 10,16% obszarów rolniczych i leśnych. Największy zasięg zagrożenia ekstremalnego zjawiskiem suszy rolniczej dotyczy zlewni Warty, Baryczy oraz zlewni dolnej Odry</w:t>
      </w:r>
      <w:r w:rsidR="00CC25AE" w:rsidRPr="00EA52FA">
        <w:rPr>
          <w:rFonts w:ascii="Times New Roman" w:hAnsi="Times New Roman" w:cs="Times New Roman"/>
        </w:rPr>
        <w:t>. Przeważająca część obszaru województwa opolskiego określona jest jako słabo zagrożona suszą rolniczą, jednak występują tu także obszary o umiarkowanym, silnym i ekstremalnym zagrożeniu, zwłaszcza w północnej i zachodniej części województwa.</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hydrologiczna to okres obniżonych zasobów wód powierzchniowych w stosunku do sytuacji</w:t>
      </w:r>
      <w:r w:rsidR="00470F1F" w:rsidRPr="00EA52FA">
        <w:rPr>
          <w:rFonts w:ascii="Times New Roman" w:hAnsi="Times New Roman" w:cs="Times New Roman"/>
        </w:rPr>
        <w:t xml:space="preserve"> </w:t>
      </w:r>
      <w:r w:rsidRPr="00EA52FA">
        <w:rPr>
          <w:rFonts w:ascii="Times New Roman" w:hAnsi="Times New Roman" w:cs="Times New Roman"/>
        </w:rPr>
        <w:t>przeciętnej w wieloleciu. Susza hydrologiczna jest z reguły kolejnym etapem pogłębiającej się suszy atmosferycznej i rolniczej, ale może również ujawnić się i przebiegać po zakończeniu okresu bezopadowego. Aż 29,59% powierzchni Polski to obszary silnie zagrożone suszą hydrologiczną. Pod względem zasięgu zagrożenia silnego tym typem suszy obszar dorzecza Odry (21,06%) zajmuje drugie miejsce po obszarze dorzecza Wisły (36,17%). W obszarze dorzecza Odry tereny słabo zagrożone występowaniem zjawiska suszy hydrologicznej stanowią 9,89% powierzchni kraju.</w:t>
      </w:r>
      <w:r w:rsidR="00470F1F" w:rsidRPr="00EA52FA">
        <w:rPr>
          <w:rFonts w:ascii="Times New Roman" w:hAnsi="Times New Roman" w:cs="Times New Roman"/>
        </w:rPr>
        <w:t xml:space="preserve"> Na obszarze województwa opolskiego znajdują się tereny niezagrożone</w:t>
      </w:r>
      <w:r w:rsidR="001C5406" w:rsidRPr="00EA52FA">
        <w:rPr>
          <w:rFonts w:ascii="Times New Roman" w:hAnsi="Times New Roman" w:cs="Times New Roman"/>
        </w:rPr>
        <w:t xml:space="preserve"> </w:t>
      </w:r>
      <w:r w:rsidR="00470F1F" w:rsidRPr="00EA52FA">
        <w:rPr>
          <w:rFonts w:ascii="Times New Roman" w:hAnsi="Times New Roman" w:cs="Times New Roman"/>
        </w:rPr>
        <w:t>oraz tereny o umiarkowanym zagrożeniu, ale także tereny bardzo zagrożone</w:t>
      </w:r>
      <w:r w:rsidR="006F56BE" w:rsidRPr="00EA52FA">
        <w:rPr>
          <w:rFonts w:ascii="Times New Roman" w:hAnsi="Times New Roman" w:cs="Times New Roman"/>
        </w:rPr>
        <w:t xml:space="preserve"> tym rodzajem suszy</w:t>
      </w:r>
      <w:r w:rsidR="00470F1F" w:rsidRPr="00EA52FA">
        <w:rPr>
          <w:rFonts w:ascii="Times New Roman" w:hAnsi="Times New Roman" w:cs="Times New Roman"/>
        </w:rPr>
        <w:t>.</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Susza hydrogeologiczna, nazywana również niżówką hydrogeologiczną, przejawia się obniżeniem zwierciadła wód podziemnych poniżej stanów niskich ostrzegawczych. Analiza skali zagrożenia suszą hydrogeologiczną w podziale na jednolite części wód podziemnych (JCWPd) przeprowadzona w PPSS wykazała, że na terenie województwa opolskiego ekstremalnie zagrożona suszą hydrogeologiczna jest JCWPd nr 96 położona niewielkim fragmentem w p</w:t>
      </w:r>
      <w:r w:rsidR="00355597" w:rsidRPr="00EA52FA">
        <w:rPr>
          <w:rFonts w:ascii="Times New Roman" w:hAnsi="Times New Roman" w:cs="Times New Roman"/>
        </w:rPr>
        <w:t>ółnocnej</w:t>
      </w:r>
      <w:r w:rsidRPr="00EA52FA">
        <w:rPr>
          <w:rFonts w:ascii="Times New Roman" w:hAnsi="Times New Roman" w:cs="Times New Roman"/>
        </w:rPr>
        <w:t xml:space="preserve"> części województwa. Silnie zagrożone JCWPd w </w:t>
      </w:r>
      <w:r w:rsidR="00355597" w:rsidRPr="00EA52FA">
        <w:rPr>
          <w:rFonts w:ascii="Times New Roman" w:hAnsi="Times New Roman" w:cs="Times New Roman"/>
        </w:rPr>
        <w:t>województwie to JCWPd nr 139, 140 i 141.</w:t>
      </w:r>
    </w:p>
    <w:p w:rsidR="00355597"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Biorąc pod uwagę łączne zagrożenia suszą uwzględniające wszystkie </w:t>
      </w:r>
      <w:r w:rsidR="006F56BE" w:rsidRPr="00EA52FA">
        <w:rPr>
          <w:rFonts w:ascii="Times New Roman" w:hAnsi="Times New Roman" w:cs="Times New Roman"/>
        </w:rPr>
        <w:t>jej typy</w:t>
      </w:r>
      <w:r w:rsidR="00355597" w:rsidRPr="00EA52FA">
        <w:rPr>
          <w:rFonts w:ascii="Times New Roman" w:hAnsi="Times New Roman" w:cs="Times New Roman"/>
        </w:rPr>
        <w:t>,</w:t>
      </w:r>
      <w:r w:rsidRPr="00EA52FA">
        <w:rPr>
          <w:rFonts w:ascii="Times New Roman" w:hAnsi="Times New Roman" w:cs="Times New Roman"/>
        </w:rPr>
        <w:t xml:space="preserve"> </w:t>
      </w:r>
      <w:r w:rsidR="00355597" w:rsidRPr="00EA52FA">
        <w:rPr>
          <w:rFonts w:ascii="Times New Roman" w:hAnsi="Times New Roman" w:cs="Times New Roman"/>
        </w:rPr>
        <w:t>większą część województwa opolskiego uznano za umiarkowanie zagrożoną suszą, określono także tereny o słabym zagrożeniu. Tereny silnie zagrożone zlokalizowane są w północnej i zachodniej części województwa, natomiast tereny ekstremalnie zagrożone występują fragmentarycznie i zlokalizowane są głównie w</w:t>
      </w:r>
      <w:r w:rsidR="007B40AB" w:rsidRPr="00EA52FA">
        <w:rPr>
          <w:rFonts w:ascii="Times New Roman" w:hAnsi="Times New Roman" w:cs="Times New Roman"/>
        </w:rPr>
        <w:t> </w:t>
      </w:r>
      <w:r w:rsidR="00355597" w:rsidRPr="00EA52FA">
        <w:rPr>
          <w:rFonts w:ascii="Times New Roman" w:hAnsi="Times New Roman" w:cs="Times New Roman"/>
        </w:rPr>
        <w:t>zachodniej i południowej części województwa oraz niewielkim fragmentem w części północnej.</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Rozkład przestrzenny zagrożenia zjawiskiem suszy poszczególnych typów prezentuje poniższe zestawienie.</w:t>
      </w:r>
    </w:p>
    <w:tbl>
      <w:tblPr>
        <w:tblStyle w:val="Tabela-Siatka"/>
        <w:tblW w:w="0" w:type="auto"/>
        <w:tblLook w:val="04A0" w:firstRow="1" w:lastRow="0" w:firstColumn="1" w:lastColumn="0" w:noHBand="0" w:noVBand="1"/>
        <w:tblCaption w:val="Rozkład przestrzenny zagrożenia zjawiskiem suszy poszczególnych typów prezentuje poniższe zestawienie"/>
        <w:tblDescription w:val="Tabela zawiera grafiki przedstawiajace mapę polski z kolorystycznie zaznaczonymi obszarami zagrożonymi suszą rolniczą, suszą hydrologiczną i hydrogeologiczną."/>
      </w:tblPr>
      <w:tblGrid>
        <w:gridCol w:w="5154"/>
        <w:gridCol w:w="4876"/>
      </w:tblGrid>
      <w:tr w:rsidR="002358B2" w:rsidRPr="00EA52FA" w:rsidTr="00D673BA">
        <w:trPr>
          <w:cantSplit/>
          <w:trHeight w:val="3969"/>
        </w:trPr>
        <w:tc>
          <w:tcPr>
            <w:tcW w:w="4432" w:type="dxa"/>
          </w:tcPr>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suszą rolniczą</w:t>
            </w:r>
          </w:p>
          <w:p w:rsidR="007A33E5" w:rsidRPr="00EA52FA" w:rsidRDefault="002358B2"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2800350" cy="2628924"/>
                  <wp:effectExtent l="0" t="0" r="0" b="0"/>
                  <wp:docPr id="35" name="Obraz 3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Obraz zawierający mapa&#10;&#10;Opis wygenerowany automatyczni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5822" cy="2634061"/>
                          </a:xfrm>
                          <a:prstGeom prst="rect">
                            <a:avLst/>
                          </a:prstGeom>
                        </pic:spPr>
                      </pic:pic>
                    </a:graphicData>
                  </a:graphic>
                </wp:inline>
              </w:drawing>
            </w:r>
          </w:p>
        </w:tc>
        <w:tc>
          <w:tcPr>
            <w:tcW w:w="4344" w:type="dxa"/>
          </w:tcPr>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suszą hydrologiczną </w:t>
            </w:r>
          </w:p>
          <w:p w:rsidR="007A33E5" w:rsidRPr="00EA52FA" w:rsidRDefault="002358B2"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2738396" cy="2581275"/>
                  <wp:effectExtent l="0" t="0" r="5080" b="0"/>
                  <wp:docPr id="34" name="Obraz 3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az 34" descr="Obraz zawierający mapa&#10;&#10;Opis wygenerowany automatyczni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7505" cy="2589861"/>
                          </a:xfrm>
                          <a:prstGeom prst="rect">
                            <a:avLst/>
                          </a:prstGeom>
                        </pic:spPr>
                      </pic:pic>
                    </a:graphicData>
                  </a:graphic>
                </wp:inline>
              </w:drawing>
            </w:r>
          </w:p>
        </w:tc>
      </w:tr>
      <w:tr w:rsidR="002358B2" w:rsidRPr="00EA52FA" w:rsidTr="00D673BA">
        <w:trPr>
          <w:cantSplit/>
          <w:trHeight w:val="3969"/>
        </w:trPr>
        <w:tc>
          <w:tcPr>
            <w:tcW w:w="4432" w:type="dxa"/>
          </w:tcPr>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suszą hydrogeologiczną </w:t>
            </w:r>
          </w:p>
          <w:p w:rsidR="007A33E5" w:rsidRPr="00EA52FA" w:rsidRDefault="002358B2"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2919743" cy="2781300"/>
                  <wp:effectExtent l="0" t="0" r="0" b="0"/>
                  <wp:docPr id="33" name="Obraz 33" descr="Grafika przedstawia mapę Polski z kolorystycznym wyróżnieniem klas zagrożenia suzzą hydrologiczną.." title="Zagrożenie zjawiskiem suszy poszczególnych rodzaj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az 3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39341" cy="2799969"/>
                          </a:xfrm>
                          <a:prstGeom prst="rect">
                            <a:avLst/>
                          </a:prstGeom>
                        </pic:spPr>
                      </pic:pic>
                    </a:graphicData>
                  </a:graphic>
                </wp:inline>
              </w:drawing>
            </w:r>
          </w:p>
        </w:tc>
        <w:tc>
          <w:tcPr>
            <w:tcW w:w="4344" w:type="dxa"/>
          </w:tcPr>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Legenda</w:t>
            </w:r>
          </w:p>
          <w:p w:rsidR="007A33E5"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2533650" cy="1305844"/>
                  <wp:effectExtent l="0" t="0" r="0" b="8890"/>
                  <wp:docPr id="13" name="Obraz 13" descr="Grafika przedstawia legendę mapy przedstawiającej zagrożenie zjawiskiem suszy poszczególnych rodzajów" title="Le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1083" cy="1356061"/>
                          </a:xfrm>
                          <a:prstGeom prst="rect">
                            <a:avLst/>
                          </a:prstGeom>
                          <a:noFill/>
                          <a:ln>
                            <a:noFill/>
                          </a:ln>
                        </pic:spPr>
                      </pic:pic>
                    </a:graphicData>
                  </a:graphic>
                </wp:inline>
              </w:drawing>
            </w:r>
          </w:p>
        </w:tc>
      </w:tr>
    </w:tbl>
    <w:p w:rsidR="00355597" w:rsidRPr="00EA52FA" w:rsidRDefault="0035559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87" w:name="_Toc74808645"/>
      <w:r w:rsidRPr="00EA52FA">
        <w:rPr>
          <w:rFonts w:ascii="Times New Roman" w:hAnsi="Times New Roman" w:cs="Times New Roman"/>
        </w:rPr>
        <w:t>Zagrożenie zjawiskiem suszy poszczególnych rodzajów</w:t>
      </w:r>
      <w:bookmarkEnd w:id="87"/>
    </w:p>
    <w:p w:rsidR="00C135DE" w:rsidRPr="00EA52FA" w:rsidRDefault="007A33E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Projekt </w:t>
      </w:r>
      <w:r w:rsidR="00FD03B7" w:rsidRPr="00EA52FA">
        <w:rPr>
          <w:rFonts w:ascii="Times New Roman" w:hAnsi="Times New Roman" w:cs="Times New Roman"/>
        </w:rPr>
        <w:t>P</w:t>
      </w:r>
      <w:r w:rsidRPr="00EA52FA">
        <w:rPr>
          <w:rFonts w:ascii="Times New Roman" w:hAnsi="Times New Roman" w:cs="Times New Roman"/>
        </w:rPr>
        <w:t xml:space="preserve">lanu przeciwdziałania skutkom suszy, PGW Wody Polskie, Warszawa, </w:t>
      </w:r>
      <w:r w:rsidR="00355597" w:rsidRPr="00EA52FA">
        <w:rPr>
          <w:rFonts w:ascii="Times New Roman" w:hAnsi="Times New Roman" w:cs="Times New Roman"/>
        </w:rPr>
        <w:t xml:space="preserve">październik </w:t>
      </w:r>
      <w:r w:rsidRPr="00EA52FA">
        <w:rPr>
          <w:rFonts w:ascii="Times New Roman" w:hAnsi="Times New Roman" w:cs="Times New Roman"/>
        </w:rPr>
        <w:t>2020</w:t>
      </w:r>
    </w:p>
    <w:p w:rsidR="007141FB" w:rsidRPr="00EA52FA" w:rsidRDefault="007141FB" w:rsidP="00EA52FA">
      <w:pPr>
        <w:pStyle w:val="Normalny1"/>
        <w:spacing w:line="360" w:lineRule="auto"/>
        <w:jc w:val="left"/>
        <w:rPr>
          <w:rFonts w:ascii="Times New Roman" w:hAnsi="Times New Roman" w:cs="Times New Roman"/>
        </w:rPr>
      </w:pPr>
      <w:bookmarkStart w:id="88" w:name="_Toc74808774"/>
      <w:r w:rsidRPr="00EA52FA">
        <w:rPr>
          <w:rFonts w:ascii="Times New Roman" w:hAnsi="Times New Roman" w:cs="Times New Roman"/>
        </w:rPr>
        <w:t xml:space="preserve">4.4.6. </w:t>
      </w:r>
      <w:r w:rsidR="00897BFE" w:rsidRPr="00EA52FA">
        <w:rPr>
          <w:rFonts w:ascii="Times New Roman" w:hAnsi="Times New Roman" w:cs="Times New Roman"/>
        </w:rPr>
        <w:t>Wnioski</w:t>
      </w:r>
      <w:r w:rsidRPr="00EA52FA">
        <w:rPr>
          <w:rFonts w:ascii="Times New Roman" w:hAnsi="Times New Roman" w:cs="Times New Roman"/>
        </w:rPr>
        <w:t xml:space="preserve"> dla obszaru „gospodarowanie wodami”</w:t>
      </w:r>
      <w:bookmarkEnd w:id="88"/>
    </w:p>
    <w:p w:rsidR="007141FB" w:rsidRPr="00EA52FA" w:rsidRDefault="003706E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Województwo opolskie charakteryzuje się bogatą siecią hydrograficzną oraz zasobnością wód poziemnych. </w:t>
      </w:r>
      <w:r w:rsidR="007141FB" w:rsidRPr="00EA52FA">
        <w:rPr>
          <w:rFonts w:ascii="Times New Roman" w:hAnsi="Times New Roman" w:cs="Times New Roman"/>
        </w:rPr>
        <w:t>Wszystkie JCWP w województwie</w:t>
      </w:r>
      <w:r w:rsidRPr="00EA52FA">
        <w:rPr>
          <w:rFonts w:ascii="Times New Roman" w:hAnsi="Times New Roman" w:cs="Times New Roman"/>
        </w:rPr>
        <w:t xml:space="preserve">, </w:t>
      </w:r>
      <w:r w:rsidR="007141FB" w:rsidRPr="00EA52FA">
        <w:rPr>
          <w:rFonts w:ascii="Times New Roman" w:hAnsi="Times New Roman" w:cs="Times New Roman"/>
        </w:rPr>
        <w:t xml:space="preserve">dla których w latach 2014-2019 była możliwość określenia stanu wód, uzyskały stan zły. </w:t>
      </w:r>
      <w:r w:rsidRPr="00EA52FA">
        <w:rPr>
          <w:rFonts w:ascii="Times New Roman" w:hAnsi="Times New Roman" w:cs="Times New Roman"/>
        </w:rPr>
        <w:t>Sytuacja w przypadku JCWPd prezentuje się lepiej – jedynie 2 z 14 JCWPd województwa uzyskały stan zły – stan reszty określono jako dobry. Zły stan wód powierzchniowych i</w:t>
      </w:r>
      <w:r w:rsidR="007B40AB" w:rsidRPr="00EA52FA">
        <w:rPr>
          <w:rFonts w:ascii="Times New Roman" w:hAnsi="Times New Roman" w:cs="Times New Roman"/>
        </w:rPr>
        <w:t> </w:t>
      </w:r>
      <w:r w:rsidRPr="00EA52FA">
        <w:rPr>
          <w:rFonts w:ascii="Times New Roman" w:hAnsi="Times New Roman" w:cs="Times New Roman"/>
        </w:rPr>
        <w:t xml:space="preserve">podziemnych </w:t>
      </w:r>
      <w:r w:rsidR="00DD5D4A" w:rsidRPr="00EA52FA">
        <w:rPr>
          <w:rFonts w:ascii="Times New Roman" w:hAnsi="Times New Roman" w:cs="Times New Roman"/>
        </w:rPr>
        <w:t xml:space="preserve">w województwie </w:t>
      </w:r>
      <w:r w:rsidR="007141FB" w:rsidRPr="00EA52FA">
        <w:rPr>
          <w:rFonts w:ascii="Times New Roman" w:hAnsi="Times New Roman" w:cs="Times New Roman"/>
        </w:rPr>
        <w:t>powodowan</w:t>
      </w:r>
      <w:r w:rsidRPr="00EA52FA">
        <w:rPr>
          <w:rFonts w:ascii="Times New Roman" w:hAnsi="Times New Roman" w:cs="Times New Roman"/>
        </w:rPr>
        <w:t>y jest</w:t>
      </w:r>
      <w:r w:rsidR="007141FB" w:rsidRPr="00EA52FA">
        <w:rPr>
          <w:rFonts w:ascii="Times New Roman" w:hAnsi="Times New Roman" w:cs="Times New Roman"/>
        </w:rPr>
        <w:t xml:space="preserve"> wieloma czynnikami, wśród których wymienić należy zanieczyszczenia pochodzące z gospodarki komunalnej, przemysłu, składowisk odpadów,</w:t>
      </w:r>
      <w:r w:rsidRPr="00EA52FA">
        <w:rPr>
          <w:rFonts w:ascii="Times New Roman" w:hAnsi="Times New Roman" w:cs="Times New Roman"/>
        </w:rPr>
        <w:t xml:space="preserve"> rozwiniętego na</w:t>
      </w:r>
      <w:r w:rsidR="007B40AB" w:rsidRPr="00EA52FA">
        <w:rPr>
          <w:rFonts w:ascii="Times New Roman" w:hAnsi="Times New Roman" w:cs="Times New Roman"/>
        </w:rPr>
        <w:t> </w:t>
      </w:r>
      <w:r w:rsidRPr="00EA52FA">
        <w:rPr>
          <w:rFonts w:ascii="Times New Roman" w:hAnsi="Times New Roman" w:cs="Times New Roman"/>
        </w:rPr>
        <w:t>terenie województwa</w:t>
      </w:r>
      <w:r w:rsidR="007141FB" w:rsidRPr="00EA52FA">
        <w:rPr>
          <w:rFonts w:ascii="Times New Roman" w:hAnsi="Times New Roman" w:cs="Times New Roman"/>
        </w:rPr>
        <w:t xml:space="preserve"> rolnictwa czy hodowli ryb. </w:t>
      </w:r>
      <w:r w:rsidRPr="00EA52FA">
        <w:rPr>
          <w:rFonts w:ascii="Times New Roman" w:hAnsi="Times New Roman" w:cs="Times New Roman"/>
        </w:rPr>
        <w:t>Zagrożeniem jest także przemysł wydobywczy, który prowadzić może do obniżania zwierciadła wód podziemnych</w:t>
      </w:r>
      <w:r w:rsidRPr="00EA52FA">
        <w:rPr>
          <w:rFonts w:ascii="Times New Roman" w:hAnsi="Times New Roman" w:cs="Times New Roman"/>
        </w:rPr>
        <w:tab/>
      </w:r>
      <w:r w:rsidR="0023769E" w:rsidRPr="00EA52FA">
        <w:rPr>
          <w:rFonts w:ascii="Times New Roman" w:hAnsi="Times New Roman" w:cs="Times New Roman"/>
        </w:rPr>
        <w:t>. Jako cel w zakresie jakości wód, należy postawić poprawę ich jakości i doprowadzenie ich do stanu co najmniej dobrego. W okresie do 2030 roku wspomniany stan z pewnością będzie trudno osiągnąć dla wszystkich JCWP, natomiast jeśli stan ten</w:t>
      </w:r>
      <w:r w:rsidR="007B40AB" w:rsidRPr="00EA52FA">
        <w:rPr>
          <w:rFonts w:ascii="Times New Roman" w:hAnsi="Times New Roman" w:cs="Times New Roman"/>
        </w:rPr>
        <w:t> </w:t>
      </w:r>
      <w:r w:rsidR="0023769E" w:rsidRPr="00EA52FA">
        <w:rPr>
          <w:rFonts w:ascii="Times New Roman" w:hAnsi="Times New Roman" w:cs="Times New Roman"/>
        </w:rPr>
        <w:t xml:space="preserve">osiągnięty zostanie dla zaledwie </w:t>
      </w:r>
      <w:r w:rsidR="00DD5D4A" w:rsidRPr="00EA52FA">
        <w:rPr>
          <w:rFonts w:ascii="Times New Roman" w:hAnsi="Times New Roman" w:cs="Times New Roman"/>
        </w:rPr>
        <w:t>3</w:t>
      </w:r>
      <w:r w:rsidR="0023769E" w:rsidRPr="00EA52FA">
        <w:rPr>
          <w:rFonts w:ascii="Times New Roman" w:hAnsi="Times New Roman" w:cs="Times New Roman"/>
        </w:rPr>
        <w:t xml:space="preserve">0% JCWP w województwie, będzie to już znacząca zmiana dla jakości środowiska. Należy także dążyć do poprawy stanu tych JCWPd, dla których określono stan zły, a także zapobiegać pogarszaniu się stanu pozostałych JCWPd. </w:t>
      </w:r>
      <w:r w:rsidR="00942A7E" w:rsidRPr="00EA52FA">
        <w:rPr>
          <w:rFonts w:ascii="Times New Roman" w:hAnsi="Times New Roman" w:cs="Times New Roman"/>
        </w:rPr>
        <w:t xml:space="preserve">Do działań, </w:t>
      </w:r>
      <w:r w:rsidR="00DD5D4A" w:rsidRPr="00EA52FA">
        <w:rPr>
          <w:rFonts w:ascii="Times New Roman" w:hAnsi="Times New Roman" w:cs="Times New Roman"/>
        </w:rPr>
        <w:t xml:space="preserve">które należy podjąć w celu oprawy jakości </w:t>
      </w:r>
      <w:r w:rsidR="00942A7E" w:rsidRPr="00EA52FA">
        <w:rPr>
          <w:rFonts w:ascii="Times New Roman" w:hAnsi="Times New Roman" w:cs="Times New Roman"/>
        </w:rPr>
        <w:t>wód zaliczać się będzie promowanie rolnictwa proekologicznego i ograniczanie użycia nawozów sztucznych</w:t>
      </w:r>
      <w:r w:rsidR="001B7E6C" w:rsidRPr="00EA52FA">
        <w:rPr>
          <w:rFonts w:ascii="Times New Roman" w:hAnsi="Times New Roman" w:cs="Times New Roman"/>
        </w:rPr>
        <w:t xml:space="preserve"> </w:t>
      </w:r>
      <w:r w:rsidR="00DD5D4A" w:rsidRPr="00EA52FA">
        <w:rPr>
          <w:rFonts w:ascii="Times New Roman" w:hAnsi="Times New Roman" w:cs="Times New Roman"/>
        </w:rPr>
        <w:t>oraz</w:t>
      </w:r>
      <w:r w:rsidR="00942A7E" w:rsidRPr="00EA52FA">
        <w:rPr>
          <w:rFonts w:ascii="Times New Roman" w:hAnsi="Times New Roman" w:cs="Times New Roman"/>
        </w:rPr>
        <w:t xml:space="preserve"> rozwój sieci wodociągowo-kanalizacyjnej w celu ograniczenia liczby zbiorników bezodpływowych</w:t>
      </w:r>
      <w:r w:rsidR="001B7E6C" w:rsidRPr="00EA52FA">
        <w:rPr>
          <w:rFonts w:ascii="Times New Roman" w:hAnsi="Times New Roman" w:cs="Times New Roman"/>
        </w:rPr>
        <w:t>. Ważnym aspektem jest także zwiększanie świadomości społeczeństwa</w:t>
      </w:r>
      <w:r w:rsidR="00DD5D4A" w:rsidRPr="00EA52FA">
        <w:rPr>
          <w:rFonts w:ascii="Times New Roman" w:hAnsi="Times New Roman" w:cs="Times New Roman"/>
        </w:rPr>
        <w:t>, zwłaszcza przedsiębiorców i</w:t>
      </w:r>
      <w:r w:rsidR="007B40AB" w:rsidRPr="00EA52FA">
        <w:rPr>
          <w:rFonts w:ascii="Times New Roman" w:hAnsi="Times New Roman" w:cs="Times New Roman"/>
        </w:rPr>
        <w:t> </w:t>
      </w:r>
      <w:r w:rsidR="00DD5D4A" w:rsidRPr="00EA52FA">
        <w:rPr>
          <w:rFonts w:ascii="Times New Roman" w:hAnsi="Times New Roman" w:cs="Times New Roman"/>
        </w:rPr>
        <w:t>mieszkańców obszarów wiejskich, pod</w:t>
      </w:r>
      <w:r w:rsidR="001B7E6C" w:rsidRPr="00EA52FA">
        <w:rPr>
          <w:rFonts w:ascii="Times New Roman" w:hAnsi="Times New Roman" w:cs="Times New Roman"/>
        </w:rPr>
        <w:t xml:space="preserve"> względem znaczenia poprawnego gospodarowania ściekami.</w:t>
      </w:r>
    </w:p>
    <w:p w:rsidR="0087595A" w:rsidRPr="00EA52FA" w:rsidRDefault="00073DB5"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województwa opolskiego uznano za niezagrożony lub umiarkowanie zagrożony suszą, natomiast w</w:t>
      </w:r>
      <w:r w:rsidR="007B40AB" w:rsidRPr="00EA52FA">
        <w:rPr>
          <w:rFonts w:ascii="Times New Roman" w:hAnsi="Times New Roman" w:cs="Times New Roman"/>
        </w:rPr>
        <w:t> </w:t>
      </w:r>
      <w:r w:rsidRPr="00EA52FA">
        <w:rPr>
          <w:rFonts w:ascii="Times New Roman" w:hAnsi="Times New Roman" w:cs="Times New Roman"/>
        </w:rPr>
        <w:t>odniesieniu do zagrożenia powodziowego</w:t>
      </w:r>
      <w:r w:rsidR="00DD5D4A" w:rsidRPr="00EA52FA">
        <w:rPr>
          <w:rFonts w:ascii="Times New Roman" w:hAnsi="Times New Roman" w:cs="Times New Roman"/>
        </w:rPr>
        <w:t xml:space="preserve"> </w:t>
      </w:r>
      <w:r w:rsidRPr="00EA52FA">
        <w:rPr>
          <w:rFonts w:ascii="Times New Roman" w:hAnsi="Times New Roman" w:cs="Times New Roman"/>
        </w:rPr>
        <w:t xml:space="preserve">województwo charakteryzuje się dużym stopniem zagrożenia. </w:t>
      </w:r>
      <w:r w:rsidR="00897BFE" w:rsidRPr="00EA52FA">
        <w:rPr>
          <w:rFonts w:ascii="Times New Roman" w:hAnsi="Times New Roman" w:cs="Times New Roman"/>
        </w:rPr>
        <w:t>Ponadto pomimo</w:t>
      </w:r>
      <w:r w:rsidRPr="00EA52FA">
        <w:rPr>
          <w:rFonts w:ascii="Times New Roman" w:hAnsi="Times New Roman" w:cs="Times New Roman"/>
        </w:rPr>
        <w:t xml:space="preserve"> iż </w:t>
      </w:r>
      <w:r w:rsidR="00897BFE" w:rsidRPr="00EA52FA">
        <w:rPr>
          <w:rFonts w:ascii="Times New Roman" w:hAnsi="Times New Roman" w:cs="Times New Roman"/>
        </w:rPr>
        <w:t>lesisto</w:t>
      </w:r>
      <w:r w:rsidRPr="00EA52FA">
        <w:rPr>
          <w:rFonts w:ascii="Times New Roman" w:hAnsi="Times New Roman" w:cs="Times New Roman"/>
        </w:rPr>
        <w:t>ść tego obszaru jest</w:t>
      </w:r>
      <w:r w:rsidR="00897BFE" w:rsidRPr="00EA52FA">
        <w:rPr>
          <w:rFonts w:ascii="Times New Roman" w:hAnsi="Times New Roman" w:cs="Times New Roman"/>
        </w:rPr>
        <w:t xml:space="preserve"> zbliżon</w:t>
      </w:r>
      <w:r w:rsidRPr="00EA52FA">
        <w:rPr>
          <w:rFonts w:ascii="Times New Roman" w:hAnsi="Times New Roman" w:cs="Times New Roman"/>
        </w:rPr>
        <w:t>a</w:t>
      </w:r>
      <w:r w:rsidR="00897BFE" w:rsidRPr="00EA52FA">
        <w:rPr>
          <w:rFonts w:ascii="Times New Roman" w:hAnsi="Times New Roman" w:cs="Times New Roman"/>
        </w:rPr>
        <w:t xml:space="preserve"> do średniej krajowej, w niektórych powiatach udział terenów leśnych jest bardzo niski. W związku z powyższym, </w:t>
      </w:r>
      <w:r w:rsidR="001B7E6C" w:rsidRPr="00EA52FA">
        <w:rPr>
          <w:rFonts w:ascii="Times New Roman" w:hAnsi="Times New Roman" w:cs="Times New Roman"/>
        </w:rPr>
        <w:t>ważnym aspektem gospodarowania wodami</w:t>
      </w:r>
      <w:r w:rsidRPr="00EA52FA">
        <w:rPr>
          <w:rFonts w:ascii="Times New Roman" w:hAnsi="Times New Roman" w:cs="Times New Roman"/>
        </w:rPr>
        <w:t xml:space="preserve"> </w:t>
      </w:r>
      <w:r w:rsidR="00DD5D4A" w:rsidRPr="00EA52FA">
        <w:rPr>
          <w:rFonts w:ascii="Times New Roman" w:hAnsi="Times New Roman" w:cs="Times New Roman"/>
        </w:rPr>
        <w:t xml:space="preserve">obok zapobiegania suszy, </w:t>
      </w:r>
      <w:r w:rsidR="001B7E6C" w:rsidRPr="00EA52FA">
        <w:rPr>
          <w:rFonts w:ascii="Times New Roman" w:hAnsi="Times New Roman" w:cs="Times New Roman"/>
        </w:rPr>
        <w:t xml:space="preserve">jest </w:t>
      </w:r>
      <w:r w:rsidR="00D61568" w:rsidRPr="00EA52FA">
        <w:rPr>
          <w:rFonts w:ascii="Times New Roman" w:hAnsi="Times New Roman" w:cs="Times New Roman"/>
        </w:rPr>
        <w:t xml:space="preserve">prowadzenie </w:t>
      </w:r>
      <w:r w:rsidR="001B7E6C" w:rsidRPr="00EA52FA">
        <w:rPr>
          <w:rFonts w:ascii="Times New Roman" w:hAnsi="Times New Roman" w:cs="Times New Roman"/>
        </w:rPr>
        <w:t>ochron</w:t>
      </w:r>
      <w:r w:rsidR="00D61568" w:rsidRPr="00EA52FA">
        <w:rPr>
          <w:rFonts w:ascii="Times New Roman" w:hAnsi="Times New Roman" w:cs="Times New Roman"/>
        </w:rPr>
        <w:t>y</w:t>
      </w:r>
      <w:r w:rsidR="001B7E6C" w:rsidRPr="00EA52FA">
        <w:rPr>
          <w:rFonts w:ascii="Times New Roman" w:hAnsi="Times New Roman" w:cs="Times New Roman"/>
        </w:rPr>
        <w:t xml:space="preserve"> przeciwpowodziow</w:t>
      </w:r>
      <w:r w:rsidR="00897BFE" w:rsidRPr="00EA52FA">
        <w:rPr>
          <w:rFonts w:ascii="Times New Roman" w:hAnsi="Times New Roman" w:cs="Times New Roman"/>
        </w:rPr>
        <w:t>ej</w:t>
      </w:r>
      <w:r w:rsidR="00DD5D4A" w:rsidRPr="00EA52FA">
        <w:rPr>
          <w:rFonts w:ascii="Times New Roman" w:hAnsi="Times New Roman" w:cs="Times New Roman"/>
        </w:rPr>
        <w:t xml:space="preserve">. </w:t>
      </w:r>
      <w:r w:rsidR="001B7E6C" w:rsidRPr="00EA52FA">
        <w:rPr>
          <w:rFonts w:ascii="Times New Roman" w:hAnsi="Times New Roman" w:cs="Times New Roman"/>
        </w:rPr>
        <w:t xml:space="preserve">Na terenie województwa </w:t>
      </w:r>
      <w:r w:rsidR="00436730" w:rsidRPr="00EA52FA">
        <w:rPr>
          <w:rFonts w:ascii="Times New Roman" w:hAnsi="Times New Roman" w:cs="Times New Roman"/>
        </w:rPr>
        <w:t>funkcjonuje techniczny</w:t>
      </w:r>
      <w:r w:rsidR="001B7E6C" w:rsidRPr="00EA52FA">
        <w:rPr>
          <w:rFonts w:ascii="Times New Roman" w:hAnsi="Times New Roman" w:cs="Times New Roman"/>
        </w:rPr>
        <w:t xml:space="preserve"> system ochrony przeciwpowodziowej</w:t>
      </w:r>
      <w:r w:rsidR="00436730" w:rsidRPr="00EA52FA">
        <w:rPr>
          <w:rFonts w:ascii="Times New Roman" w:hAnsi="Times New Roman" w:cs="Times New Roman"/>
        </w:rPr>
        <w:t>, jak wały przeciwpowodziowe</w:t>
      </w:r>
      <w:r w:rsidR="00DD5D4A" w:rsidRPr="00EA52FA">
        <w:rPr>
          <w:rFonts w:ascii="Times New Roman" w:hAnsi="Times New Roman" w:cs="Times New Roman"/>
        </w:rPr>
        <w:t>, jazy</w:t>
      </w:r>
      <w:r w:rsidR="00436730" w:rsidRPr="00EA52FA">
        <w:rPr>
          <w:rFonts w:ascii="Times New Roman" w:hAnsi="Times New Roman" w:cs="Times New Roman"/>
        </w:rPr>
        <w:t>, zbiorniki retencyjne i przeciwpowodziowe, zidentyfikowane zostały obszary zagrożone powodzią oraz opracowany został Plan zarządzania ryzykiem przeciwpowodziowym dla obszaru dorzecza Odry</w:t>
      </w:r>
      <w:r w:rsidR="00DD5D4A" w:rsidRPr="00EA52FA">
        <w:rPr>
          <w:rFonts w:ascii="Times New Roman" w:hAnsi="Times New Roman" w:cs="Times New Roman"/>
        </w:rPr>
        <w:t xml:space="preserve"> oraz Wojewódzki Plan Zarządzania Kryzysowego uwzględniający m.in. zagrożenie powodziowe</w:t>
      </w:r>
      <w:r w:rsidR="00436730" w:rsidRPr="00EA52FA">
        <w:rPr>
          <w:rFonts w:ascii="Times New Roman" w:hAnsi="Times New Roman" w:cs="Times New Roman"/>
        </w:rPr>
        <w:t>.</w:t>
      </w:r>
      <w:r w:rsidR="006A354F" w:rsidRPr="00EA52FA">
        <w:rPr>
          <w:rFonts w:ascii="Times New Roman" w:hAnsi="Times New Roman" w:cs="Times New Roman"/>
        </w:rPr>
        <w:t xml:space="preserve"> W zapobieganiu powodzi oraz</w:t>
      </w:r>
      <w:r w:rsidR="007B40AB" w:rsidRPr="00EA52FA">
        <w:rPr>
          <w:rFonts w:ascii="Times New Roman" w:hAnsi="Times New Roman" w:cs="Times New Roman"/>
        </w:rPr>
        <w:t> </w:t>
      </w:r>
      <w:r w:rsidR="006A354F" w:rsidRPr="00EA52FA">
        <w:rPr>
          <w:rFonts w:ascii="Times New Roman" w:hAnsi="Times New Roman" w:cs="Times New Roman"/>
        </w:rPr>
        <w:t>przeciwdziałaniu suszy r</w:t>
      </w:r>
      <w:r w:rsidR="00436730" w:rsidRPr="00EA52FA">
        <w:rPr>
          <w:rFonts w:ascii="Times New Roman" w:hAnsi="Times New Roman" w:cs="Times New Roman"/>
        </w:rPr>
        <w:t>ównie dużą wagę</w:t>
      </w:r>
      <w:r w:rsidR="006A354F" w:rsidRPr="00EA52FA">
        <w:rPr>
          <w:rFonts w:ascii="Times New Roman" w:hAnsi="Times New Roman" w:cs="Times New Roman"/>
        </w:rPr>
        <w:t xml:space="preserve"> jak metody techniczne,</w:t>
      </w:r>
      <w:r w:rsidR="00436730" w:rsidRPr="00EA52FA">
        <w:rPr>
          <w:rFonts w:ascii="Times New Roman" w:hAnsi="Times New Roman" w:cs="Times New Roman"/>
        </w:rPr>
        <w:t xml:space="preserve"> mają metody nietechniczne</w:t>
      </w:r>
      <w:r w:rsidR="000A4C0E" w:rsidRPr="00EA52FA">
        <w:rPr>
          <w:rFonts w:ascii="Times New Roman" w:hAnsi="Times New Roman" w:cs="Times New Roman"/>
        </w:rPr>
        <w:t xml:space="preserve">, bazujące na naturalnych możliwościach środowiska, </w:t>
      </w:r>
      <w:r w:rsidR="00D61568" w:rsidRPr="00EA52FA">
        <w:rPr>
          <w:rFonts w:ascii="Times New Roman" w:hAnsi="Times New Roman" w:cs="Times New Roman"/>
        </w:rPr>
        <w:t>które powinny być stosowane w znacznie większym zakresie niż</w:t>
      </w:r>
      <w:r w:rsidR="007B40AB" w:rsidRPr="00EA52FA">
        <w:rPr>
          <w:rFonts w:ascii="Times New Roman" w:hAnsi="Times New Roman" w:cs="Times New Roman"/>
        </w:rPr>
        <w:t> </w:t>
      </w:r>
      <w:r w:rsidR="00D61568" w:rsidRPr="00EA52FA">
        <w:rPr>
          <w:rFonts w:ascii="Times New Roman" w:hAnsi="Times New Roman" w:cs="Times New Roman"/>
        </w:rPr>
        <w:t>dotychczas</w:t>
      </w:r>
      <w:r w:rsidR="000A4C0E" w:rsidRPr="00EA52FA">
        <w:rPr>
          <w:rFonts w:ascii="Times New Roman" w:hAnsi="Times New Roman" w:cs="Times New Roman"/>
        </w:rPr>
        <w:t>. Zaleca się rozbudowę nietechniczn</w:t>
      </w:r>
      <w:r w:rsidR="00D61568" w:rsidRPr="00EA52FA">
        <w:rPr>
          <w:rFonts w:ascii="Times New Roman" w:hAnsi="Times New Roman" w:cs="Times New Roman"/>
        </w:rPr>
        <w:t>ych</w:t>
      </w:r>
      <w:r w:rsidR="000A4C0E" w:rsidRPr="00EA52FA">
        <w:rPr>
          <w:rFonts w:ascii="Times New Roman" w:hAnsi="Times New Roman" w:cs="Times New Roman"/>
        </w:rPr>
        <w:t xml:space="preserve"> system</w:t>
      </w:r>
      <w:r w:rsidR="00D61568" w:rsidRPr="00EA52FA">
        <w:rPr>
          <w:rFonts w:ascii="Times New Roman" w:hAnsi="Times New Roman" w:cs="Times New Roman"/>
        </w:rPr>
        <w:t xml:space="preserve">ów </w:t>
      </w:r>
      <w:r w:rsidR="000A4C0E" w:rsidRPr="00EA52FA">
        <w:rPr>
          <w:rFonts w:ascii="Times New Roman" w:hAnsi="Times New Roman" w:cs="Times New Roman"/>
        </w:rPr>
        <w:t xml:space="preserve">ochrony przeciwpowodziowej </w:t>
      </w:r>
      <w:r w:rsidR="00D61568" w:rsidRPr="00EA52FA">
        <w:rPr>
          <w:rFonts w:ascii="Times New Roman" w:hAnsi="Times New Roman" w:cs="Times New Roman"/>
        </w:rPr>
        <w:t>oraz</w:t>
      </w:r>
      <w:r w:rsidR="007B40AB" w:rsidRPr="00EA52FA">
        <w:rPr>
          <w:rFonts w:ascii="Times New Roman" w:hAnsi="Times New Roman" w:cs="Times New Roman"/>
        </w:rPr>
        <w:t> </w:t>
      </w:r>
      <w:r w:rsidR="00D61568" w:rsidRPr="00EA52FA">
        <w:rPr>
          <w:rFonts w:ascii="Times New Roman" w:hAnsi="Times New Roman" w:cs="Times New Roman"/>
        </w:rPr>
        <w:t xml:space="preserve">przeciwdziałania suszy w </w:t>
      </w:r>
      <w:r w:rsidR="000A4C0E" w:rsidRPr="00EA52FA">
        <w:rPr>
          <w:rFonts w:ascii="Times New Roman" w:hAnsi="Times New Roman" w:cs="Times New Roman"/>
        </w:rPr>
        <w:t>województ</w:t>
      </w:r>
      <w:r w:rsidR="00D61568" w:rsidRPr="00EA52FA">
        <w:rPr>
          <w:rFonts w:ascii="Times New Roman" w:hAnsi="Times New Roman" w:cs="Times New Roman"/>
        </w:rPr>
        <w:t>wie</w:t>
      </w:r>
      <w:r w:rsidR="000A4C0E" w:rsidRPr="00EA52FA">
        <w:rPr>
          <w:rFonts w:ascii="Times New Roman" w:hAnsi="Times New Roman" w:cs="Times New Roman"/>
        </w:rPr>
        <w:t xml:space="preserve"> poprzez realizację następujących </w:t>
      </w:r>
      <w:r w:rsidR="00D61568" w:rsidRPr="00EA52FA">
        <w:rPr>
          <w:rFonts w:ascii="Times New Roman" w:hAnsi="Times New Roman" w:cs="Times New Roman"/>
        </w:rPr>
        <w:t>działań:</w:t>
      </w:r>
      <w:r w:rsidR="000A4C0E" w:rsidRPr="00EA52FA">
        <w:rPr>
          <w:rFonts w:ascii="Times New Roman" w:hAnsi="Times New Roman" w:cs="Times New Roman"/>
        </w:rPr>
        <w:t xml:space="preserve"> zwiększanie lesistości</w:t>
      </w:r>
      <w:r w:rsidR="00D61568" w:rsidRPr="00EA52FA">
        <w:rPr>
          <w:rFonts w:ascii="Times New Roman" w:hAnsi="Times New Roman" w:cs="Times New Roman"/>
        </w:rPr>
        <w:t xml:space="preserve">  wraz z zalesianiem wododziałów</w:t>
      </w:r>
      <w:r w:rsidR="000A4C0E" w:rsidRPr="00EA52FA">
        <w:rPr>
          <w:rFonts w:ascii="Times New Roman" w:hAnsi="Times New Roman" w:cs="Times New Roman"/>
        </w:rPr>
        <w:t>,</w:t>
      </w:r>
      <w:r w:rsidR="00D61568" w:rsidRPr="00EA52FA">
        <w:rPr>
          <w:rFonts w:ascii="Times New Roman" w:hAnsi="Times New Roman" w:cs="Times New Roman"/>
        </w:rPr>
        <w:t xml:space="preserve"> odtwarzanie naturalnej retencji na terenach dolin rzecznych i w lasach, odbudowa systemów melioracji, przywracanie retencji glebowo-gruntowej, spowolnienie odpływu wód poprzez renaturyzację cieków wodnych oraz zapobieganie zabudowie terenów zalewowych</w:t>
      </w:r>
      <w:r w:rsidR="0087595A" w:rsidRPr="00EA52FA">
        <w:rPr>
          <w:rFonts w:ascii="Times New Roman" w:hAnsi="Times New Roman" w:cs="Times New Roman"/>
        </w:rPr>
        <w:t xml:space="preserve"> poprzez odpowiednie zapisy w mpzp</w:t>
      </w:r>
      <w:r w:rsidR="00D61568" w:rsidRPr="00EA52FA">
        <w:rPr>
          <w:rFonts w:ascii="Times New Roman" w:hAnsi="Times New Roman" w:cs="Times New Roman"/>
        </w:rPr>
        <w:t xml:space="preserve">. </w:t>
      </w:r>
    </w:p>
    <w:p w:rsidR="001B7E6C" w:rsidRPr="00EA52FA" w:rsidRDefault="0087595A" w:rsidP="00EA52FA">
      <w:pPr>
        <w:pStyle w:val="Normalny1"/>
        <w:spacing w:line="360" w:lineRule="auto"/>
        <w:jc w:val="left"/>
        <w:rPr>
          <w:rFonts w:ascii="Times New Roman" w:hAnsi="Times New Roman" w:cs="Times New Roman"/>
        </w:rPr>
      </w:pPr>
      <w:r w:rsidRPr="00EA52FA">
        <w:rPr>
          <w:rFonts w:ascii="Times New Roman" w:hAnsi="Times New Roman" w:cs="Times New Roman"/>
        </w:rPr>
        <w:t>Zachodzące zmiany klimatu, wzrost średniej temperatury, wzrost liczby dni upalnych oraz rzadziej występujące opady zmuszają do podejmowania działań także w kwestii odpowiedniego i ekonomicznego gospodarowania zasobami wodnymi. W tym zakresie należy podjąć działania mające na celu rozbudowę i</w:t>
      </w:r>
      <w:r w:rsidR="007B40AB" w:rsidRPr="00EA52FA">
        <w:rPr>
          <w:rFonts w:ascii="Times New Roman" w:hAnsi="Times New Roman" w:cs="Times New Roman"/>
        </w:rPr>
        <w:t> </w:t>
      </w:r>
      <w:r w:rsidRPr="00EA52FA">
        <w:rPr>
          <w:rFonts w:ascii="Times New Roman" w:hAnsi="Times New Roman" w:cs="Times New Roman"/>
        </w:rPr>
        <w:t>dbałoś</w:t>
      </w:r>
      <w:r w:rsidR="0099402B" w:rsidRPr="00EA52FA">
        <w:rPr>
          <w:rFonts w:ascii="Times New Roman" w:hAnsi="Times New Roman" w:cs="Times New Roman"/>
        </w:rPr>
        <w:t>ć</w:t>
      </w:r>
      <w:r w:rsidRPr="00EA52FA">
        <w:rPr>
          <w:rFonts w:ascii="Times New Roman" w:hAnsi="Times New Roman" w:cs="Times New Roman"/>
        </w:rPr>
        <w:t xml:space="preserve"> o dobrą jakość systemów kanalizacji deszczowej oraz systemów zagospodarowania wód opadowych. Instrumentem mogącym zachęcać mieszkańców do działań w tym kierunku będą dotacje przeznaczone na tworzenie indywidualnych systemów retencjonowania i gospodarowania wód opadowych.</w:t>
      </w:r>
      <w:r w:rsidR="005F321A" w:rsidRPr="00EA52FA">
        <w:rPr>
          <w:rFonts w:ascii="Times New Roman" w:hAnsi="Times New Roman" w:cs="Times New Roman"/>
        </w:rPr>
        <w:t xml:space="preserve"> Na terenach miejskich o zwartej zabudowie należy stosować powierzchnie przepuszczalne oraz zwiększać udział niebieskiej infrastruktury, tj. budowa oczek wodnych, stawów.</w:t>
      </w:r>
    </w:p>
    <w:p w:rsidR="00C82C1C" w:rsidRPr="00EA52FA" w:rsidRDefault="00C82C1C" w:rsidP="00EA52FA">
      <w:pPr>
        <w:pStyle w:val="Normalny1"/>
        <w:spacing w:line="360" w:lineRule="auto"/>
        <w:jc w:val="left"/>
        <w:rPr>
          <w:rFonts w:ascii="Times New Roman" w:hAnsi="Times New Roman" w:cs="Times New Roman"/>
        </w:rPr>
      </w:pPr>
      <w:bookmarkStart w:id="89" w:name="_Toc74808775"/>
      <w:r w:rsidRPr="00EA52FA">
        <w:rPr>
          <w:rFonts w:ascii="Times New Roman" w:hAnsi="Times New Roman" w:cs="Times New Roman"/>
        </w:rPr>
        <w:t>4.5. Gospodarka wodno-ściekowa</w:t>
      </w:r>
      <w:bookmarkEnd w:id="89"/>
    </w:p>
    <w:p w:rsidR="007443EA" w:rsidRPr="00EA52FA" w:rsidRDefault="007443EA" w:rsidP="00EA52FA">
      <w:pPr>
        <w:pStyle w:val="Normalny1"/>
        <w:spacing w:line="360" w:lineRule="auto"/>
        <w:jc w:val="left"/>
        <w:rPr>
          <w:rFonts w:ascii="Times New Roman" w:hAnsi="Times New Roman" w:cs="Times New Roman"/>
        </w:rPr>
      </w:pPr>
      <w:bookmarkStart w:id="90" w:name="_Toc74808776"/>
      <w:r w:rsidRPr="00EA52FA">
        <w:rPr>
          <w:rFonts w:ascii="Times New Roman" w:hAnsi="Times New Roman" w:cs="Times New Roman"/>
        </w:rPr>
        <w:t>4.5.1. Zaopatrzenie w wodę</w:t>
      </w:r>
      <w:bookmarkEnd w:id="90"/>
    </w:p>
    <w:p w:rsidR="00306FB1" w:rsidRPr="00EA52FA" w:rsidRDefault="006D213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województwie opolskim podstawowym źródłem zaopatrzenia ludności w wodę są wody podziemne pochodzące z utworów czwartorzędowych i trzeciorzędowych. </w:t>
      </w:r>
      <w:r w:rsidR="00D673BA" w:rsidRPr="00EA52FA">
        <w:rPr>
          <w:rFonts w:ascii="Times New Roman" w:hAnsi="Times New Roman" w:cs="Times New Roman"/>
        </w:rPr>
        <w:t>Wyjątkiem są tu</w:t>
      </w:r>
      <w:r w:rsidRPr="00EA52FA">
        <w:rPr>
          <w:rFonts w:ascii="Times New Roman" w:hAnsi="Times New Roman" w:cs="Times New Roman"/>
        </w:rPr>
        <w:t xml:space="preserve"> sie</w:t>
      </w:r>
      <w:r w:rsidR="00D673BA" w:rsidRPr="00EA52FA">
        <w:rPr>
          <w:rFonts w:ascii="Times New Roman" w:hAnsi="Times New Roman" w:cs="Times New Roman"/>
        </w:rPr>
        <w:t>ci</w:t>
      </w:r>
      <w:r w:rsidRPr="00EA52FA">
        <w:rPr>
          <w:rFonts w:ascii="Times New Roman" w:hAnsi="Times New Roman" w:cs="Times New Roman"/>
        </w:rPr>
        <w:t xml:space="preserve"> wodociągow</w:t>
      </w:r>
      <w:r w:rsidR="00D673BA" w:rsidRPr="00EA52FA">
        <w:rPr>
          <w:rFonts w:ascii="Times New Roman" w:hAnsi="Times New Roman" w:cs="Times New Roman"/>
        </w:rPr>
        <w:t xml:space="preserve">e </w:t>
      </w:r>
      <w:r w:rsidRPr="00EA52FA">
        <w:rPr>
          <w:rFonts w:ascii="Times New Roman" w:hAnsi="Times New Roman" w:cs="Times New Roman"/>
        </w:rPr>
        <w:t>w Nysie i</w:t>
      </w:r>
      <w:r w:rsidR="00705D52" w:rsidRPr="00EA52FA">
        <w:rPr>
          <w:rFonts w:ascii="Times New Roman" w:hAnsi="Times New Roman" w:cs="Times New Roman"/>
        </w:rPr>
        <w:t> </w:t>
      </w:r>
      <w:r w:rsidRPr="00EA52FA">
        <w:rPr>
          <w:rFonts w:ascii="Times New Roman" w:hAnsi="Times New Roman" w:cs="Times New Roman"/>
        </w:rPr>
        <w:t>Głuchołazach zaopatry</w:t>
      </w:r>
      <w:r w:rsidR="00D673BA" w:rsidRPr="00EA52FA">
        <w:rPr>
          <w:rFonts w:ascii="Times New Roman" w:hAnsi="Times New Roman" w:cs="Times New Roman"/>
        </w:rPr>
        <w:t>wane</w:t>
      </w:r>
      <w:r w:rsidRPr="00EA52FA">
        <w:rPr>
          <w:rFonts w:ascii="Times New Roman" w:hAnsi="Times New Roman" w:cs="Times New Roman"/>
        </w:rPr>
        <w:t xml:space="preserve"> wyłącznie z ujęcia powierzchniowego</w:t>
      </w:r>
      <w:r w:rsidR="00D673BA" w:rsidRPr="00EA52FA">
        <w:rPr>
          <w:rFonts w:ascii="Times New Roman" w:hAnsi="Times New Roman" w:cs="Times New Roman"/>
        </w:rPr>
        <w:t xml:space="preserve"> oraz</w:t>
      </w:r>
      <w:r w:rsidR="00886C17" w:rsidRPr="00EA52FA">
        <w:rPr>
          <w:rFonts w:ascii="Times New Roman" w:hAnsi="Times New Roman" w:cs="Times New Roman"/>
        </w:rPr>
        <w:t xml:space="preserve"> sieć wodociągowa w Brzegu</w:t>
      </w:r>
      <w:r w:rsidR="00D673BA" w:rsidRPr="00EA52FA">
        <w:rPr>
          <w:rFonts w:ascii="Times New Roman" w:hAnsi="Times New Roman" w:cs="Times New Roman"/>
        </w:rPr>
        <w:t>, która</w:t>
      </w:r>
      <w:r w:rsidR="00886C17" w:rsidRPr="00EA52FA">
        <w:rPr>
          <w:rFonts w:ascii="Times New Roman" w:hAnsi="Times New Roman" w:cs="Times New Roman"/>
        </w:rPr>
        <w:t xml:space="preserve"> korzysta z wody mieszanej.</w:t>
      </w:r>
      <w:r w:rsidR="00CA019D" w:rsidRPr="00EA52FA">
        <w:rPr>
          <w:rFonts w:ascii="Times New Roman" w:hAnsi="Times New Roman" w:cs="Times New Roman"/>
        </w:rPr>
        <w:t xml:space="preserve"> W województwie ustanowiono 461 stref ochronnych ujęć wód, z czego 455 to</w:t>
      </w:r>
      <w:r w:rsidR="007B40AB" w:rsidRPr="00EA52FA">
        <w:rPr>
          <w:rFonts w:ascii="Times New Roman" w:hAnsi="Times New Roman" w:cs="Times New Roman"/>
        </w:rPr>
        <w:t> </w:t>
      </w:r>
      <w:r w:rsidR="00CA019D" w:rsidRPr="00EA52FA">
        <w:rPr>
          <w:rFonts w:ascii="Times New Roman" w:hAnsi="Times New Roman" w:cs="Times New Roman"/>
        </w:rPr>
        <w:t>strefy ochronne ujęć wód podziemnych, a 6 to strefy ochronne ujęć wód powierzchniowych.</w:t>
      </w:r>
    </w:p>
    <w:p w:rsidR="0019142B" w:rsidRPr="00EA52FA" w:rsidRDefault="00CA0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91" w:name="_Toc74808683"/>
      <w:r w:rsidR="0019142B" w:rsidRPr="00EA52FA">
        <w:rPr>
          <w:rFonts w:ascii="Times New Roman" w:hAnsi="Times New Roman" w:cs="Times New Roman"/>
        </w:rPr>
        <w:t>Ustanowione strefy ochronne ujęć wód powierzchniowych i podziemnych</w:t>
      </w:r>
      <w:bookmarkEnd w:id="91"/>
    </w:p>
    <w:tbl>
      <w:tblPr>
        <w:tblStyle w:val="Tabela-Siatka"/>
        <w:tblW w:w="10060" w:type="dxa"/>
        <w:jc w:val="center"/>
        <w:tblLook w:val="04A0" w:firstRow="1" w:lastRow="0" w:firstColumn="1" w:lastColumn="0" w:noHBand="0" w:noVBand="1"/>
        <w:tblCaption w:val="Ustanowione strefy ochronne ujęć wód powierzchniowych i podziemnych"/>
        <w:tblDescription w:val="Tabela przedstawia ustanowione strefy ochronne ujęć wód powierzchniowych i podziemnych. w kolumnach znajduje się informacja o przynaleśności obszarowej oraz liczbach wyznaczonych terenów ochrony bezpośredniej i pośredniej w strefach ujęć podziemnych i powierzchniowych."/>
      </w:tblPr>
      <w:tblGrid>
        <w:gridCol w:w="1943"/>
        <w:gridCol w:w="1812"/>
        <w:gridCol w:w="1817"/>
        <w:gridCol w:w="2279"/>
        <w:gridCol w:w="2209"/>
      </w:tblGrid>
      <w:tr w:rsidR="0019142B" w:rsidRPr="00EA52FA" w:rsidTr="00AC7F39">
        <w:trPr>
          <w:jc w:val="center"/>
        </w:trPr>
        <w:tc>
          <w:tcPr>
            <w:tcW w:w="1540" w:type="dxa"/>
            <w:vMerge w:val="restart"/>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Przynależność obszarowa</w:t>
            </w:r>
          </w:p>
        </w:tc>
        <w:tc>
          <w:tcPr>
            <w:tcW w:w="3719" w:type="dxa"/>
            <w:gridSpan w:val="2"/>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Strefy ochronne ujęć wód podziemnych</w:t>
            </w:r>
          </w:p>
        </w:tc>
        <w:tc>
          <w:tcPr>
            <w:tcW w:w="4801" w:type="dxa"/>
            <w:gridSpan w:val="2"/>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Strefy ochronne ujęć wód powierzchniowych</w:t>
            </w:r>
          </w:p>
        </w:tc>
      </w:tr>
      <w:tr w:rsidR="0019142B" w:rsidRPr="00EA52FA" w:rsidTr="00AC7F39">
        <w:trPr>
          <w:trHeight w:val="553"/>
          <w:jc w:val="center"/>
        </w:trPr>
        <w:tc>
          <w:tcPr>
            <w:tcW w:w="1540" w:type="dxa"/>
            <w:vMerge/>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p>
        </w:tc>
        <w:tc>
          <w:tcPr>
            <w:tcW w:w="1857" w:type="dxa"/>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wyznaczonych terenów ochrony bezpośredniej</w:t>
            </w:r>
          </w:p>
        </w:tc>
        <w:tc>
          <w:tcPr>
            <w:tcW w:w="1862" w:type="dxa"/>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wyznaczonych terenów ochrony pośredniej</w:t>
            </w:r>
          </w:p>
        </w:tc>
        <w:tc>
          <w:tcPr>
            <w:tcW w:w="2445" w:type="dxa"/>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wyznaczonych terenów ochrony bezpośredniej</w:t>
            </w:r>
          </w:p>
        </w:tc>
        <w:tc>
          <w:tcPr>
            <w:tcW w:w="2356" w:type="dxa"/>
            <w:shd w:val="clear" w:color="auto" w:fill="auto"/>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wyznaczonych terenów ochrony pośredniej</w:t>
            </w:r>
          </w:p>
        </w:tc>
      </w:tr>
      <w:tr w:rsidR="0019142B" w:rsidRPr="00EA52FA" w:rsidTr="005D7947">
        <w:trPr>
          <w:jc w:val="center"/>
        </w:trPr>
        <w:tc>
          <w:tcPr>
            <w:tcW w:w="1540"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RZGW Gliwice</w:t>
            </w:r>
          </w:p>
        </w:tc>
        <w:tc>
          <w:tcPr>
            <w:tcW w:w="1857"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259</w:t>
            </w:r>
          </w:p>
        </w:tc>
        <w:tc>
          <w:tcPr>
            <w:tcW w:w="1862"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37</w:t>
            </w:r>
          </w:p>
        </w:tc>
        <w:tc>
          <w:tcPr>
            <w:tcW w:w="2445"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2356"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19142B" w:rsidRPr="00EA52FA" w:rsidTr="005D7947">
        <w:trPr>
          <w:jc w:val="center"/>
        </w:trPr>
        <w:tc>
          <w:tcPr>
            <w:tcW w:w="1540"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RZGW Wrocław</w:t>
            </w:r>
          </w:p>
        </w:tc>
        <w:tc>
          <w:tcPr>
            <w:tcW w:w="1857"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152</w:t>
            </w:r>
          </w:p>
        </w:tc>
        <w:tc>
          <w:tcPr>
            <w:tcW w:w="1862"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6</w:t>
            </w:r>
          </w:p>
        </w:tc>
        <w:tc>
          <w:tcPr>
            <w:tcW w:w="2445"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p>
        </w:tc>
        <w:tc>
          <w:tcPr>
            <w:tcW w:w="2356"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r>
      <w:tr w:rsidR="0019142B" w:rsidRPr="00EA52FA" w:rsidTr="005D7947">
        <w:trPr>
          <w:jc w:val="center"/>
        </w:trPr>
        <w:tc>
          <w:tcPr>
            <w:tcW w:w="1540"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RZGW Poznań</w:t>
            </w:r>
          </w:p>
        </w:tc>
        <w:tc>
          <w:tcPr>
            <w:tcW w:w="1857"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c>
          <w:tcPr>
            <w:tcW w:w="1862"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c>
          <w:tcPr>
            <w:tcW w:w="2445"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c>
          <w:tcPr>
            <w:tcW w:w="2356"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19142B" w:rsidRPr="00EA52FA" w:rsidTr="005D7947">
        <w:trPr>
          <w:jc w:val="center"/>
        </w:trPr>
        <w:tc>
          <w:tcPr>
            <w:tcW w:w="1540"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Razem</w:t>
            </w:r>
          </w:p>
        </w:tc>
        <w:tc>
          <w:tcPr>
            <w:tcW w:w="1857"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412</w:t>
            </w:r>
          </w:p>
        </w:tc>
        <w:tc>
          <w:tcPr>
            <w:tcW w:w="1862"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43</w:t>
            </w:r>
          </w:p>
        </w:tc>
        <w:tc>
          <w:tcPr>
            <w:tcW w:w="2445"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c>
          <w:tcPr>
            <w:tcW w:w="2356" w:type="dxa"/>
            <w:vAlign w:val="center"/>
          </w:tcPr>
          <w:p w:rsidR="0019142B"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r>
    </w:tbl>
    <w:p w:rsidR="000708A8" w:rsidRPr="00EA52FA" w:rsidRDefault="0019142B"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RZGW w Gliwicach, RZGW we Wrocławiu, RZGW w Poznaniu</w:t>
      </w:r>
    </w:p>
    <w:p w:rsidR="00CA019D" w:rsidRPr="00EA52FA" w:rsidRDefault="00CA0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GUS w województwie opolskim w 2019 roku pobór wód na potrzeby gospodarki narodowej i ludności wynosił 132</w:t>
      </w:r>
      <w:r w:rsidR="00C820A2" w:rsidRPr="00EA52FA">
        <w:rPr>
          <w:rFonts w:ascii="Times New Roman" w:hAnsi="Times New Roman" w:cs="Times New Roman"/>
        </w:rPr>
        <w:t>,</w:t>
      </w:r>
      <w:r w:rsidRPr="00EA52FA">
        <w:rPr>
          <w:rFonts w:ascii="Times New Roman" w:hAnsi="Times New Roman" w:cs="Times New Roman"/>
        </w:rPr>
        <w:t>885</w:t>
      </w:r>
      <w:r w:rsidR="00C820A2" w:rsidRPr="00EA52FA">
        <w:rPr>
          <w:rFonts w:ascii="Times New Roman" w:hAnsi="Times New Roman" w:cs="Times New Roman"/>
        </w:rPr>
        <w:t xml:space="preserve"> mln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 xml:space="preserve"> i wartość ta była zbliżona do ilości wody pobranej w roku 2018. Ilość wody pobranej na terenie województwa stanowiła 1,5% poboru wody na terenie całego kraju w</w:t>
      </w:r>
      <w:r w:rsidR="007B40AB" w:rsidRPr="00EA52FA">
        <w:rPr>
          <w:rFonts w:ascii="Times New Roman" w:hAnsi="Times New Roman" w:cs="Times New Roman"/>
        </w:rPr>
        <w:t> </w:t>
      </w:r>
      <w:r w:rsidRPr="00EA52FA">
        <w:rPr>
          <w:rFonts w:ascii="Times New Roman" w:hAnsi="Times New Roman" w:cs="Times New Roman"/>
        </w:rPr>
        <w:t>2019</w:t>
      </w:r>
      <w:r w:rsidR="007B40AB" w:rsidRPr="00EA52FA">
        <w:rPr>
          <w:rFonts w:ascii="Times New Roman" w:hAnsi="Times New Roman" w:cs="Times New Roman"/>
        </w:rPr>
        <w:t> </w:t>
      </w:r>
      <w:r w:rsidRPr="00EA52FA">
        <w:rPr>
          <w:rFonts w:ascii="Times New Roman" w:hAnsi="Times New Roman" w:cs="Times New Roman"/>
        </w:rPr>
        <w:t xml:space="preserve">roku. </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Najwięcej wody pobrano na potrzeby przemysłu. Ilość wód pobranych na potrzeby eksploatacji sieci wodociągowej oraz do nawodnień w rolnictwie i leśnictwie była podobna. </w:t>
      </w:r>
      <w:r w:rsidR="00FD03B7" w:rsidRPr="00EA52FA">
        <w:rPr>
          <w:rFonts w:ascii="Times New Roman" w:hAnsi="Times New Roman" w:cs="Times New Roman"/>
        </w:rPr>
        <w:t>W 2019 roku największy pobór wód zarejestrowano w powiecie namysłowskim oraz mieście Opole, natomiast najmniej wody pobrano w</w:t>
      </w:r>
      <w:r w:rsidR="007B40AB" w:rsidRPr="00EA52FA">
        <w:rPr>
          <w:rFonts w:ascii="Times New Roman" w:hAnsi="Times New Roman" w:cs="Times New Roman"/>
        </w:rPr>
        <w:t> </w:t>
      </w:r>
      <w:r w:rsidR="00FD03B7" w:rsidRPr="00EA52FA">
        <w:rPr>
          <w:rFonts w:ascii="Times New Roman" w:hAnsi="Times New Roman" w:cs="Times New Roman"/>
        </w:rPr>
        <w:t>powiatach oleskim i głubczyckim.</w:t>
      </w:r>
    </w:p>
    <w:p w:rsidR="00FD03B7" w:rsidRPr="00EA52FA" w:rsidRDefault="00FD03B7"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3730255" cy="3883231"/>
            <wp:effectExtent l="0" t="0" r="3810" b="3175"/>
            <wp:docPr id="23" name="Obraz 23" descr="Grafika przedstawia wielkość zużycia wody na potrzeby gospodarki narodowej i ludności powiatach województwa opolskiego w podziale na powiaty. Wykres opracowano w oparciu o dane GUS na dzień 3.04.2021 r." title="Wielkość zużycia wody na potrzeby gospodarki narodowej i ludności powiatach województwa o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2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42731" cy="3896219"/>
                    </a:xfrm>
                    <a:prstGeom prst="rect">
                      <a:avLst/>
                    </a:prstGeom>
                  </pic:spPr>
                </pic:pic>
              </a:graphicData>
            </a:graphic>
          </wp:inline>
        </w:drawing>
      </w:r>
    </w:p>
    <w:p w:rsidR="00FD03B7" w:rsidRPr="00EA52FA" w:rsidRDefault="000708A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92" w:name="_Toc74808646"/>
      <w:r w:rsidR="00FD03B7" w:rsidRPr="00EA52FA">
        <w:rPr>
          <w:rFonts w:ascii="Times New Roman" w:hAnsi="Times New Roman" w:cs="Times New Roman"/>
        </w:rPr>
        <w:t xml:space="preserve">Wielkość </w:t>
      </w:r>
      <w:r w:rsidR="0003110F" w:rsidRPr="00EA52FA">
        <w:rPr>
          <w:rFonts w:ascii="Times New Roman" w:hAnsi="Times New Roman" w:cs="Times New Roman"/>
        </w:rPr>
        <w:t>zużycia wody na potrzeby gospodarki narodowej i ludności</w:t>
      </w:r>
      <w:r w:rsidR="00FD03B7" w:rsidRPr="00EA52FA">
        <w:rPr>
          <w:rFonts w:ascii="Times New Roman" w:hAnsi="Times New Roman" w:cs="Times New Roman"/>
        </w:rPr>
        <w:t xml:space="preserve"> powiatach województwa opolskiego</w:t>
      </w:r>
      <w:bookmarkEnd w:id="92"/>
    </w:p>
    <w:p w:rsidR="00B8714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potrzeby eksploatacji sieci wodociągowej w 2019 roku pobrano 42</w:t>
      </w:r>
      <w:r w:rsidR="00C820A2" w:rsidRPr="00EA52FA">
        <w:rPr>
          <w:rFonts w:ascii="Times New Roman" w:hAnsi="Times New Roman" w:cs="Times New Roman"/>
        </w:rPr>
        <w:t>,</w:t>
      </w:r>
      <w:r w:rsidRPr="00EA52FA">
        <w:rPr>
          <w:rFonts w:ascii="Times New Roman" w:hAnsi="Times New Roman" w:cs="Times New Roman"/>
        </w:rPr>
        <w:t>082</w:t>
      </w:r>
      <w:r w:rsidR="00C820A2" w:rsidRPr="00EA52FA">
        <w:rPr>
          <w:rFonts w:ascii="Times New Roman" w:hAnsi="Times New Roman" w:cs="Times New Roman"/>
        </w:rPr>
        <w:t xml:space="preserve"> mln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 xml:space="preserve"> wody, co stanowiło 31,7% całkowitego rocznego poboru wody w województwie. </w:t>
      </w:r>
      <w:r w:rsidR="00B87149" w:rsidRPr="00EA52FA">
        <w:rPr>
          <w:rFonts w:ascii="Times New Roman" w:hAnsi="Times New Roman" w:cs="Times New Roman"/>
        </w:rPr>
        <w:t>Ilość wody, jaka z sieci wodociągowej trafiła</w:t>
      </w:r>
      <w:r w:rsidR="001C5406" w:rsidRPr="00EA52FA">
        <w:rPr>
          <w:rFonts w:ascii="Times New Roman" w:hAnsi="Times New Roman" w:cs="Times New Roman"/>
        </w:rPr>
        <w:t xml:space="preserve"> </w:t>
      </w:r>
      <w:r w:rsidR="00B87149" w:rsidRPr="00EA52FA">
        <w:rPr>
          <w:rFonts w:ascii="Times New Roman" w:hAnsi="Times New Roman" w:cs="Times New Roman"/>
        </w:rPr>
        <w:t>do</w:t>
      </w:r>
      <w:r w:rsidR="00CB48F0" w:rsidRPr="00EA52FA">
        <w:rPr>
          <w:rFonts w:ascii="Times New Roman" w:hAnsi="Times New Roman" w:cs="Times New Roman"/>
        </w:rPr>
        <w:t> </w:t>
      </w:r>
      <w:r w:rsidR="00B87149" w:rsidRPr="00EA52FA">
        <w:rPr>
          <w:rFonts w:ascii="Times New Roman" w:hAnsi="Times New Roman" w:cs="Times New Roman"/>
        </w:rPr>
        <w:t>gospodarstw domowych była równa</w:t>
      </w:r>
      <w:r w:rsidR="00E34DCB" w:rsidRPr="00EA52FA">
        <w:rPr>
          <w:rFonts w:ascii="Times New Roman" w:hAnsi="Times New Roman" w:cs="Times New Roman"/>
        </w:rPr>
        <w:t xml:space="preserve"> 31</w:t>
      </w:r>
      <w:r w:rsidR="00C820A2" w:rsidRPr="00EA52FA">
        <w:rPr>
          <w:rFonts w:ascii="Times New Roman" w:hAnsi="Times New Roman" w:cs="Times New Roman"/>
        </w:rPr>
        <w:t>,</w:t>
      </w:r>
      <w:r w:rsidR="00E34DCB" w:rsidRPr="00EA52FA">
        <w:rPr>
          <w:rFonts w:ascii="Times New Roman" w:hAnsi="Times New Roman" w:cs="Times New Roman"/>
        </w:rPr>
        <w:t>169</w:t>
      </w:r>
      <w:r w:rsidR="00C820A2" w:rsidRPr="00EA52FA">
        <w:rPr>
          <w:rFonts w:ascii="Times New Roman" w:hAnsi="Times New Roman" w:cs="Times New Roman"/>
        </w:rPr>
        <w:t xml:space="preserve"> mln </w:t>
      </w:r>
      <w:r w:rsidR="00E34DCB" w:rsidRPr="00EA52FA">
        <w:rPr>
          <w:rFonts w:ascii="Times New Roman" w:hAnsi="Times New Roman" w:cs="Times New Roman"/>
        </w:rPr>
        <w:t>m</w:t>
      </w:r>
      <w:r w:rsidR="00E34DCB" w:rsidRPr="00EA52FA">
        <w:rPr>
          <w:rFonts w:ascii="Times New Roman" w:hAnsi="Times New Roman" w:cs="Times New Roman"/>
          <w:vertAlign w:val="superscript"/>
        </w:rPr>
        <w:t>3</w:t>
      </w:r>
      <w:r w:rsidR="007443EA" w:rsidRPr="00EA52FA">
        <w:rPr>
          <w:rFonts w:ascii="Times New Roman" w:hAnsi="Times New Roman" w:cs="Times New Roman"/>
        </w:rPr>
        <w:t xml:space="preserve">, co stanowiło </w:t>
      </w:r>
      <w:r w:rsidRPr="00EA52FA">
        <w:rPr>
          <w:rFonts w:ascii="Times New Roman" w:hAnsi="Times New Roman" w:cs="Times New Roman"/>
        </w:rPr>
        <w:t xml:space="preserve">74,1% wód pobranych </w:t>
      </w:r>
      <w:r w:rsidR="00FD03B7" w:rsidRPr="00EA52FA">
        <w:rPr>
          <w:rFonts w:ascii="Times New Roman" w:hAnsi="Times New Roman" w:cs="Times New Roman"/>
        </w:rPr>
        <w:t xml:space="preserve">do </w:t>
      </w:r>
      <w:r w:rsidRPr="00EA52FA">
        <w:rPr>
          <w:rFonts w:ascii="Times New Roman" w:hAnsi="Times New Roman" w:cs="Times New Roman"/>
        </w:rPr>
        <w:t>sieci wodociągowej</w:t>
      </w:r>
      <w:r w:rsidR="00E34DCB" w:rsidRPr="00EA52FA">
        <w:rPr>
          <w:rFonts w:ascii="Times New Roman" w:hAnsi="Times New Roman" w:cs="Times New Roman"/>
        </w:rPr>
        <w:t>. Długość czynnej sieci wodociągowej w województwie wynosiła w tym okresie 7 546,4 km, z</w:t>
      </w:r>
      <w:r w:rsidR="007B40AB" w:rsidRPr="00EA52FA">
        <w:rPr>
          <w:rFonts w:ascii="Times New Roman" w:hAnsi="Times New Roman" w:cs="Times New Roman"/>
        </w:rPr>
        <w:t> </w:t>
      </w:r>
      <w:r w:rsidR="00E34DCB" w:rsidRPr="00EA52FA">
        <w:rPr>
          <w:rFonts w:ascii="Times New Roman" w:hAnsi="Times New Roman" w:cs="Times New Roman"/>
        </w:rPr>
        <w:t>czego 1 957,2 km znajduje się pod zarządem gmin. Ilość przyłączy prowadzących do budynków mieszkalnych</w:t>
      </w:r>
      <w:r w:rsidR="00CB48F0" w:rsidRPr="00EA52FA">
        <w:rPr>
          <w:rFonts w:ascii="Times New Roman" w:hAnsi="Times New Roman" w:cs="Times New Roman"/>
        </w:rPr>
        <w:t xml:space="preserve"> </w:t>
      </w:r>
      <w:r w:rsidR="00E34DCB" w:rsidRPr="00EA52FA">
        <w:rPr>
          <w:rFonts w:ascii="Times New Roman" w:hAnsi="Times New Roman" w:cs="Times New Roman"/>
        </w:rPr>
        <w:t>i zbiorowego zamieszkania wynosiła 171 496 sztuk</w:t>
      </w:r>
      <w:r w:rsidR="00B87149" w:rsidRPr="00EA52FA">
        <w:rPr>
          <w:rFonts w:ascii="Times New Roman" w:hAnsi="Times New Roman" w:cs="Times New Roman"/>
        </w:rPr>
        <w:t>. Liczba ludności korzystającej z sieci wodociągowej w tym okresie wynosiła 952 852 osoby</w:t>
      </w:r>
      <w:r w:rsidR="004B7C87" w:rsidRPr="00EA52FA">
        <w:rPr>
          <w:rFonts w:ascii="Times New Roman" w:hAnsi="Times New Roman" w:cs="Times New Roman"/>
        </w:rPr>
        <w:t>, co stanowiło 97% ludności województwa. 54,1% osób korzystających</w:t>
      </w:r>
      <w:r w:rsidR="001C5406" w:rsidRPr="00EA52FA">
        <w:rPr>
          <w:rFonts w:ascii="Times New Roman" w:hAnsi="Times New Roman" w:cs="Times New Roman"/>
        </w:rPr>
        <w:t xml:space="preserve"> </w:t>
      </w:r>
      <w:r w:rsidR="004B7C87" w:rsidRPr="00EA52FA">
        <w:rPr>
          <w:rFonts w:ascii="Times New Roman" w:hAnsi="Times New Roman" w:cs="Times New Roman"/>
        </w:rPr>
        <w:t xml:space="preserve">z sieci wodociągowej stanowiła ludność z terenów miejskich. </w:t>
      </w:r>
      <w:r w:rsidR="00B87149" w:rsidRPr="00EA52FA">
        <w:rPr>
          <w:rFonts w:ascii="Times New Roman" w:hAnsi="Times New Roman" w:cs="Times New Roman"/>
        </w:rPr>
        <w:t xml:space="preserve">Roczne zużycie wody w gospodarstwach domowych na jednego mieszkańca wynosiło w skali województwa </w:t>
      </w:r>
      <w:r w:rsidR="00CB48F0" w:rsidRPr="00EA52FA">
        <w:rPr>
          <w:rFonts w:ascii="Times New Roman" w:hAnsi="Times New Roman" w:cs="Times New Roman"/>
        </w:rPr>
        <w:t>0,0</w:t>
      </w:r>
      <w:r w:rsidR="00B87149" w:rsidRPr="00EA52FA">
        <w:rPr>
          <w:rFonts w:ascii="Times New Roman" w:hAnsi="Times New Roman" w:cs="Times New Roman"/>
        </w:rPr>
        <w:t xml:space="preserve">37 </w:t>
      </w:r>
      <w:r w:rsidR="00CB48F0" w:rsidRPr="00EA52FA">
        <w:rPr>
          <w:rFonts w:ascii="Times New Roman" w:hAnsi="Times New Roman" w:cs="Times New Roman"/>
        </w:rPr>
        <w:t xml:space="preserve">mln </w:t>
      </w:r>
      <w:r w:rsidR="00B87149" w:rsidRPr="00EA52FA">
        <w:rPr>
          <w:rFonts w:ascii="Times New Roman" w:hAnsi="Times New Roman" w:cs="Times New Roman"/>
        </w:rPr>
        <w:t>m</w:t>
      </w:r>
      <w:r w:rsidR="00B87149" w:rsidRPr="00EA52FA">
        <w:rPr>
          <w:rFonts w:ascii="Times New Roman" w:hAnsi="Times New Roman" w:cs="Times New Roman"/>
          <w:vertAlign w:val="superscript"/>
        </w:rPr>
        <w:t>3</w:t>
      </w:r>
      <w:r w:rsidR="00B87149" w:rsidRPr="00EA52FA">
        <w:rPr>
          <w:rFonts w:ascii="Times New Roman" w:hAnsi="Times New Roman" w:cs="Times New Roman"/>
        </w:rPr>
        <w:t>, przy czym roczne zużycie w</w:t>
      </w:r>
      <w:r w:rsidR="007B40AB" w:rsidRPr="00EA52FA">
        <w:rPr>
          <w:rFonts w:ascii="Times New Roman" w:hAnsi="Times New Roman" w:cs="Times New Roman"/>
        </w:rPr>
        <w:t> </w:t>
      </w:r>
      <w:r w:rsidR="00B87149" w:rsidRPr="00EA52FA">
        <w:rPr>
          <w:rFonts w:ascii="Times New Roman" w:hAnsi="Times New Roman" w:cs="Times New Roman"/>
        </w:rPr>
        <w:t xml:space="preserve">miastach wynosiło </w:t>
      </w:r>
      <w:r w:rsidR="00C820A2" w:rsidRPr="00EA52FA">
        <w:rPr>
          <w:rFonts w:ascii="Times New Roman" w:hAnsi="Times New Roman" w:cs="Times New Roman"/>
        </w:rPr>
        <w:t>0,0</w:t>
      </w:r>
      <w:r w:rsidR="00B87149" w:rsidRPr="00EA52FA">
        <w:rPr>
          <w:rFonts w:ascii="Times New Roman" w:hAnsi="Times New Roman" w:cs="Times New Roman"/>
        </w:rPr>
        <w:t>34</w:t>
      </w:r>
      <w:r w:rsidR="00C820A2" w:rsidRPr="00EA52FA">
        <w:rPr>
          <w:rFonts w:ascii="Times New Roman" w:hAnsi="Times New Roman" w:cs="Times New Roman"/>
        </w:rPr>
        <w:t xml:space="preserve"> mln </w:t>
      </w:r>
      <w:r w:rsidR="00B87149" w:rsidRPr="00EA52FA">
        <w:rPr>
          <w:rFonts w:ascii="Times New Roman" w:hAnsi="Times New Roman" w:cs="Times New Roman"/>
        </w:rPr>
        <w:t>m</w:t>
      </w:r>
      <w:r w:rsidR="00B87149" w:rsidRPr="00EA52FA">
        <w:rPr>
          <w:rFonts w:ascii="Times New Roman" w:hAnsi="Times New Roman" w:cs="Times New Roman"/>
          <w:vertAlign w:val="superscript"/>
        </w:rPr>
        <w:t>3</w:t>
      </w:r>
      <w:r w:rsidR="00B87149" w:rsidRPr="00EA52FA">
        <w:rPr>
          <w:rFonts w:ascii="Times New Roman" w:hAnsi="Times New Roman" w:cs="Times New Roman"/>
        </w:rPr>
        <w:t xml:space="preserve"> na osobę i było wyraźnie wyższe niż na terenach wiejskich, gdzie wynosiło ono </w:t>
      </w:r>
      <w:r w:rsidR="00CB48F0" w:rsidRPr="00EA52FA">
        <w:rPr>
          <w:rFonts w:ascii="Times New Roman" w:hAnsi="Times New Roman" w:cs="Times New Roman"/>
        </w:rPr>
        <w:t>0,0</w:t>
      </w:r>
      <w:r w:rsidR="00B87149" w:rsidRPr="00EA52FA">
        <w:rPr>
          <w:rFonts w:ascii="Times New Roman" w:hAnsi="Times New Roman" w:cs="Times New Roman"/>
        </w:rPr>
        <w:t>28</w:t>
      </w:r>
      <w:r w:rsidR="00CB48F0" w:rsidRPr="00EA52FA">
        <w:rPr>
          <w:rFonts w:ascii="Times New Roman" w:hAnsi="Times New Roman" w:cs="Times New Roman"/>
        </w:rPr>
        <w:t xml:space="preserve"> mln </w:t>
      </w:r>
      <w:r w:rsidR="00B87149" w:rsidRPr="00EA52FA">
        <w:rPr>
          <w:rFonts w:ascii="Times New Roman" w:hAnsi="Times New Roman" w:cs="Times New Roman"/>
        </w:rPr>
        <w:t>m</w:t>
      </w:r>
      <w:r w:rsidR="00B87149" w:rsidRPr="00EA52FA">
        <w:rPr>
          <w:rFonts w:ascii="Times New Roman" w:hAnsi="Times New Roman" w:cs="Times New Roman"/>
          <w:vertAlign w:val="superscript"/>
        </w:rPr>
        <w:t>3</w:t>
      </w:r>
      <w:r w:rsidR="00B87149" w:rsidRPr="00EA52FA">
        <w:rPr>
          <w:rFonts w:ascii="Times New Roman" w:hAnsi="Times New Roman" w:cs="Times New Roman"/>
        </w:rPr>
        <w:t>.</w:t>
      </w:r>
    </w:p>
    <w:p w:rsidR="007B40AB" w:rsidRPr="00EA52FA" w:rsidRDefault="00B87149"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potrzeby przemysłu zużyto 48</w:t>
      </w:r>
      <w:r w:rsidR="00C820A2" w:rsidRPr="00EA52FA">
        <w:rPr>
          <w:rFonts w:ascii="Times New Roman" w:hAnsi="Times New Roman" w:cs="Times New Roman"/>
        </w:rPr>
        <w:t>,</w:t>
      </w:r>
      <w:r w:rsidRPr="00EA52FA">
        <w:rPr>
          <w:rFonts w:ascii="Times New Roman" w:hAnsi="Times New Roman" w:cs="Times New Roman"/>
        </w:rPr>
        <w:t>174</w:t>
      </w:r>
      <w:r w:rsidR="00C820A2" w:rsidRPr="00EA52FA">
        <w:rPr>
          <w:rFonts w:ascii="Times New Roman" w:hAnsi="Times New Roman" w:cs="Times New Roman"/>
        </w:rPr>
        <w:t xml:space="preserve"> mln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 co stanowiło 36,3% ogólnego rocznego zużycia w</w:t>
      </w:r>
      <w:r w:rsidR="007B40AB" w:rsidRPr="00EA52FA">
        <w:rPr>
          <w:rFonts w:ascii="Times New Roman" w:hAnsi="Times New Roman" w:cs="Times New Roman"/>
        </w:rPr>
        <w:t> </w:t>
      </w:r>
      <w:r w:rsidRPr="00EA52FA">
        <w:rPr>
          <w:rFonts w:ascii="Times New Roman" w:hAnsi="Times New Roman" w:cs="Times New Roman"/>
        </w:rPr>
        <w:t>województwie. Przeważał tu pobór wód powierzchniowych</w:t>
      </w:r>
      <w:r w:rsidR="004B7C87" w:rsidRPr="00EA52FA">
        <w:rPr>
          <w:rFonts w:ascii="Times New Roman" w:hAnsi="Times New Roman" w:cs="Times New Roman"/>
        </w:rPr>
        <w:t>, który wynosił 75,9%</w:t>
      </w:r>
      <w:r w:rsidR="0003110F" w:rsidRPr="00EA52FA">
        <w:rPr>
          <w:rFonts w:ascii="Times New Roman" w:hAnsi="Times New Roman" w:cs="Times New Roman"/>
        </w:rPr>
        <w:t xml:space="preserve"> ilości wód zużytych w</w:t>
      </w:r>
      <w:r w:rsidR="007B40AB" w:rsidRPr="00EA52FA">
        <w:rPr>
          <w:rFonts w:ascii="Times New Roman" w:hAnsi="Times New Roman" w:cs="Times New Roman"/>
        </w:rPr>
        <w:t> </w:t>
      </w:r>
      <w:r w:rsidR="0003110F" w:rsidRPr="00EA52FA">
        <w:rPr>
          <w:rFonts w:ascii="Times New Roman" w:hAnsi="Times New Roman" w:cs="Times New Roman"/>
        </w:rPr>
        <w:t>przemyśle</w:t>
      </w:r>
      <w:r w:rsidR="00CA019D" w:rsidRPr="00EA52FA">
        <w:rPr>
          <w:rFonts w:ascii="Times New Roman" w:hAnsi="Times New Roman" w:cs="Times New Roman"/>
        </w:rPr>
        <w:t xml:space="preserve">, natomiast </w:t>
      </w:r>
      <w:r w:rsidR="0003110F" w:rsidRPr="00EA52FA">
        <w:rPr>
          <w:rFonts w:ascii="Times New Roman" w:hAnsi="Times New Roman" w:cs="Times New Roman"/>
        </w:rPr>
        <w:t>wody podziemne stanowiły</w:t>
      </w:r>
      <w:r w:rsidR="00CA019D" w:rsidRPr="00EA52FA">
        <w:rPr>
          <w:rFonts w:ascii="Times New Roman" w:hAnsi="Times New Roman" w:cs="Times New Roman"/>
        </w:rPr>
        <w:t xml:space="preserve"> 21,2%. U</w:t>
      </w:r>
      <w:r w:rsidR="004B7C87" w:rsidRPr="00EA52FA">
        <w:rPr>
          <w:rFonts w:ascii="Times New Roman" w:hAnsi="Times New Roman" w:cs="Times New Roman"/>
        </w:rPr>
        <w:t xml:space="preserve">żywano </w:t>
      </w:r>
      <w:r w:rsidR="00CA019D" w:rsidRPr="00EA52FA">
        <w:rPr>
          <w:rFonts w:ascii="Times New Roman" w:hAnsi="Times New Roman" w:cs="Times New Roman"/>
        </w:rPr>
        <w:t xml:space="preserve">tu </w:t>
      </w:r>
      <w:r w:rsidR="004B7C87" w:rsidRPr="00EA52FA">
        <w:rPr>
          <w:rFonts w:ascii="Times New Roman" w:hAnsi="Times New Roman" w:cs="Times New Roman"/>
        </w:rPr>
        <w:t>także wód pochodzących z</w:t>
      </w:r>
      <w:r w:rsidR="007B40AB" w:rsidRPr="00EA52FA">
        <w:rPr>
          <w:rFonts w:ascii="Times New Roman" w:hAnsi="Times New Roman" w:cs="Times New Roman"/>
        </w:rPr>
        <w:t> </w:t>
      </w:r>
      <w:r w:rsidR="004B7C87" w:rsidRPr="00EA52FA">
        <w:rPr>
          <w:rFonts w:ascii="Times New Roman" w:hAnsi="Times New Roman" w:cs="Times New Roman"/>
        </w:rPr>
        <w:t>odwadniania zakładów górniczych</w:t>
      </w:r>
      <w:r w:rsidR="001C5406" w:rsidRPr="00EA52FA">
        <w:rPr>
          <w:rFonts w:ascii="Times New Roman" w:hAnsi="Times New Roman" w:cs="Times New Roman"/>
        </w:rPr>
        <w:t xml:space="preserve"> </w:t>
      </w:r>
      <w:r w:rsidR="004B7C87" w:rsidRPr="00EA52FA">
        <w:rPr>
          <w:rFonts w:ascii="Times New Roman" w:hAnsi="Times New Roman" w:cs="Times New Roman"/>
        </w:rPr>
        <w:t>oraz obiektów budowlanych oraz wód zakupionych z wodociągów.</w:t>
      </w:r>
    </w:p>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93" w:name="_Toc74808684"/>
      <w:r w:rsidRPr="00EA52FA">
        <w:rPr>
          <w:rFonts w:ascii="Times New Roman" w:hAnsi="Times New Roman" w:cs="Times New Roman"/>
        </w:rPr>
        <w:t>Wielkość poboru wody w województwie opolskim w 2019 roku</w:t>
      </w:r>
      <w:bookmarkEnd w:id="93"/>
    </w:p>
    <w:tbl>
      <w:tblPr>
        <w:tblStyle w:val="Tabela-Siatka"/>
        <w:tblW w:w="0" w:type="auto"/>
        <w:jc w:val="center"/>
        <w:tblLook w:val="04A0" w:firstRow="1" w:lastRow="0" w:firstColumn="1" w:lastColumn="0" w:noHBand="0" w:noVBand="1"/>
        <w:tblCaption w:val="Wielkość poboru wody w województwie opolskim w 2019 roku"/>
        <w:tblDescription w:val="Tabela przedstawia wielkość poboru wody w województwie opolskim w 2019 roku z uwzglednieniem źródeł poboru wody oraz iloscią pobranej wody w milionach metrów sześciennych."/>
      </w:tblPr>
      <w:tblGrid>
        <w:gridCol w:w="3397"/>
        <w:gridCol w:w="1701"/>
      </w:tblGrid>
      <w:tr w:rsidR="0003110F" w:rsidRPr="00EA52FA" w:rsidTr="00AC7F39">
        <w:trPr>
          <w:trHeight w:val="630"/>
          <w:jc w:val="center"/>
        </w:trPr>
        <w:tc>
          <w:tcPr>
            <w:tcW w:w="3397" w:type="dxa"/>
            <w:shd w:val="clear" w:color="auto" w:fill="auto"/>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Źródła poboru wody</w:t>
            </w:r>
          </w:p>
        </w:tc>
        <w:tc>
          <w:tcPr>
            <w:tcW w:w="1701" w:type="dxa"/>
            <w:shd w:val="clear" w:color="auto" w:fill="auto"/>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Ilość pobranej wody [</w:t>
            </w:r>
            <w:r w:rsidR="00C820A2" w:rsidRPr="00EA52FA">
              <w:rPr>
                <w:rFonts w:ascii="Times New Roman" w:hAnsi="Times New Roman" w:cs="Times New Roman"/>
              </w:rPr>
              <w:t xml:space="preserve">mln </w:t>
            </w:r>
            <w:r w:rsidRPr="00EA52FA">
              <w:rPr>
                <w:rFonts w:ascii="Times New Roman" w:hAnsi="Times New Roman" w:cs="Times New Roman"/>
              </w:rPr>
              <w:t>m</w:t>
            </w:r>
            <w:r w:rsidRPr="00EA52FA">
              <w:rPr>
                <w:rFonts w:ascii="Times New Roman" w:hAnsi="Times New Roman" w:cs="Times New Roman"/>
                <w:vertAlign w:val="superscript"/>
              </w:rPr>
              <w:t>3</w:t>
            </w:r>
            <w:r w:rsidRPr="00EA52FA">
              <w:rPr>
                <w:rFonts w:ascii="Times New Roman" w:hAnsi="Times New Roman" w:cs="Times New Roman"/>
              </w:rPr>
              <w:t>]</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132</w:t>
            </w:r>
            <w:r w:rsidR="00C820A2" w:rsidRPr="00EA52FA">
              <w:rPr>
                <w:rFonts w:ascii="Times New Roman" w:hAnsi="Times New Roman" w:cs="Times New Roman"/>
              </w:rPr>
              <w:t>,</w:t>
            </w:r>
            <w:r w:rsidRPr="00EA52FA">
              <w:rPr>
                <w:rFonts w:ascii="Times New Roman" w:hAnsi="Times New Roman" w:cs="Times New Roman"/>
              </w:rPr>
              <w:t>885</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potrzeby przemysłu</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48</w:t>
            </w:r>
            <w:r w:rsidR="00C820A2" w:rsidRPr="00EA52FA">
              <w:rPr>
                <w:rFonts w:ascii="Times New Roman" w:hAnsi="Times New Roman" w:cs="Times New Roman"/>
              </w:rPr>
              <w:t>,</w:t>
            </w:r>
            <w:r w:rsidRPr="00EA52FA">
              <w:rPr>
                <w:rFonts w:ascii="Times New Roman" w:hAnsi="Times New Roman" w:cs="Times New Roman"/>
              </w:rPr>
              <w:t>174</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Pobór wód powierzchniowych</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36</w:t>
            </w:r>
            <w:r w:rsidR="00C820A2" w:rsidRPr="00EA52FA">
              <w:rPr>
                <w:rFonts w:ascii="Times New Roman" w:hAnsi="Times New Roman" w:cs="Times New Roman"/>
              </w:rPr>
              <w:t>,</w:t>
            </w:r>
            <w:r w:rsidRPr="00EA52FA">
              <w:rPr>
                <w:rFonts w:ascii="Times New Roman" w:hAnsi="Times New Roman" w:cs="Times New Roman"/>
              </w:rPr>
              <w:t>570</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Pobór wód podziemnych</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10</w:t>
            </w:r>
            <w:r w:rsidR="00C820A2" w:rsidRPr="00EA52FA">
              <w:rPr>
                <w:rFonts w:ascii="Times New Roman" w:hAnsi="Times New Roman" w:cs="Times New Roman"/>
              </w:rPr>
              <w:t>,</w:t>
            </w:r>
            <w:r w:rsidRPr="00EA52FA">
              <w:rPr>
                <w:rFonts w:ascii="Times New Roman" w:hAnsi="Times New Roman" w:cs="Times New Roman"/>
              </w:rPr>
              <w:t>203</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Eksploatacja sieci wodociągowej</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42</w:t>
            </w:r>
            <w:r w:rsidR="00C820A2" w:rsidRPr="00EA52FA">
              <w:rPr>
                <w:rFonts w:ascii="Times New Roman" w:hAnsi="Times New Roman" w:cs="Times New Roman"/>
              </w:rPr>
              <w:t>,</w:t>
            </w:r>
            <w:r w:rsidRPr="00EA52FA">
              <w:rPr>
                <w:rFonts w:ascii="Times New Roman" w:hAnsi="Times New Roman" w:cs="Times New Roman"/>
              </w:rPr>
              <w:t>082</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Pobór na potrzeby gospodarstw domowych</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31</w:t>
            </w:r>
            <w:r w:rsidR="00C820A2" w:rsidRPr="00EA52FA">
              <w:rPr>
                <w:rFonts w:ascii="Times New Roman" w:hAnsi="Times New Roman" w:cs="Times New Roman"/>
              </w:rPr>
              <w:t>,</w:t>
            </w:r>
            <w:r w:rsidRPr="00EA52FA">
              <w:rPr>
                <w:rFonts w:ascii="Times New Roman" w:hAnsi="Times New Roman" w:cs="Times New Roman"/>
              </w:rPr>
              <w:t>169</w:t>
            </w:r>
          </w:p>
        </w:tc>
      </w:tr>
      <w:tr w:rsidR="0003110F" w:rsidRPr="00EA52FA" w:rsidTr="00B75F19">
        <w:trPr>
          <w:jc w:val="center"/>
        </w:trPr>
        <w:tc>
          <w:tcPr>
            <w:tcW w:w="3397" w:type="dxa"/>
            <w:vAlign w:val="center"/>
          </w:tcPr>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Nawodnienia w rolnictwie i leśnictwie</w:t>
            </w:r>
          </w:p>
        </w:tc>
        <w:tc>
          <w:tcPr>
            <w:tcW w:w="1701" w:type="dxa"/>
            <w:vAlign w:val="center"/>
          </w:tcPr>
          <w:p w:rsidR="0003110F" w:rsidRPr="00EA52FA" w:rsidRDefault="0003110F"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42</w:t>
            </w:r>
            <w:r w:rsidR="00C820A2" w:rsidRPr="00EA52FA">
              <w:rPr>
                <w:rFonts w:ascii="Times New Roman" w:hAnsi="Times New Roman" w:cs="Times New Roman"/>
              </w:rPr>
              <w:t>,</w:t>
            </w:r>
            <w:r w:rsidRPr="00EA52FA">
              <w:rPr>
                <w:rFonts w:ascii="Times New Roman" w:hAnsi="Times New Roman" w:cs="Times New Roman"/>
              </w:rPr>
              <w:t>629</w:t>
            </w:r>
          </w:p>
        </w:tc>
      </w:tr>
    </w:tbl>
    <w:p w:rsidR="0003110F" w:rsidRPr="00EA52FA" w:rsidRDefault="0003110F"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(dostęp dnia 3.03.2021 r.)</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2019 roku w ewidencji stacji sanitarno-epidemiologicznych</w:t>
      </w:r>
      <w:r w:rsidR="0003110F" w:rsidRPr="00EA52FA">
        <w:rPr>
          <w:rFonts w:ascii="Times New Roman" w:hAnsi="Times New Roman" w:cs="Times New Roman"/>
        </w:rPr>
        <w:t xml:space="preserve"> z terenu województwa</w:t>
      </w:r>
      <w:r w:rsidRPr="00EA52FA">
        <w:rPr>
          <w:rFonts w:ascii="Times New Roman" w:hAnsi="Times New Roman" w:cs="Times New Roman"/>
        </w:rPr>
        <w:t xml:space="preserve"> znajdowały się</w:t>
      </w:r>
      <w:r w:rsidR="007B40AB" w:rsidRPr="00EA52FA">
        <w:rPr>
          <w:rFonts w:ascii="Times New Roman" w:hAnsi="Times New Roman" w:cs="Times New Roman"/>
        </w:rPr>
        <w:t xml:space="preserve"> </w:t>
      </w:r>
      <w:r w:rsidRPr="00EA52FA">
        <w:rPr>
          <w:rFonts w:ascii="Times New Roman" w:hAnsi="Times New Roman" w:cs="Times New Roman"/>
        </w:rPr>
        <w:t>203</w:t>
      </w:r>
      <w:r w:rsidR="007B40AB" w:rsidRPr="00EA52FA">
        <w:rPr>
          <w:rFonts w:ascii="Times New Roman" w:hAnsi="Times New Roman" w:cs="Times New Roman"/>
        </w:rPr>
        <w:t> </w:t>
      </w:r>
      <w:r w:rsidRPr="00EA52FA">
        <w:rPr>
          <w:rFonts w:ascii="Times New Roman" w:hAnsi="Times New Roman" w:cs="Times New Roman"/>
        </w:rPr>
        <w:t>wodociągi, z czego 181 było wodociągami zbiorowego zaopatrzenia, na które składały się:</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44 wodociągi o produkcji poniżej 100 m</w:t>
      </w:r>
      <w:r w:rsidRPr="00EA52FA">
        <w:rPr>
          <w:rFonts w:ascii="Times New Roman" w:hAnsi="Times New Roman" w:cs="Times New Roman"/>
          <w:vertAlign w:val="superscript"/>
        </w:rPr>
        <w:t>3</w:t>
      </w:r>
      <w:r w:rsidRPr="00EA52FA">
        <w:rPr>
          <w:rFonts w:ascii="Times New Roman" w:hAnsi="Times New Roman" w:cs="Times New Roman"/>
        </w:rPr>
        <w:t>/dobę;</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109 wodociągów o produkcji 100 – 1 000 m</w:t>
      </w:r>
      <w:r w:rsidRPr="00EA52FA">
        <w:rPr>
          <w:rFonts w:ascii="Times New Roman" w:hAnsi="Times New Roman" w:cs="Times New Roman"/>
          <w:vertAlign w:val="superscript"/>
        </w:rPr>
        <w:t>3</w:t>
      </w:r>
      <w:r w:rsidRPr="00EA52FA">
        <w:rPr>
          <w:rFonts w:ascii="Times New Roman" w:hAnsi="Times New Roman" w:cs="Times New Roman"/>
        </w:rPr>
        <w:t>/dobę;</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27 wodociągów o produkcji 1 000 – 10 000 m</w:t>
      </w:r>
      <w:r w:rsidRPr="00EA52FA">
        <w:rPr>
          <w:rFonts w:ascii="Times New Roman" w:hAnsi="Times New Roman" w:cs="Times New Roman"/>
          <w:vertAlign w:val="superscript"/>
        </w:rPr>
        <w:t>3</w:t>
      </w:r>
      <w:r w:rsidRPr="00EA52FA">
        <w:rPr>
          <w:rFonts w:ascii="Times New Roman" w:hAnsi="Times New Roman" w:cs="Times New Roman"/>
        </w:rPr>
        <w:t>/dobę;</w:t>
      </w:r>
    </w:p>
    <w:p w:rsidR="002E2DF9" w:rsidRPr="00EA52FA" w:rsidRDefault="002E2DF9" w:rsidP="00EA52FA">
      <w:pPr>
        <w:pStyle w:val="Normalny1"/>
        <w:spacing w:line="360" w:lineRule="auto"/>
        <w:jc w:val="left"/>
        <w:rPr>
          <w:rFonts w:ascii="Times New Roman" w:hAnsi="Times New Roman" w:cs="Times New Roman"/>
        </w:rPr>
      </w:pPr>
      <w:r w:rsidRPr="00EA52FA">
        <w:rPr>
          <w:rFonts w:ascii="Times New Roman" w:hAnsi="Times New Roman" w:cs="Times New Roman"/>
        </w:rPr>
        <w:t>1 wodociąg o produkcji 10 000 – 100 000 m</w:t>
      </w:r>
      <w:r w:rsidRPr="00EA52FA">
        <w:rPr>
          <w:rFonts w:ascii="Times New Roman" w:hAnsi="Times New Roman" w:cs="Times New Roman"/>
          <w:vertAlign w:val="superscript"/>
        </w:rPr>
        <w:t>3</w:t>
      </w:r>
      <w:r w:rsidRPr="00EA52FA">
        <w:rPr>
          <w:rFonts w:ascii="Times New Roman" w:hAnsi="Times New Roman" w:cs="Times New Roman"/>
        </w:rPr>
        <w:t>/dobę.</w:t>
      </w:r>
    </w:p>
    <w:p w:rsidR="004B7C87" w:rsidRPr="00EA52FA" w:rsidRDefault="004B7C8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Do powiatów </w:t>
      </w:r>
      <w:r w:rsidR="006D213E" w:rsidRPr="00EA52FA">
        <w:rPr>
          <w:rFonts w:ascii="Times New Roman" w:hAnsi="Times New Roman" w:cs="Times New Roman"/>
        </w:rPr>
        <w:t>z największą liczbą mieszkańców korzystających z sieci wodociągowej należą: powiat kędzierzyńsko-kozielski (99,4%), powiat krapkowicki (98,8%) oraz powiat opolski (98,0%). Powiaty z</w:t>
      </w:r>
      <w:r w:rsidR="007B40AB" w:rsidRPr="00EA52FA">
        <w:rPr>
          <w:rFonts w:ascii="Times New Roman" w:hAnsi="Times New Roman" w:cs="Times New Roman"/>
        </w:rPr>
        <w:t> </w:t>
      </w:r>
      <w:r w:rsidR="006D213E" w:rsidRPr="00EA52FA">
        <w:rPr>
          <w:rFonts w:ascii="Times New Roman" w:hAnsi="Times New Roman" w:cs="Times New Roman"/>
        </w:rPr>
        <w:t>najniższ</w:t>
      </w:r>
      <w:r w:rsidR="00B75F19" w:rsidRPr="00EA52FA">
        <w:rPr>
          <w:rFonts w:ascii="Times New Roman" w:hAnsi="Times New Roman" w:cs="Times New Roman"/>
        </w:rPr>
        <w:t>y</w:t>
      </w:r>
      <w:r w:rsidR="006D213E" w:rsidRPr="00EA52FA">
        <w:rPr>
          <w:rFonts w:ascii="Times New Roman" w:hAnsi="Times New Roman" w:cs="Times New Roman"/>
        </w:rPr>
        <w:t>m odsetkiem ludności korzystającej z sieci wodociągowej to: powiat kluczborski (94,4%), powiat nyski (94,8%)</w:t>
      </w:r>
      <w:r w:rsidR="001C5406" w:rsidRPr="00EA52FA">
        <w:rPr>
          <w:rFonts w:ascii="Times New Roman" w:hAnsi="Times New Roman" w:cs="Times New Roman"/>
        </w:rPr>
        <w:t xml:space="preserve"> </w:t>
      </w:r>
      <w:r w:rsidR="006D213E" w:rsidRPr="00EA52FA">
        <w:rPr>
          <w:rFonts w:ascii="Times New Roman" w:hAnsi="Times New Roman" w:cs="Times New Roman"/>
        </w:rPr>
        <w:t>oraz powiat oleski (94,8%).</w:t>
      </w:r>
      <w:r w:rsidR="00B47505" w:rsidRPr="00EA52FA">
        <w:rPr>
          <w:rFonts w:ascii="Times New Roman" w:hAnsi="Times New Roman" w:cs="Times New Roman"/>
        </w:rPr>
        <w:t xml:space="preserve"> Mieszkańcy terenów niezwodociągowanych korzysta</w:t>
      </w:r>
      <w:r w:rsidR="00B75F19" w:rsidRPr="00EA52FA">
        <w:rPr>
          <w:rFonts w:ascii="Times New Roman" w:hAnsi="Times New Roman" w:cs="Times New Roman"/>
        </w:rPr>
        <w:t>ją</w:t>
      </w:r>
      <w:r w:rsidR="00B47505" w:rsidRPr="00EA52FA">
        <w:rPr>
          <w:rFonts w:ascii="Times New Roman" w:hAnsi="Times New Roman" w:cs="Times New Roman"/>
        </w:rPr>
        <w:t xml:space="preserve"> z własnych studni przydomowych. W 2019 roku, według danych organów Inspekcji Sanitarnej, liczba ludności zamieszkującej tereny niezwodociągowane wynosiła: w powiecie brzeskim – 5 osób, w powiecie kluczborskim – 146 osób, w powiecie namysłowskim – 74 osoby, w powiecie nyskim – 443 osoby, w powiecie oleskim – 153 osoby, w powiecie opolskim – 19 osób.</w:t>
      </w:r>
    </w:p>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94" w:name="_Toc74808685"/>
      <w:r w:rsidRPr="00EA52FA">
        <w:rPr>
          <w:rFonts w:ascii="Times New Roman" w:hAnsi="Times New Roman" w:cs="Times New Roman"/>
        </w:rPr>
        <w:t xml:space="preserve">Stopień zwodociągowania powiatów województwa </w:t>
      </w:r>
      <w:r w:rsidR="00FE5741" w:rsidRPr="00EA52FA">
        <w:rPr>
          <w:rFonts w:ascii="Times New Roman" w:hAnsi="Times New Roman" w:cs="Times New Roman"/>
        </w:rPr>
        <w:t xml:space="preserve">opolskiego </w:t>
      </w:r>
      <w:r w:rsidRPr="00EA52FA">
        <w:rPr>
          <w:rFonts w:ascii="Times New Roman" w:hAnsi="Times New Roman" w:cs="Times New Roman"/>
        </w:rPr>
        <w:t>w 2019 r.</w:t>
      </w:r>
      <w:bookmarkEnd w:id="94"/>
    </w:p>
    <w:tbl>
      <w:tblPr>
        <w:tblStyle w:val="Tabela-Siatka"/>
        <w:tblW w:w="9776" w:type="dxa"/>
        <w:tblLook w:val="04A0" w:firstRow="1" w:lastRow="0" w:firstColumn="1" w:lastColumn="0" w:noHBand="0" w:noVBand="1"/>
        <w:tblCaption w:val="Stopień zwodociągowania powiatów województwa opolskiego w 2019 r."/>
        <w:tblDescription w:val="tabela przedstawia stopień zwodociągowania powiatów województwa opolskiego w 2019 r z podziałem na powiaty, miasta i wsie."/>
      </w:tblPr>
      <w:tblGrid>
        <w:gridCol w:w="2023"/>
        <w:gridCol w:w="2177"/>
        <w:gridCol w:w="2015"/>
        <w:gridCol w:w="3561"/>
      </w:tblGrid>
      <w:tr w:rsidR="00926BC2" w:rsidRPr="00EA52FA" w:rsidTr="00AC7F39">
        <w:trPr>
          <w:tblHeader/>
        </w:trPr>
        <w:tc>
          <w:tcPr>
            <w:tcW w:w="1696" w:type="dxa"/>
            <w:shd w:val="clear" w:color="auto" w:fill="auto"/>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w:t>
            </w:r>
          </w:p>
        </w:tc>
        <w:tc>
          <w:tcPr>
            <w:tcW w:w="4395" w:type="dxa"/>
            <w:gridSpan w:val="2"/>
            <w:shd w:val="clear" w:color="auto" w:fill="auto"/>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Ludność korzystająca z sieci wodociągowej [%]</w:t>
            </w:r>
            <w:r w:rsidR="003866EA" w:rsidRPr="00EA52FA">
              <w:rPr>
                <w:rFonts w:ascii="Times New Roman" w:hAnsi="Times New Roman" w:cs="Times New Roman"/>
                <w:vertAlign w:val="superscript"/>
              </w:rPr>
              <w:t xml:space="preserve"> 1</w:t>
            </w:r>
          </w:p>
        </w:tc>
        <w:tc>
          <w:tcPr>
            <w:tcW w:w="3685" w:type="dxa"/>
            <w:shd w:val="clear" w:color="auto" w:fill="auto"/>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Ludność mieszkająca na terenach niezwodociągowanych [osoby]</w:t>
            </w:r>
            <w:r w:rsidR="003866EA" w:rsidRPr="00EA52FA">
              <w:rPr>
                <w:rFonts w:ascii="Times New Roman" w:hAnsi="Times New Roman" w:cs="Times New Roman"/>
              </w:rPr>
              <w:t xml:space="preserve"> </w:t>
            </w:r>
            <w:r w:rsidR="003866EA" w:rsidRPr="00EA52FA">
              <w:rPr>
                <w:rFonts w:ascii="Times New Roman" w:hAnsi="Times New Roman" w:cs="Times New Roman"/>
                <w:vertAlign w:val="superscript"/>
              </w:rPr>
              <w:t>2</w:t>
            </w: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97,8</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5</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99,0</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96,2</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95,3</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98,1</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92,9</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F539D6" w:rsidP="00EA52FA">
            <w:pPr>
              <w:pStyle w:val="Normalny1"/>
              <w:spacing w:line="360" w:lineRule="auto"/>
              <w:jc w:val="left"/>
              <w:rPr>
                <w:rFonts w:ascii="Times New Roman" w:hAnsi="Times New Roman" w:cs="Times New Roman"/>
              </w:rPr>
            </w:pPr>
            <w:r w:rsidRPr="00EA52FA">
              <w:rPr>
                <w:rFonts w:ascii="Times New Roman" w:hAnsi="Times New Roman" w:cs="Times New Roman"/>
              </w:rPr>
              <w:t>k</w:t>
            </w:r>
            <w:r w:rsidR="00926BC2" w:rsidRPr="00EA52FA">
              <w:rPr>
                <w:rFonts w:ascii="Times New Roman" w:hAnsi="Times New Roman" w:cs="Times New Roman"/>
              </w:rPr>
              <w:t>ędzierzyńsko-kozielski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99,4</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98,2</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94,4</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146</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98,2</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90,6</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98,8</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99,6</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98,0</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namysłowski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96,5</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74</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98,9</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94,9</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94,8</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443</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98.7</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90,2</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94,8</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153</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97,8</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93,1</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98,0</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19</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98,8</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97,8</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96,1</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98,2</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93,9</w:t>
            </w:r>
          </w:p>
        </w:tc>
        <w:tc>
          <w:tcPr>
            <w:tcW w:w="3685"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98,8</w:t>
            </w:r>
          </w:p>
        </w:tc>
        <w:tc>
          <w:tcPr>
            <w:tcW w:w="3685" w:type="dxa"/>
            <w:vMerge w:val="restart"/>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99,3</w:t>
            </w:r>
          </w:p>
        </w:tc>
        <w:tc>
          <w:tcPr>
            <w:tcW w:w="3685" w:type="dxa"/>
            <w:vMerge/>
          </w:tcPr>
          <w:p w:rsidR="00926BC2" w:rsidRPr="00EA52FA" w:rsidRDefault="00926BC2" w:rsidP="00EA52FA">
            <w:pPr>
              <w:pStyle w:val="Normalny1"/>
              <w:spacing w:line="360" w:lineRule="auto"/>
              <w:jc w:val="left"/>
              <w:rPr>
                <w:rFonts w:ascii="Times New Roman" w:hAnsi="Times New Roman" w:cs="Times New Roman"/>
              </w:rPr>
            </w:pPr>
          </w:p>
        </w:tc>
      </w:tr>
      <w:tr w:rsidR="00926BC2" w:rsidRPr="00EA52FA" w:rsidTr="007B40AB">
        <w:tc>
          <w:tcPr>
            <w:tcW w:w="1696" w:type="dxa"/>
            <w:vMerge/>
            <w:vAlign w:val="center"/>
          </w:tcPr>
          <w:p w:rsidR="00926BC2" w:rsidRPr="00EA52FA" w:rsidRDefault="00926BC2" w:rsidP="00EA52FA">
            <w:pPr>
              <w:pStyle w:val="Normalny1"/>
              <w:spacing w:line="360" w:lineRule="auto"/>
              <w:jc w:val="left"/>
              <w:rPr>
                <w:rFonts w:ascii="Times New Roman" w:hAnsi="Times New Roman" w:cs="Times New Roman"/>
              </w:rPr>
            </w:pPr>
          </w:p>
        </w:tc>
        <w:tc>
          <w:tcPr>
            <w:tcW w:w="2268"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926BC2"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98,4</w:t>
            </w:r>
          </w:p>
        </w:tc>
        <w:tc>
          <w:tcPr>
            <w:tcW w:w="3685" w:type="dxa"/>
            <w:vMerge/>
          </w:tcPr>
          <w:p w:rsidR="00926BC2" w:rsidRPr="00EA52FA" w:rsidRDefault="00926BC2" w:rsidP="00EA52FA">
            <w:pPr>
              <w:pStyle w:val="Normalny1"/>
              <w:spacing w:line="360" w:lineRule="auto"/>
              <w:jc w:val="left"/>
              <w:rPr>
                <w:rFonts w:ascii="Times New Roman" w:hAnsi="Times New Roman" w:cs="Times New Roman"/>
              </w:rPr>
            </w:pPr>
          </w:p>
        </w:tc>
      </w:tr>
      <w:tr w:rsidR="00E6438C" w:rsidRPr="00EA52FA" w:rsidTr="007B40AB">
        <w:tc>
          <w:tcPr>
            <w:tcW w:w="1696" w:type="dxa"/>
            <w:vMerge w:val="restart"/>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m. Opole</w:t>
            </w:r>
          </w:p>
        </w:tc>
        <w:tc>
          <w:tcPr>
            <w:tcW w:w="2268"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2127"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97,5</w:t>
            </w:r>
          </w:p>
        </w:tc>
        <w:tc>
          <w:tcPr>
            <w:tcW w:w="3685" w:type="dxa"/>
            <w:vMerge w:val="restart"/>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danych</w:t>
            </w:r>
          </w:p>
        </w:tc>
      </w:tr>
      <w:tr w:rsidR="00E6438C" w:rsidRPr="00EA52FA" w:rsidTr="007B40AB">
        <w:tc>
          <w:tcPr>
            <w:tcW w:w="1696" w:type="dxa"/>
            <w:vMerge/>
            <w:vAlign w:val="center"/>
          </w:tcPr>
          <w:p w:rsidR="00E6438C" w:rsidRPr="00EA52FA" w:rsidRDefault="00E6438C" w:rsidP="00EA52FA">
            <w:pPr>
              <w:pStyle w:val="Normalny1"/>
              <w:spacing w:line="360" w:lineRule="auto"/>
              <w:jc w:val="left"/>
              <w:rPr>
                <w:rFonts w:ascii="Times New Roman" w:hAnsi="Times New Roman" w:cs="Times New Roman"/>
              </w:rPr>
            </w:pPr>
          </w:p>
        </w:tc>
        <w:tc>
          <w:tcPr>
            <w:tcW w:w="2268"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2127"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97,5</w:t>
            </w:r>
          </w:p>
        </w:tc>
        <w:tc>
          <w:tcPr>
            <w:tcW w:w="3685" w:type="dxa"/>
            <w:vMerge/>
          </w:tcPr>
          <w:p w:rsidR="00E6438C" w:rsidRPr="00EA52FA" w:rsidRDefault="00E6438C" w:rsidP="00EA52FA">
            <w:pPr>
              <w:pStyle w:val="Normalny1"/>
              <w:spacing w:line="360" w:lineRule="auto"/>
              <w:jc w:val="left"/>
              <w:rPr>
                <w:rFonts w:ascii="Times New Roman" w:hAnsi="Times New Roman" w:cs="Times New Roman"/>
              </w:rPr>
            </w:pPr>
          </w:p>
        </w:tc>
      </w:tr>
      <w:tr w:rsidR="00E6438C" w:rsidRPr="00EA52FA" w:rsidTr="007B40AB">
        <w:tc>
          <w:tcPr>
            <w:tcW w:w="1696" w:type="dxa"/>
            <w:vMerge/>
            <w:vAlign w:val="center"/>
          </w:tcPr>
          <w:p w:rsidR="00E6438C" w:rsidRPr="00EA52FA" w:rsidRDefault="00E6438C" w:rsidP="00EA52FA">
            <w:pPr>
              <w:pStyle w:val="Normalny1"/>
              <w:spacing w:line="360" w:lineRule="auto"/>
              <w:jc w:val="left"/>
              <w:rPr>
                <w:rFonts w:ascii="Times New Roman" w:hAnsi="Times New Roman" w:cs="Times New Roman"/>
              </w:rPr>
            </w:pPr>
          </w:p>
        </w:tc>
        <w:tc>
          <w:tcPr>
            <w:tcW w:w="2268"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p>
        </w:tc>
        <w:tc>
          <w:tcPr>
            <w:tcW w:w="2127" w:type="dxa"/>
            <w:vAlign w:val="center"/>
          </w:tcPr>
          <w:p w:rsidR="00E6438C" w:rsidRPr="00EA52FA" w:rsidRDefault="00E6438C"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c>
          <w:tcPr>
            <w:tcW w:w="3685" w:type="dxa"/>
            <w:vMerge/>
          </w:tcPr>
          <w:p w:rsidR="00E6438C" w:rsidRPr="00EA52FA" w:rsidRDefault="00E6438C" w:rsidP="00EA52FA">
            <w:pPr>
              <w:pStyle w:val="Normalny1"/>
              <w:spacing w:line="360" w:lineRule="auto"/>
              <w:jc w:val="left"/>
              <w:rPr>
                <w:rFonts w:ascii="Times New Roman" w:hAnsi="Times New Roman" w:cs="Times New Roman"/>
              </w:rPr>
            </w:pPr>
          </w:p>
        </w:tc>
      </w:tr>
    </w:tbl>
    <w:p w:rsidR="00B47505" w:rsidRPr="00EA52FA" w:rsidRDefault="00926BC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w:t>
      </w:r>
      <w:r w:rsidR="003866EA" w:rsidRPr="00EA52FA">
        <w:rPr>
          <w:rFonts w:ascii="Times New Roman" w:hAnsi="Times New Roman" w:cs="Times New Roman"/>
          <w:vertAlign w:val="superscript"/>
        </w:rPr>
        <w:t>1)</w:t>
      </w:r>
      <w:r w:rsidR="003866EA" w:rsidRPr="00EA52FA">
        <w:rPr>
          <w:rFonts w:ascii="Times New Roman" w:hAnsi="Times New Roman" w:cs="Times New Roman"/>
        </w:rPr>
        <w:t xml:space="preserve"> </w:t>
      </w:r>
      <w:r w:rsidRPr="00EA52FA">
        <w:rPr>
          <w:rFonts w:ascii="Times New Roman" w:hAnsi="Times New Roman" w:cs="Times New Roman"/>
        </w:rPr>
        <w:t>Bank Danych Lokalnych GUS (</w:t>
      </w:r>
      <w:r w:rsidR="003866EA" w:rsidRPr="00EA52FA">
        <w:rPr>
          <w:rFonts w:ascii="Times New Roman" w:hAnsi="Times New Roman" w:cs="Times New Roman"/>
        </w:rPr>
        <w:t>dostęp dnia</w:t>
      </w:r>
      <w:r w:rsidRPr="00EA52FA">
        <w:rPr>
          <w:rFonts w:ascii="Times New Roman" w:hAnsi="Times New Roman" w:cs="Times New Roman"/>
        </w:rPr>
        <w:t xml:space="preserve"> 8.03.2021 r.); </w:t>
      </w:r>
      <w:r w:rsidR="003866EA" w:rsidRPr="00EA52FA">
        <w:rPr>
          <w:rFonts w:ascii="Times New Roman" w:hAnsi="Times New Roman" w:cs="Times New Roman"/>
          <w:vertAlign w:val="superscript"/>
        </w:rPr>
        <w:t>2)</w:t>
      </w:r>
      <w:r w:rsidR="003866EA" w:rsidRPr="00EA52FA">
        <w:rPr>
          <w:rFonts w:ascii="Times New Roman" w:hAnsi="Times New Roman" w:cs="Times New Roman"/>
        </w:rPr>
        <w:t xml:space="preserve"> </w:t>
      </w:r>
      <w:r w:rsidRPr="00EA52FA">
        <w:rPr>
          <w:rFonts w:ascii="Times New Roman" w:hAnsi="Times New Roman" w:cs="Times New Roman"/>
        </w:rPr>
        <w:t>Raport o stanie sanitarno-higienicznym w województwie opolskim (</w:t>
      </w:r>
      <w:r w:rsidR="003866EA" w:rsidRPr="00EA52FA">
        <w:rPr>
          <w:rFonts w:ascii="Times New Roman" w:hAnsi="Times New Roman" w:cs="Times New Roman"/>
        </w:rPr>
        <w:t>www.gov.pl/web/wsse-opole</w:t>
      </w:r>
      <w:r w:rsidRPr="00EA52FA">
        <w:rPr>
          <w:rFonts w:ascii="Times New Roman" w:hAnsi="Times New Roman" w:cs="Times New Roman"/>
        </w:rPr>
        <w:t>)</w:t>
      </w:r>
    </w:p>
    <w:p w:rsidR="007B40AB" w:rsidRPr="00EA52FA" w:rsidRDefault="00EE3DA6"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upublicznionych przez Wojewódzką Stację Sanitarno–Epidemiologiczną w Opolu w</w:t>
      </w:r>
      <w:r w:rsidR="007B40AB" w:rsidRPr="00EA52FA">
        <w:rPr>
          <w:rFonts w:ascii="Times New Roman" w:hAnsi="Times New Roman" w:cs="Times New Roman"/>
        </w:rPr>
        <w:t> </w:t>
      </w:r>
      <w:r w:rsidRPr="00EA52FA">
        <w:rPr>
          <w:rFonts w:ascii="Times New Roman" w:hAnsi="Times New Roman" w:cs="Times New Roman"/>
        </w:rPr>
        <w:t>2019</w:t>
      </w:r>
      <w:r w:rsidR="007B40AB" w:rsidRPr="00EA52FA">
        <w:rPr>
          <w:rFonts w:ascii="Times New Roman" w:hAnsi="Times New Roman" w:cs="Times New Roman"/>
        </w:rPr>
        <w:t> </w:t>
      </w:r>
      <w:r w:rsidRPr="00EA52FA">
        <w:rPr>
          <w:rFonts w:ascii="Times New Roman" w:hAnsi="Times New Roman" w:cs="Times New Roman"/>
        </w:rPr>
        <w:t>roku w województwie opolskim, spośród skontrolowanych w tym okresie wodociągów, 193</w:t>
      </w:r>
      <w:r w:rsidR="007B40AB" w:rsidRPr="00EA52FA">
        <w:rPr>
          <w:rFonts w:ascii="Times New Roman" w:hAnsi="Times New Roman" w:cs="Times New Roman"/>
        </w:rPr>
        <w:t> </w:t>
      </w:r>
      <w:r w:rsidRPr="00EA52FA">
        <w:rPr>
          <w:rFonts w:ascii="Times New Roman" w:hAnsi="Times New Roman" w:cs="Times New Roman"/>
        </w:rPr>
        <w:t xml:space="preserve">wodociągi dostarczały wodę spełniającą wymagania rozporządzenia Ministra Zdrowia z dnia 7 grudnia 2017 r. </w:t>
      </w:r>
      <w:r w:rsidRPr="00EA52FA">
        <w:rPr>
          <w:rFonts w:ascii="Times New Roman" w:hAnsi="Times New Roman" w:cs="Times New Roman"/>
          <w:i/>
          <w:iCs/>
        </w:rPr>
        <w:t>w sprawie jakości wody przeznaczonej do spożycia przez ludzi</w:t>
      </w:r>
      <w:r w:rsidRPr="00EA52FA">
        <w:rPr>
          <w:rFonts w:ascii="Times New Roman" w:hAnsi="Times New Roman" w:cs="Times New Roman"/>
        </w:rPr>
        <w:t xml:space="preserve"> (Dz. U. z 2017 r.</w:t>
      </w:r>
      <w:r w:rsidR="002C7121" w:rsidRPr="00EA52FA">
        <w:rPr>
          <w:rFonts w:ascii="Times New Roman" w:hAnsi="Times New Roman" w:cs="Times New Roman"/>
        </w:rPr>
        <w:t>,</w:t>
      </w:r>
      <w:r w:rsidRPr="00EA52FA">
        <w:rPr>
          <w:rFonts w:ascii="Times New Roman" w:hAnsi="Times New Roman" w:cs="Times New Roman"/>
        </w:rPr>
        <w:t xml:space="preserve"> poz. 2294). W wodę o</w:t>
      </w:r>
      <w:r w:rsidR="007B40AB" w:rsidRPr="00EA52FA">
        <w:rPr>
          <w:rFonts w:ascii="Times New Roman" w:hAnsi="Times New Roman" w:cs="Times New Roman"/>
        </w:rPr>
        <w:t> </w:t>
      </w:r>
      <w:r w:rsidRPr="00EA52FA">
        <w:rPr>
          <w:rFonts w:ascii="Times New Roman" w:hAnsi="Times New Roman" w:cs="Times New Roman"/>
        </w:rPr>
        <w:t xml:space="preserve">odpowiedniej jakości zaopatrywanych było 959,39 tys. mieszkańców województwa, czyli ok. 96,7% ludności. Dla porównania, </w:t>
      </w:r>
      <w:r w:rsidR="001C5406" w:rsidRPr="00EA52FA">
        <w:rPr>
          <w:rFonts w:ascii="Times New Roman" w:hAnsi="Times New Roman" w:cs="Times New Roman"/>
        </w:rPr>
        <w:t xml:space="preserve"> </w:t>
      </w:r>
      <w:r w:rsidRPr="00EA52FA">
        <w:rPr>
          <w:rFonts w:ascii="Times New Roman" w:hAnsi="Times New Roman" w:cs="Times New Roman"/>
        </w:rPr>
        <w:t>w 2018 roku odsetek ten wynosił 99,4%. Wodę nieodpowiadającą wymaganiom wspomnianego rozporządzenia produkowało 10 wodociągów zaopatrujących ok. 32,43 tys. mieszkańców województwa, czyli 3,3% ludności. Nieodpowiedni stan wody determinowały przede wszystkim wskaźniki fizykochemiczne, jak żelazo, mangan, mętność, siarczany, fluorki.</w:t>
      </w:r>
      <w:r w:rsidR="003F1C82" w:rsidRPr="00EA52FA">
        <w:rPr>
          <w:rFonts w:ascii="Times New Roman" w:hAnsi="Times New Roman" w:cs="Times New Roman"/>
        </w:rPr>
        <w:t xml:space="preserve"> W 2018 roku woda nieodpowiedniej jakości dostarczana była do 0,6% społeczeństwa.</w:t>
      </w:r>
    </w:p>
    <w:p w:rsidR="003F1C82" w:rsidRPr="00EA52FA" w:rsidRDefault="007B40A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95" w:name="_Toc74808686"/>
      <w:r w:rsidR="003F1C82" w:rsidRPr="00EA52FA">
        <w:rPr>
          <w:rFonts w:ascii="Times New Roman" w:hAnsi="Times New Roman" w:cs="Times New Roman"/>
        </w:rPr>
        <w:t>Odsetek ludności za</w:t>
      </w:r>
      <w:r w:rsidR="00346BCB" w:rsidRPr="00EA52FA">
        <w:rPr>
          <w:rFonts w:ascii="Times New Roman" w:hAnsi="Times New Roman" w:cs="Times New Roman"/>
        </w:rPr>
        <w:t>o</w:t>
      </w:r>
      <w:r w:rsidR="003F1C82" w:rsidRPr="00EA52FA">
        <w:rPr>
          <w:rFonts w:ascii="Times New Roman" w:hAnsi="Times New Roman" w:cs="Times New Roman"/>
        </w:rPr>
        <w:t>patrywanej w wodę o odpowiedniej i nieodpowiedniej jakości w latach 2018-2019</w:t>
      </w:r>
      <w:bookmarkEnd w:id="95"/>
    </w:p>
    <w:tbl>
      <w:tblPr>
        <w:tblStyle w:val="Tabela-Siatka"/>
        <w:tblW w:w="0" w:type="auto"/>
        <w:tblLook w:val="04A0" w:firstRow="1" w:lastRow="0" w:firstColumn="1" w:lastColumn="0" w:noHBand="0" w:noVBand="1"/>
        <w:tblCaption w:val="Odsetek ludności zaopatrywanej w wodę o odpowiedniej i nieodpowiedniej jakości w latach 2018-2019"/>
        <w:tblDescription w:val="Tabela przedstawia dane o odsetku ludności zaopatrywanej w wodę o odpowiedniej i nieodpowiedniej jakości w latach 2018-2019 w . W kolumnach znajdziemy informację o produkcyjności wodociągów z podziałęm na lata."/>
      </w:tblPr>
      <w:tblGrid>
        <w:gridCol w:w="2407"/>
        <w:gridCol w:w="2407"/>
        <w:gridCol w:w="2407"/>
        <w:gridCol w:w="2407"/>
      </w:tblGrid>
      <w:tr w:rsidR="003F1C82" w:rsidRPr="00EA52FA" w:rsidTr="00AC7F39">
        <w:trPr>
          <w:tblHeader/>
        </w:trPr>
        <w:tc>
          <w:tcPr>
            <w:tcW w:w="2407" w:type="dxa"/>
            <w:shd w:val="clear" w:color="auto" w:fill="auto"/>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Wodociągi o produkcji [m</w:t>
            </w:r>
            <w:r w:rsidRPr="00EA52FA">
              <w:rPr>
                <w:rFonts w:ascii="Times New Roman" w:hAnsi="Times New Roman" w:cs="Times New Roman"/>
                <w:vertAlign w:val="superscript"/>
              </w:rPr>
              <w:t>3</w:t>
            </w:r>
            <w:r w:rsidRPr="00EA52FA">
              <w:rPr>
                <w:rFonts w:ascii="Times New Roman" w:hAnsi="Times New Roman" w:cs="Times New Roman"/>
              </w:rPr>
              <w:t>/dobę]</w:t>
            </w:r>
          </w:p>
        </w:tc>
        <w:tc>
          <w:tcPr>
            <w:tcW w:w="2407" w:type="dxa"/>
            <w:shd w:val="clear" w:color="auto" w:fill="auto"/>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Rok</w:t>
            </w:r>
          </w:p>
        </w:tc>
        <w:tc>
          <w:tcPr>
            <w:tcW w:w="2407" w:type="dxa"/>
            <w:shd w:val="clear" w:color="auto" w:fill="auto"/>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Ludność korzystająca z wody o </w:t>
            </w:r>
            <w:r w:rsidRPr="00EA52FA">
              <w:rPr>
                <w:rFonts w:ascii="Times New Roman" w:hAnsi="Times New Roman" w:cs="Times New Roman"/>
                <w:u w:val="single"/>
              </w:rPr>
              <w:t>odpowiedniej</w:t>
            </w:r>
            <w:r w:rsidRPr="00EA52FA">
              <w:rPr>
                <w:rFonts w:ascii="Times New Roman" w:hAnsi="Times New Roman" w:cs="Times New Roman"/>
              </w:rPr>
              <w:t xml:space="preserve"> jakości [%]</w:t>
            </w:r>
          </w:p>
        </w:tc>
        <w:tc>
          <w:tcPr>
            <w:tcW w:w="2407" w:type="dxa"/>
            <w:shd w:val="clear" w:color="auto" w:fill="auto"/>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Ludność korzystająca z wody o </w:t>
            </w:r>
            <w:r w:rsidRPr="00EA52FA">
              <w:rPr>
                <w:rFonts w:ascii="Times New Roman" w:hAnsi="Times New Roman" w:cs="Times New Roman"/>
                <w:u w:val="single"/>
              </w:rPr>
              <w:t>nieodpowiedniej</w:t>
            </w:r>
            <w:r w:rsidRPr="00EA52FA">
              <w:rPr>
                <w:rFonts w:ascii="Times New Roman" w:hAnsi="Times New Roman" w:cs="Times New Roman"/>
              </w:rPr>
              <w:t xml:space="preserve"> jakości [%]</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&lt;100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 – 1 000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98,3</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1,7</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4,0</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1 000 – 10 000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96,4</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3,6</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10 000 – 100 000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100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Inne podmioty zaopatrujące w wodę</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98,7</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1,3</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96,0</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4,0</w:t>
            </w:r>
          </w:p>
        </w:tc>
      </w:tr>
      <w:tr w:rsidR="003F1C82" w:rsidRPr="00EA52FA" w:rsidTr="003F1C82">
        <w:tc>
          <w:tcPr>
            <w:tcW w:w="2407" w:type="dxa"/>
            <w:vMerge w:val="restart"/>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Razem wodociągi</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99,4</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0,6</w:t>
            </w:r>
          </w:p>
        </w:tc>
      </w:tr>
      <w:tr w:rsidR="003F1C82" w:rsidRPr="00EA52FA" w:rsidTr="003F1C82">
        <w:tc>
          <w:tcPr>
            <w:tcW w:w="2407" w:type="dxa"/>
            <w:vMerge/>
            <w:vAlign w:val="center"/>
          </w:tcPr>
          <w:p w:rsidR="003F1C82" w:rsidRPr="00EA52FA" w:rsidRDefault="003F1C82" w:rsidP="00EA52FA">
            <w:pPr>
              <w:pStyle w:val="Normalny1"/>
              <w:spacing w:line="360" w:lineRule="auto"/>
              <w:jc w:val="left"/>
              <w:rPr>
                <w:rFonts w:ascii="Times New Roman" w:hAnsi="Times New Roman" w:cs="Times New Roman"/>
              </w:rPr>
            </w:pP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2019</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96,7</w:t>
            </w:r>
          </w:p>
        </w:tc>
        <w:tc>
          <w:tcPr>
            <w:tcW w:w="2407" w:type="dxa"/>
            <w:vAlign w:val="center"/>
          </w:tcPr>
          <w:p w:rsidR="003F1C82"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3,3</w:t>
            </w:r>
          </w:p>
        </w:tc>
      </w:tr>
    </w:tbl>
    <w:p w:rsidR="0011581C" w:rsidRPr="00EA52FA" w:rsidRDefault="003F1C82"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Raport o stanie sanitarno-higienicznym w województwie opolskim (</w:t>
      </w:r>
      <w:r w:rsidR="003866EA" w:rsidRPr="00EA52FA">
        <w:rPr>
          <w:rFonts w:ascii="Times New Roman" w:hAnsi="Times New Roman" w:cs="Times New Roman"/>
        </w:rPr>
        <w:t>www.gov.pl/web/wsse-opole</w:t>
      </w:r>
      <w:r w:rsidRPr="00EA52FA">
        <w:rPr>
          <w:rFonts w:ascii="Times New Roman" w:hAnsi="Times New Roman" w:cs="Times New Roman"/>
        </w:rPr>
        <w:t>)</w:t>
      </w:r>
    </w:p>
    <w:p w:rsidR="003866EA" w:rsidRPr="00EA52FA" w:rsidRDefault="00E60725"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4" name="Obraz 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Obraz zawierający mapa&#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3866EA" w:rsidRPr="00EA52FA" w:rsidRDefault="003866E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E6438C" w:rsidRPr="00EA52FA">
        <w:rPr>
          <w:rFonts w:ascii="Times New Roman" w:hAnsi="Times New Roman" w:cs="Times New Roman"/>
        </w:rPr>
        <w:t xml:space="preserve"> </w:t>
      </w:r>
      <w:bookmarkStart w:id="96" w:name="_Toc74808647"/>
      <w:r w:rsidRPr="00EA52FA">
        <w:rPr>
          <w:rFonts w:ascii="Times New Roman" w:hAnsi="Times New Roman" w:cs="Times New Roman"/>
        </w:rPr>
        <w:t>Długość rozdzielczej sieci wodociągowej na 100 km</w:t>
      </w:r>
      <w:r w:rsidRPr="00EA52FA">
        <w:rPr>
          <w:rFonts w:ascii="Times New Roman" w:hAnsi="Times New Roman" w:cs="Times New Roman"/>
          <w:vertAlign w:val="superscript"/>
        </w:rPr>
        <w:t>2</w:t>
      </w:r>
      <w:r w:rsidRPr="00EA52FA">
        <w:rPr>
          <w:rFonts w:ascii="Times New Roman" w:hAnsi="Times New Roman" w:cs="Times New Roman"/>
        </w:rPr>
        <w:t xml:space="preserve"> w powiatach województwa opolskiego</w:t>
      </w:r>
      <w:bookmarkEnd w:id="96"/>
    </w:p>
    <w:p w:rsidR="007443EA" w:rsidRPr="00EA52FA" w:rsidRDefault="007443EA" w:rsidP="00EA52FA">
      <w:pPr>
        <w:pStyle w:val="Normalny1"/>
        <w:spacing w:line="360" w:lineRule="auto"/>
        <w:jc w:val="left"/>
        <w:rPr>
          <w:rFonts w:ascii="Times New Roman" w:hAnsi="Times New Roman" w:cs="Times New Roman"/>
        </w:rPr>
      </w:pPr>
      <w:bookmarkStart w:id="97" w:name="_Toc74808777"/>
      <w:r w:rsidRPr="00EA52FA">
        <w:rPr>
          <w:rFonts w:ascii="Times New Roman" w:hAnsi="Times New Roman" w:cs="Times New Roman"/>
        </w:rPr>
        <w:t>4.5.2. Odprowadzanie i oczyszczanie ścieków</w:t>
      </w:r>
      <w:bookmarkEnd w:id="97"/>
    </w:p>
    <w:p w:rsidR="008F4A4A" w:rsidRPr="00EA52FA" w:rsidRDefault="008A6A4D"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W 2019 roku na terenie województwa opolskiego znajdowało się 108 oczyszczalni ścieków, z czego 31</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 xml:space="preserve">sztuk stanowiły oczyszczalnie przemysłowe, a 77 to oczyszczalnie komunalne. </w:t>
      </w:r>
      <w:r w:rsidR="00C05200" w:rsidRPr="00EA52FA">
        <w:rPr>
          <w:rFonts w:ascii="Times New Roman" w:hAnsi="Times New Roman" w:cs="Times New Roman"/>
          <w:shd w:val="clear" w:color="auto" w:fill="FFFFFF"/>
        </w:rPr>
        <w:t>Oczyszczalni z</w:t>
      </w:r>
      <w:r w:rsidR="007B40AB" w:rsidRPr="00EA52FA">
        <w:rPr>
          <w:rFonts w:ascii="Times New Roman" w:hAnsi="Times New Roman" w:cs="Times New Roman"/>
          <w:shd w:val="clear" w:color="auto" w:fill="FFFFFF"/>
        </w:rPr>
        <w:t> </w:t>
      </w:r>
      <w:r w:rsidR="00C05200" w:rsidRPr="00EA52FA">
        <w:rPr>
          <w:rFonts w:ascii="Times New Roman" w:hAnsi="Times New Roman" w:cs="Times New Roman"/>
          <w:shd w:val="clear" w:color="auto" w:fill="FFFFFF"/>
        </w:rPr>
        <w:t xml:space="preserve">podwyższonym usuwaniem biogenów </w:t>
      </w:r>
      <w:r w:rsidR="00F03832" w:rsidRPr="00EA52FA">
        <w:rPr>
          <w:rFonts w:ascii="Times New Roman" w:hAnsi="Times New Roman" w:cs="Times New Roman"/>
          <w:shd w:val="clear" w:color="auto" w:fill="FFFFFF"/>
        </w:rPr>
        <w:t>funkcjonowało</w:t>
      </w:r>
      <w:r w:rsidR="00C05200" w:rsidRPr="00EA52FA">
        <w:rPr>
          <w:rFonts w:ascii="Times New Roman" w:hAnsi="Times New Roman" w:cs="Times New Roman"/>
          <w:shd w:val="clear" w:color="auto" w:fill="FFFFFF"/>
        </w:rPr>
        <w:t xml:space="preserve"> 31, z czego</w:t>
      </w:r>
      <w:r w:rsidR="00F03832" w:rsidRPr="00EA52FA">
        <w:rPr>
          <w:rFonts w:ascii="Times New Roman" w:hAnsi="Times New Roman" w:cs="Times New Roman"/>
          <w:shd w:val="clear" w:color="auto" w:fill="FFFFFF"/>
        </w:rPr>
        <w:t xml:space="preserve"> 3 to oczyszczalnie przemysłowe</w:t>
      </w:r>
      <w:r w:rsidR="008F4A4A" w:rsidRPr="00EA52FA">
        <w:rPr>
          <w:rFonts w:ascii="Times New Roman" w:hAnsi="Times New Roman" w:cs="Times New Roman"/>
          <w:shd w:val="clear" w:color="auto" w:fill="FFFFFF"/>
        </w:rPr>
        <w:t>, a</w:t>
      </w:r>
      <w:r w:rsidR="007B40AB" w:rsidRPr="00EA52FA">
        <w:rPr>
          <w:rFonts w:ascii="Times New Roman" w:hAnsi="Times New Roman" w:cs="Times New Roman"/>
          <w:shd w:val="clear" w:color="auto" w:fill="FFFFFF"/>
        </w:rPr>
        <w:t> </w:t>
      </w:r>
      <w:r w:rsidR="008F4A4A" w:rsidRPr="00EA52FA">
        <w:rPr>
          <w:rFonts w:ascii="Times New Roman" w:hAnsi="Times New Roman" w:cs="Times New Roman"/>
          <w:shd w:val="clear" w:color="auto" w:fill="FFFFFF"/>
        </w:rPr>
        <w:t>28</w:t>
      </w:r>
      <w:r w:rsidR="007B40AB" w:rsidRPr="00EA52FA">
        <w:rPr>
          <w:rFonts w:ascii="Times New Roman" w:hAnsi="Times New Roman" w:cs="Times New Roman"/>
          <w:shd w:val="clear" w:color="auto" w:fill="FFFFFF"/>
        </w:rPr>
        <w:t> </w:t>
      </w:r>
      <w:r w:rsidR="008F4A4A" w:rsidRPr="00EA52FA">
        <w:rPr>
          <w:rFonts w:ascii="Times New Roman" w:hAnsi="Times New Roman" w:cs="Times New Roman"/>
          <w:shd w:val="clear" w:color="auto" w:fill="FFFFFF"/>
        </w:rPr>
        <w:t>to</w:t>
      </w:r>
      <w:r w:rsidR="007B40AB" w:rsidRPr="00EA52FA">
        <w:rPr>
          <w:rFonts w:ascii="Times New Roman" w:hAnsi="Times New Roman" w:cs="Times New Roman"/>
          <w:shd w:val="clear" w:color="auto" w:fill="FFFFFF"/>
        </w:rPr>
        <w:t> </w:t>
      </w:r>
      <w:r w:rsidR="008F4A4A" w:rsidRPr="00EA52FA">
        <w:rPr>
          <w:rFonts w:ascii="Times New Roman" w:hAnsi="Times New Roman" w:cs="Times New Roman"/>
          <w:shd w:val="clear" w:color="auto" w:fill="FFFFFF"/>
        </w:rPr>
        <w:t>oczyszczalnie komunalne</w:t>
      </w:r>
      <w:r w:rsidR="00F03832" w:rsidRPr="00EA52FA">
        <w:rPr>
          <w:rFonts w:ascii="Times New Roman" w:hAnsi="Times New Roman" w:cs="Times New Roman"/>
          <w:shd w:val="clear" w:color="auto" w:fill="FFFFFF"/>
        </w:rPr>
        <w:t xml:space="preserve">. </w:t>
      </w:r>
      <w:r w:rsidR="00D8667B" w:rsidRPr="00EA52FA">
        <w:rPr>
          <w:rFonts w:ascii="Times New Roman" w:hAnsi="Times New Roman" w:cs="Times New Roman"/>
          <w:shd w:val="clear" w:color="auto" w:fill="FFFFFF"/>
        </w:rPr>
        <w:t>Łączna wydajność oczyszczalni komunalnych wynosiła 1 298 508 RLM, a</w:t>
      </w:r>
      <w:r w:rsidR="007B40AB" w:rsidRPr="00EA52FA">
        <w:rPr>
          <w:rFonts w:ascii="Times New Roman" w:hAnsi="Times New Roman" w:cs="Times New Roman"/>
          <w:shd w:val="clear" w:color="auto" w:fill="FFFFFF"/>
        </w:rPr>
        <w:t> </w:t>
      </w:r>
      <w:r w:rsidR="00D8667B" w:rsidRPr="00EA52FA">
        <w:rPr>
          <w:rFonts w:ascii="Times New Roman" w:hAnsi="Times New Roman" w:cs="Times New Roman"/>
          <w:shd w:val="clear" w:color="auto" w:fill="FFFFFF"/>
        </w:rPr>
        <w:t>ludność korzystająca z oczyszczalni ścieków wynosiła w tym okresie 754 970 osób. Ł</w:t>
      </w:r>
      <w:r w:rsidRPr="00EA52FA">
        <w:rPr>
          <w:rFonts w:ascii="Times New Roman" w:hAnsi="Times New Roman" w:cs="Times New Roman"/>
          <w:shd w:val="clear" w:color="auto" w:fill="FFFFFF"/>
        </w:rPr>
        <w:t>ączna przepustowość wszystkich oczyszczalni wynosiła 917 565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r w:rsidR="008F4A4A" w:rsidRPr="00EA52FA">
        <w:rPr>
          <w:rFonts w:ascii="Times New Roman" w:hAnsi="Times New Roman" w:cs="Times New Roman"/>
          <w:shd w:val="clear" w:color="auto" w:fill="FFFFFF"/>
        </w:rPr>
        <w:t>, na co składały się:</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komunalne oczyszczalnie biologiczne – łączna przepustowość 44 224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r w:rsidR="00D8667B" w:rsidRPr="00EA52FA">
        <w:rPr>
          <w:rFonts w:ascii="Times New Roman" w:hAnsi="Times New Roman" w:cs="Times New Roman"/>
          <w:shd w:val="clear" w:color="auto" w:fill="FFFFFF"/>
        </w:rPr>
        <w:t>;</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komunalne oczyszczalnie z podwyższonym usuwaniem biogenów – 215 571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r w:rsidR="00D8667B" w:rsidRPr="00EA52FA">
        <w:rPr>
          <w:rFonts w:ascii="Times New Roman" w:hAnsi="Times New Roman" w:cs="Times New Roman"/>
          <w:shd w:val="clear" w:color="auto" w:fill="FFFFFF"/>
        </w:rPr>
        <w:t>;</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przemysłowe oczyszczalnie mechaniczne - </w:t>
      </w:r>
      <w:r w:rsidRPr="00EA52FA">
        <w:rPr>
          <w:rFonts w:ascii="Times New Roman" w:hAnsi="Times New Roman" w:cs="Times New Roman"/>
          <w:shd w:val="clear" w:color="auto" w:fill="FFFFFF"/>
        </w:rPr>
        <w:tab/>
        <w:t>617 544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r w:rsidR="00D8667B" w:rsidRPr="00EA52FA">
        <w:rPr>
          <w:rFonts w:ascii="Times New Roman" w:hAnsi="Times New Roman" w:cs="Times New Roman"/>
          <w:shd w:val="clear" w:color="auto" w:fill="FFFFFF"/>
        </w:rPr>
        <w:t>;</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przemysłowe oczyszczalnie chemiczne – 3 001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przemysłowe oczyszczalnie biologiczne – 11 825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p>
    <w:p w:rsidR="008F4A4A" w:rsidRPr="00EA52FA" w:rsidRDefault="008F4A4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przemysłowe oczyszczalnie z podwyższonym usuwaniem biogenów – 25 400 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/dobę</w:t>
      </w:r>
      <w:r w:rsidR="00D8667B" w:rsidRPr="00EA52FA">
        <w:rPr>
          <w:rFonts w:ascii="Times New Roman" w:hAnsi="Times New Roman" w:cs="Times New Roman"/>
          <w:shd w:val="clear" w:color="auto" w:fill="FFFFFF"/>
        </w:rPr>
        <w:t>.</w:t>
      </w:r>
    </w:p>
    <w:p w:rsidR="00C05200" w:rsidRPr="00EA52FA" w:rsidRDefault="00C05200"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Według danych GUS</w:t>
      </w:r>
      <w:r w:rsidR="0088404C"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 xml:space="preserve"> w 2019 roku długość sieci kanalizacyjnej w województwie wynosiła 5 229,4 km, z</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czego 824,1 km znajdowało się pod zarządem gmin. W tym okresie funkcjonowały 116 353 przyłącza prowadzące do budynków mieszkalnych i zbiorowego zamieszkania, z których korzystało 723 575 osób, co</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stanowiło 73,6% mieszkańców województwa. Wśród ludności korzystającej z sieci kanalizacyjnej, mieszkańcy miast stanowili 66,4%</w:t>
      </w:r>
      <w:r w:rsidR="0088404C" w:rsidRPr="00EA52FA">
        <w:rPr>
          <w:rFonts w:ascii="Times New Roman" w:hAnsi="Times New Roman" w:cs="Times New Roman"/>
          <w:shd w:val="clear" w:color="auto" w:fill="FFFFFF"/>
        </w:rPr>
        <w:t>, natomiast pozostali użytkownicy (33,6%) to mieszkańcy wsi</w:t>
      </w:r>
      <w:r w:rsidRPr="00EA52FA">
        <w:rPr>
          <w:rFonts w:ascii="Times New Roman" w:hAnsi="Times New Roman" w:cs="Times New Roman"/>
          <w:shd w:val="clear" w:color="auto" w:fill="FFFFFF"/>
        </w:rPr>
        <w:t>.</w:t>
      </w:r>
    </w:p>
    <w:p w:rsidR="00EB199D" w:rsidRPr="00EA52FA" w:rsidRDefault="00EB199D"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W 2019 roku łączna ilość odprowadzonych ścieków komunalnych wyniosła 32</w:t>
      </w:r>
      <w:r w:rsidR="00CB48F0"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105</w:t>
      </w:r>
      <w:r w:rsidR="00CB48F0" w:rsidRPr="00EA52FA">
        <w:rPr>
          <w:rFonts w:ascii="Times New Roman" w:hAnsi="Times New Roman" w:cs="Times New Roman"/>
          <w:shd w:val="clear" w:color="auto" w:fill="FFFFFF"/>
        </w:rPr>
        <w:t xml:space="preserve"> mln </w:t>
      </w:r>
      <w:r w:rsidRPr="00EA52FA">
        <w:rPr>
          <w:rFonts w:ascii="Times New Roman" w:hAnsi="Times New Roman" w:cs="Times New Roman"/>
          <w:shd w:val="clear" w:color="auto" w:fill="FFFFFF"/>
        </w:rPr>
        <w:t>m</w:t>
      </w:r>
      <w:r w:rsidRPr="00EA52FA">
        <w:rPr>
          <w:rFonts w:ascii="Times New Roman" w:hAnsi="Times New Roman" w:cs="Times New Roman"/>
          <w:shd w:val="clear" w:color="auto" w:fill="FFFFFF"/>
          <w:vertAlign w:val="superscript"/>
        </w:rPr>
        <w:t>3</w:t>
      </w:r>
      <w:r w:rsidR="00676D8F" w:rsidRPr="00EA52FA">
        <w:rPr>
          <w:rFonts w:ascii="Times New Roman" w:hAnsi="Times New Roman" w:cs="Times New Roman"/>
          <w:shd w:val="clear" w:color="auto" w:fill="FFFFFF"/>
        </w:rPr>
        <w:t xml:space="preserve">, z czego oczyszczonych zostało 99,98%. Wśród ścieków komunalnych oczyszczonych, te oczyszczone biologicznie stanowiły 12%, natomiast oczyszczone biologicznie i z podwyższonym usuwaniem biogenów to 88%. </w:t>
      </w:r>
      <w:r w:rsidR="00EB3A2A" w:rsidRPr="00EA52FA">
        <w:rPr>
          <w:rFonts w:ascii="Times New Roman" w:hAnsi="Times New Roman" w:cs="Times New Roman"/>
          <w:shd w:val="clear" w:color="auto" w:fill="FFFFFF"/>
        </w:rPr>
        <w:t>Łącznie</w:t>
      </w:r>
      <w:r w:rsidR="00CB48F0" w:rsidRPr="00EA52FA">
        <w:rPr>
          <w:rFonts w:ascii="Times New Roman" w:hAnsi="Times New Roman" w:cs="Times New Roman"/>
          <w:shd w:val="clear" w:color="auto" w:fill="FFFFFF"/>
        </w:rPr>
        <w:t xml:space="preserve"> </w:t>
      </w:r>
      <w:r w:rsidR="00EB3A2A" w:rsidRPr="00EA52FA">
        <w:rPr>
          <w:rFonts w:ascii="Times New Roman" w:hAnsi="Times New Roman" w:cs="Times New Roman"/>
          <w:shd w:val="clear" w:color="auto" w:fill="FFFFFF"/>
        </w:rPr>
        <w:t>z wodami infiltracyjnymi i ściekami dowożonymi oczyszczono 44</w:t>
      </w:r>
      <w:r w:rsidR="00CB48F0" w:rsidRPr="00EA52FA">
        <w:rPr>
          <w:rFonts w:ascii="Times New Roman" w:hAnsi="Times New Roman" w:cs="Times New Roman"/>
          <w:shd w:val="clear" w:color="auto" w:fill="FFFFFF"/>
        </w:rPr>
        <w:t>,</w:t>
      </w:r>
      <w:r w:rsidR="00EB3A2A" w:rsidRPr="00EA52FA">
        <w:rPr>
          <w:rFonts w:ascii="Times New Roman" w:hAnsi="Times New Roman" w:cs="Times New Roman"/>
          <w:shd w:val="clear" w:color="auto" w:fill="FFFFFF"/>
        </w:rPr>
        <w:t xml:space="preserve">011 </w:t>
      </w:r>
      <w:r w:rsidR="00CB48F0" w:rsidRPr="00EA52FA">
        <w:rPr>
          <w:rFonts w:ascii="Times New Roman" w:hAnsi="Times New Roman" w:cs="Times New Roman"/>
          <w:shd w:val="clear" w:color="auto" w:fill="FFFFFF"/>
        </w:rPr>
        <w:t xml:space="preserve">mln </w:t>
      </w:r>
      <w:r w:rsidR="00EB3A2A" w:rsidRPr="00EA52FA">
        <w:rPr>
          <w:rFonts w:ascii="Times New Roman" w:hAnsi="Times New Roman" w:cs="Times New Roman"/>
          <w:shd w:val="clear" w:color="auto" w:fill="FFFFFF"/>
        </w:rPr>
        <w:t>m</w:t>
      </w:r>
      <w:r w:rsidR="00EB3A2A" w:rsidRPr="00EA52FA">
        <w:rPr>
          <w:rFonts w:ascii="Times New Roman" w:hAnsi="Times New Roman" w:cs="Times New Roman"/>
          <w:shd w:val="clear" w:color="auto" w:fill="FFFFFF"/>
          <w:vertAlign w:val="superscript"/>
        </w:rPr>
        <w:t>3</w:t>
      </w:r>
      <w:r w:rsidR="00EB3A2A" w:rsidRPr="00EA52FA">
        <w:rPr>
          <w:rFonts w:ascii="Times New Roman" w:hAnsi="Times New Roman" w:cs="Times New Roman"/>
          <w:shd w:val="clear" w:color="auto" w:fill="FFFFFF"/>
        </w:rPr>
        <w:t xml:space="preserve">. </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Ładunki zanieczyszczeń w ściekach komunalnych po oczyszczeniu</w:t>
      </w:r>
      <w:r w:rsidR="009D2B10" w:rsidRPr="00EA52FA">
        <w:rPr>
          <w:rFonts w:ascii="Times New Roman" w:hAnsi="Times New Roman" w:cs="Times New Roman"/>
          <w:shd w:val="clear" w:color="auto" w:fill="FFFFFF"/>
        </w:rPr>
        <w:t xml:space="preserve"> w 2019 roku</w:t>
      </w:r>
      <w:r w:rsidRPr="00EA52FA">
        <w:rPr>
          <w:rFonts w:ascii="Times New Roman" w:hAnsi="Times New Roman" w:cs="Times New Roman"/>
          <w:shd w:val="clear" w:color="auto" w:fill="FFFFFF"/>
        </w:rPr>
        <w:t xml:space="preserve"> prezentowały się</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następująco:</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BZT5 – 257 569 kg/rok;</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ChZT – 1 625 912 kg/rok;</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zawiesina ogólna – 297 086 kg/rok;</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azot ogólny – 386 306 kg/rok;</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fosfor ogólny – 28 643 kg/rok.</w:t>
      </w:r>
    </w:p>
    <w:p w:rsidR="00EB3A2A" w:rsidRPr="00EA52FA" w:rsidRDefault="00EB3A2A"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Ilość wytworzonych tego roku komunalnych osadów ściekowych wyniosła 14 707 </w:t>
      </w:r>
      <w:r w:rsidR="007B40AB" w:rsidRPr="00EA52FA">
        <w:rPr>
          <w:rFonts w:ascii="Times New Roman" w:hAnsi="Times New Roman" w:cs="Times New Roman"/>
          <w:shd w:val="clear" w:color="auto" w:fill="FFFFFF"/>
        </w:rPr>
        <w:t>Mg</w:t>
      </w:r>
      <w:r w:rsidRPr="00EA52FA">
        <w:rPr>
          <w:rFonts w:ascii="Times New Roman" w:hAnsi="Times New Roman" w:cs="Times New Roman"/>
          <w:shd w:val="clear" w:color="auto" w:fill="FFFFFF"/>
        </w:rPr>
        <w:t>, z czego wykorzystane</w:t>
      </w:r>
      <w:r w:rsidR="007B40AB" w:rsidRPr="00EA52FA">
        <w:rPr>
          <w:rFonts w:ascii="Times New Roman" w:hAnsi="Times New Roman" w:cs="Times New Roman"/>
          <w:shd w:val="clear" w:color="auto" w:fill="FFFFFF"/>
        </w:rPr>
        <w:t xml:space="preserve"> </w:t>
      </w:r>
      <w:r w:rsidRPr="00EA52FA">
        <w:rPr>
          <w:rFonts w:ascii="Times New Roman" w:hAnsi="Times New Roman" w:cs="Times New Roman"/>
          <w:shd w:val="clear" w:color="auto" w:fill="FFFFFF"/>
        </w:rPr>
        <w:t xml:space="preserve">w rolnictwie zostało 8 285 </w:t>
      </w:r>
      <w:r w:rsidR="007B40AB" w:rsidRPr="00EA52FA">
        <w:rPr>
          <w:rFonts w:ascii="Times New Roman" w:hAnsi="Times New Roman" w:cs="Times New Roman"/>
          <w:shd w:val="clear" w:color="auto" w:fill="FFFFFF"/>
        </w:rPr>
        <w:t>Mg</w:t>
      </w:r>
      <w:r w:rsidRPr="00EA52FA">
        <w:rPr>
          <w:rFonts w:ascii="Times New Roman" w:hAnsi="Times New Roman" w:cs="Times New Roman"/>
          <w:shd w:val="clear" w:color="auto" w:fill="FFFFFF"/>
        </w:rPr>
        <w:t xml:space="preserve"> (</w:t>
      </w:r>
      <w:r w:rsidR="002B1368" w:rsidRPr="00EA52FA">
        <w:rPr>
          <w:rFonts w:ascii="Times New Roman" w:hAnsi="Times New Roman" w:cs="Times New Roman"/>
          <w:shd w:val="clear" w:color="auto" w:fill="FFFFFF"/>
        </w:rPr>
        <w:t xml:space="preserve">56,3%), wykorzystane do rekultywacji terenów, w tym gruntów na cele rolne, zostało 47 </w:t>
      </w:r>
      <w:r w:rsidR="007B40AB" w:rsidRPr="00EA52FA">
        <w:rPr>
          <w:rFonts w:ascii="Times New Roman" w:hAnsi="Times New Roman" w:cs="Times New Roman"/>
          <w:shd w:val="clear" w:color="auto" w:fill="FFFFFF"/>
        </w:rPr>
        <w:t>Mg</w:t>
      </w:r>
      <w:r w:rsidR="002B1368" w:rsidRPr="00EA52FA">
        <w:rPr>
          <w:rFonts w:ascii="Times New Roman" w:hAnsi="Times New Roman" w:cs="Times New Roman"/>
          <w:shd w:val="clear" w:color="auto" w:fill="FFFFFF"/>
        </w:rPr>
        <w:t xml:space="preserve"> (0,3%), do uprawy roślin przeznaczonych do produkcji kompostu zostało wykorzystane 1 150 </w:t>
      </w:r>
      <w:r w:rsidR="007B40AB" w:rsidRPr="00EA52FA">
        <w:rPr>
          <w:rFonts w:ascii="Times New Roman" w:hAnsi="Times New Roman" w:cs="Times New Roman"/>
          <w:shd w:val="clear" w:color="auto" w:fill="FFFFFF"/>
        </w:rPr>
        <w:t>Mg</w:t>
      </w:r>
      <w:r w:rsidR="002B1368" w:rsidRPr="00EA52FA">
        <w:rPr>
          <w:rFonts w:ascii="Times New Roman" w:hAnsi="Times New Roman" w:cs="Times New Roman"/>
          <w:shd w:val="clear" w:color="auto" w:fill="FFFFFF"/>
        </w:rPr>
        <w:t xml:space="preserve"> (7,8%), przekształcone termicznie zostało 58 </w:t>
      </w:r>
      <w:r w:rsidR="007B40AB" w:rsidRPr="00EA52FA">
        <w:rPr>
          <w:rFonts w:ascii="Times New Roman" w:hAnsi="Times New Roman" w:cs="Times New Roman"/>
          <w:shd w:val="clear" w:color="auto" w:fill="FFFFFF"/>
        </w:rPr>
        <w:t>Mg</w:t>
      </w:r>
      <w:r w:rsidR="002B1368" w:rsidRPr="00EA52FA">
        <w:rPr>
          <w:rFonts w:ascii="Times New Roman" w:hAnsi="Times New Roman" w:cs="Times New Roman"/>
          <w:shd w:val="clear" w:color="auto" w:fill="FFFFFF"/>
        </w:rPr>
        <w:t xml:space="preserve"> (0,4%), składowane zostało 35 </w:t>
      </w:r>
      <w:r w:rsidR="007B40AB" w:rsidRPr="00EA52FA">
        <w:rPr>
          <w:rFonts w:ascii="Times New Roman" w:hAnsi="Times New Roman" w:cs="Times New Roman"/>
          <w:shd w:val="clear" w:color="auto" w:fill="FFFFFF"/>
        </w:rPr>
        <w:t>Mg</w:t>
      </w:r>
      <w:r w:rsidR="002B1368" w:rsidRPr="00EA52FA">
        <w:rPr>
          <w:rFonts w:ascii="Times New Roman" w:hAnsi="Times New Roman" w:cs="Times New Roman"/>
          <w:shd w:val="clear" w:color="auto" w:fill="FFFFFF"/>
        </w:rPr>
        <w:t xml:space="preserve"> (0,2%), a magazynowane czasowo było 1 458 </w:t>
      </w:r>
      <w:r w:rsidR="007B40AB" w:rsidRPr="00EA52FA">
        <w:rPr>
          <w:rFonts w:ascii="Times New Roman" w:hAnsi="Times New Roman" w:cs="Times New Roman"/>
          <w:shd w:val="clear" w:color="auto" w:fill="FFFFFF"/>
        </w:rPr>
        <w:t>Mg</w:t>
      </w:r>
      <w:r w:rsidR="002B1368" w:rsidRPr="00EA52FA">
        <w:rPr>
          <w:rFonts w:ascii="Times New Roman" w:hAnsi="Times New Roman" w:cs="Times New Roman"/>
          <w:shd w:val="clear" w:color="auto" w:fill="FFFFFF"/>
        </w:rPr>
        <w:t xml:space="preserve"> (9,9%).</w:t>
      </w:r>
    </w:p>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Ilość odprowadzonych ścieków przemysłowych w 2019 roku w województwie opolskim wynosiła 35</w:t>
      </w:r>
      <w:r w:rsidR="00C820A2" w:rsidRPr="00EA52FA">
        <w:rPr>
          <w:rFonts w:ascii="Times New Roman" w:hAnsi="Times New Roman" w:cs="Times New Roman"/>
          <w:shd w:val="clear" w:color="auto" w:fill="FFFFFF"/>
        </w:rPr>
        <w:t>,</w:t>
      </w:r>
      <w:r w:rsidRPr="00EA52FA">
        <w:rPr>
          <w:rFonts w:ascii="Times New Roman" w:hAnsi="Times New Roman" w:cs="Times New Roman"/>
          <w:shd w:val="clear" w:color="auto" w:fill="FFFFFF"/>
        </w:rPr>
        <w:t>931</w:t>
      </w:r>
      <w:r w:rsidR="00CB48F0" w:rsidRPr="00EA52FA">
        <w:rPr>
          <w:rFonts w:ascii="Times New Roman" w:hAnsi="Times New Roman" w:cs="Times New Roman"/>
          <w:shd w:val="clear" w:color="auto" w:fill="FFFFFF"/>
        </w:rPr>
        <w:t> </w:t>
      </w:r>
      <w:r w:rsidR="00C820A2" w:rsidRPr="00EA52FA">
        <w:rPr>
          <w:rFonts w:ascii="Times New Roman" w:hAnsi="Times New Roman" w:cs="Times New Roman"/>
          <w:shd w:val="clear" w:color="auto" w:fill="FFFFFF"/>
        </w:rPr>
        <w:t xml:space="preserve">mln </w:t>
      </w:r>
      <w:r w:rsidRPr="00EA52FA">
        <w:rPr>
          <w:rFonts w:ascii="Times New Roman" w:hAnsi="Times New Roman" w:cs="Times New Roman"/>
          <w:shd w:val="clear" w:color="auto" w:fill="FFFFFF"/>
        </w:rPr>
        <w:t>m</w:t>
      </w:r>
      <w:r w:rsidRPr="00EA52FA">
        <w:rPr>
          <w:rFonts w:ascii="Times New Roman" w:hAnsi="Times New Roman" w:cs="Times New Roman"/>
          <w:shd w:val="clear" w:color="auto" w:fill="FFFFFF"/>
          <w:vertAlign w:val="superscript"/>
        </w:rPr>
        <w:t>3</w:t>
      </w:r>
      <w:r w:rsidRPr="00EA52FA">
        <w:rPr>
          <w:rFonts w:ascii="Times New Roman" w:hAnsi="Times New Roman" w:cs="Times New Roman"/>
          <w:shd w:val="clear" w:color="auto" w:fill="FFFFFF"/>
        </w:rPr>
        <w:t>, z czego 10,2% odprowadzono do sieci kanalizacyjnej, a 89,8% odprowadzono bezpośrednio do wód lub ziemi. Poniższa tabela przedstawia charakterystykę ścieków przemysłowych wytworzonych w</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2019</w:t>
      </w:r>
      <w:r w:rsidR="007B40AB"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roku.</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 </w:t>
      </w:r>
      <w:bookmarkStart w:id="98" w:name="_Toc74808687"/>
      <w:r w:rsidRPr="00EA52FA">
        <w:rPr>
          <w:rFonts w:ascii="Times New Roman" w:hAnsi="Times New Roman" w:cs="Times New Roman"/>
          <w:shd w:val="clear" w:color="auto" w:fill="FFFFFF"/>
        </w:rPr>
        <w:t>Ścieki przemysłowe odprowadzone w 2019 roku w województwie opolskim</w:t>
      </w:r>
      <w:bookmarkEnd w:id="98"/>
    </w:p>
    <w:tbl>
      <w:tblPr>
        <w:tblStyle w:val="Tabela-Siatka"/>
        <w:tblW w:w="0" w:type="auto"/>
        <w:jc w:val="center"/>
        <w:tblLook w:val="04A0" w:firstRow="1" w:lastRow="0" w:firstColumn="1" w:lastColumn="0" w:noHBand="0" w:noVBand="1"/>
        <w:tblCaption w:val=" Ścieki przemysłowe odprowadzone w 2019 roku w województwie opolskim"/>
        <w:tblDescription w:val="Tabela przedstawia dane o ściekach przemysłowych w podziale na rodzaj ścieków oraz ich ilosci w milionach metrów sześciennych."/>
      </w:tblPr>
      <w:tblGrid>
        <w:gridCol w:w="4814"/>
        <w:gridCol w:w="1418"/>
      </w:tblGrid>
      <w:tr w:rsidR="001007F4" w:rsidRPr="00EA52FA" w:rsidTr="00AC7F39">
        <w:trPr>
          <w:tblHeader/>
          <w:jc w:val="center"/>
        </w:trPr>
        <w:tc>
          <w:tcPr>
            <w:tcW w:w="4814" w:type="dxa"/>
            <w:tcBorders>
              <w:bottom w:val="single" w:sz="4" w:space="0" w:color="auto"/>
            </w:tcBorders>
            <w:shd w:val="clear" w:color="auto" w:fill="auto"/>
            <w:vAlign w:val="center"/>
          </w:tcPr>
          <w:p w:rsidR="001007F4" w:rsidRPr="00AC7F39" w:rsidRDefault="001007F4" w:rsidP="00AC7F39">
            <w:pPr>
              <w:ind w:left="340" w:firstLine="0"/>
              <w:rPr>
                <w:rFonts w:ascii="Times New Roman" w:hAnsi="Times New Roman"/>
                <w:sz w:val="24"/>
                <w:szCs w:val="24"/>
              </w:rPr>
            </w:pPr>
            <w:r w:rsidRPr="00AC7F39">
              <w:rPr>
                <w:rFonts w:ascii="Times New Roman" w:hAnsi="Times New Roman"/>
                <w:sz w:val="24"/>
                <w:szCs w:val="24"/>
              </w:rPr>
              <w:t>Rodzaj ścieków</w:t>
            </w:r>
          </w:p>
        </w:tc>
        <w:tc>
          <w:tcPr>
            <w:tcW w:w="1418" w:type="dxa"/>
            <w:tcBorders>
              <w:bottom w:val="single" w:sz="4" w:space="0" w:color="auto"/>
            </w:tcBorders>
            <w:shd w:val="clear" w:color="auto" w:fill="auto"/>
            <w:vAlign w:val="center"/>
          </w:tcPr>
          <w:p w:rsidR="001007F4" w:rsidRPr="00AC7F39" w:rsidRDefault="001007F4" w:rsidP="00AC7F39">
            <w:pPr>
              <w:ind w:left="340" w:firstLine="0"/>
              <w:rPr>
                <w:rFonts w:ascii="Times New Roman" w:hAnsi="Times New Roman"/>
                <w:sz w:val="24"/>
                <w:szCs w:val="24"/>
              </w:rPr>
            </w:pPr>
            <w:r w:rsidRPr="00AC7F39">
              <w:rPr>
                <w:rFonts w:ascii="Times New Roman" w:hAnsi="Times New Roman"/>
                <w:sz w:val="24"/>
                <w:szCs w:val="24"/>
              </w:rPr>
              <w:t>Ilość ścieków [</w:t>
            </w:r>
            <w:r w:rsidR="00C820A2" w:rsidRPr="00AC7F39">
              <w:rPr>
                <w:rFonts w:ascii="Times New Roman" w:hAnsi="Times New Roman"/>
                <w:sz w:val="24"/>
                <w:szCs w:val="24"/>
              </w:rPr>
              <w:t xml:space="preserve">mln </w:t>
            </w:r>
            <w:r w:rsidRPr="00AC7F39">
              <w:rPr>
                <w:rFonts w:ascii="Times New Roman" w:hAnsi="Times New Roman"/>
                <w:sz w:val="24"/>
                <w:szCs w:val="24"/>
              </w:rPr>
              <w:t>m3]</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odprowadzone ogółem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35</w:t>
            </w:r>
            <w:r w:rsidR="00C820A2" w:rsidRPr="00EA52FA">
              <w:rPr>
                <w:rFonts w:ascii="Times New Roman" w:hAnsi="Times New Roman" w:cs="Times New Roman"/>
              </w:rPr>
              <w:t>,</w:t>
            </w:r>
            <w:r w:rsidRPr="00EA52FA">
              <w:rPr>
                <w:rFonts w:ascii="Times New Roman" w:hAnsi="Times New Roman" w:cs="Times New Roman"/>
              </w:rPr>
              <w:t>931</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odprowadzone do sieci kanalizacyjnej</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w:t>
            </w:r>
            <w:r w:rsidR="00C820A2" w:rsidRPr="00EA52FA">
              <w:rPr>
                <w:rFonts w:ascii="Times New Roman" w:hAnsi="Times New Roman" w:cs="Times New Roman"/>
              </w:rPr>
              <w:t>,</w:t>
            </w:r>
            <w:r w:rsidRPr="00EA52FA">
              <w:rPr>
                <w:rFonts w:ascii="Times New Roman" w:hAnsi="Times New Roman" w:cs="Times New Roman"/>
              </w:rPr>
              <w:t>674</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odprowadzone bezpośrednio do wód lub do ziemi</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32</w:t>
            </w:r>
            <w:r w:rsidR="00C820A2" w:rsidRPr="00EA52FA">
              <w:rPr>
                <w:rFonts w:ascii="Times New Roman" w:hAnsi="Times New Roman" w:cs="Times New Roman"/>
              </w:rPr>
              <w:t>,</w:t>
            </w:r>
            <w:r w:rsidRPr="00EA52FA">
              <w:rPr>
                <w:rFonts w:ascii="Times New Roman" w:hAnsi="Times New Roman" w:cs="Times New Roman"/>
              </w:rPr>
              <w:t>257</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odprowadzone bezpośrednio do wód lub do ziemi - wody chłodnicze (niewymagające oczyszczania)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2</w:t>
            </w:r>
            <w:r w:rsidR="00C820A2" w:rsidRPr="00EA52FA">
              <w:rPr>
                <w:rFonts w:ascii="Times New Roman" w:hAnsi="Times New Roman" w:cs="Times New Roman"/>
              </w:rPr>
              <w:t>,</w:t>
            </w:r>
            <w:r w:rsidRPr="00EA52FA">
              <w:rPr>
                <w:rFonts w:ascii="Times New Roman" w:hAnsi="Times New Roman" w:cs="Times New Roman"/>
              </w:rPr>
              <w:t>556</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zawierające substancje szczególnie szkodliwe dla środowiska wodnego</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w:t>
            </w:r>
            <w:r w:rsidR="00C820A2" w:rsidRPr="00EA52FA">
              <w:rPr>
                <w:rFonts w:ascii="Times New Roman" w:hAnsi="Times New Roman" w:cs="Times New Roman"/>
              </w:rPr>
              <w:t>,</w:t>
            </w:r>
            <w:r w:rsidRPr="00EA52FA">
              <w:rPr>
                <w:rFonts w:ascii="Times New Roman" w:hAnsi="Times New Roman" w:cs="Times New Roman"/>
              </w:rPr>
              <w:t>060</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odprowadzone bezpośrednio do wód lub do ziemi wymagające oczyszczania</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29</w:t>
            </w:r>
            <w:r w:rsidR="00C820A2" w:rsidRPr="00EA52FA">
              <w:rPr>
                <w:rFonts w:ascii="Times New Roman" w:hAnsi="Times New Roman" w:cs="Times New Roman"/>
              </w:rPr>
              <w:t>,</w:t>
            </w:r>
            <w:r w:rsidRPr="00EA52FA">
              <w:rPr>
                <w:rFonts w:ascii="Times New Roman" w:hAnsi="Times New Roman" w:cs="Times New Roman"/>
              </w:rPr>
              <w:t>701</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oczyszczane razem</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29</w:t>
            </w:r>
            <w:r w:rsidR="00C820A2" w:rsidRPr="00EA52FA">
              <w:rPr>
                <w:rFonts w:ascii="Times New Roman" w:hAnsi="Times New Roman" w:cs="Times New Roman"/>
              </w:rPr>
              <w:t>,</w:t>
            </w:r>
            <w:r w:rsidRPr="00EA52FA">
              <w:rPr>
                <w:rFonts w:ascii="Times New Roman" w:hAnsi="Times New Roman" w:cs="Times New Roman"/>
              </w:rPr>
              <w:t>694</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oczyszczane mechanicznie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24</w:t>
            </w:r>
            <w:r w:rsidR="00C820A2" w:rsidRPr="00EA52FA">
              <w:rPr>
                <w:rFonts w:ascii="Times New Roman" w:hAnsi="Times New Roman" w:cs="Times New Roman"/>
              </w:rPr>
              <w:t>,</w:t>
            </w:r>
            <w:r w:rsidRPr="00EA52FA">
              <w:rPr>
                <w:rFonts w:ascii="Times New Roman" w:hAnsi="Times New Roman" w:cs="Times New Roman"/>
              </w:rPr>
              <w:t>128</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oczyszczane chemicznie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C820A2"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0,</w:t>
            </w:r>
            <w:r w:rsidR="001007F4" w:rsidRPr="00EA52FA">
              <w:rPr>
                <w:rFonts w:ascii="Times New Roman" w:hAnsi="Times New Roman" w:cs="Times New Roman"/>
              </w:rPr>
              <w:t>354</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oczyszczane biologicznie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1</w:t>
            </w:r>
            <w:r w:rsidR="00C820A2" w:rsidRPr="00EA52FA">
              <w:rPr>
                <w:rFonts w:ascii="Times New Roman" w:hAnsi="Times New Roman" w:cs="Times New Roman"/>
              </w:rPr>
              <w:t>,</w:t>
            </w:r>
            <w:r w:rsidRPr="00EA52FA">
              <w:rPr>
                <w:rFonts w:ascii="Times New Roman" w:hAnsi="Times New Roman" w:cs="Times New Roman"/>
              </w:rPr>
              <w:t>745</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oczyszczane z podwyższonym usuwaniem biogenów</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w:t>
            </w:r>
            <w:r w:rsidR="00C820A2" w:rsidRPr="00EA52FA">
              <w:rPr>
                <w:rFonts w:ascii="Times New Roman" w:hAnsi="Times New Roman" w:cs="Times New Roman"/>
              </w:rPr>
              <w:t>,</w:t>
            </w:r>
            <w:r w:rsidRPr="00EA52FA">
              <w:rPr>
                <w:rFonts w:ascii="Times New Roman" w:hAnsi="Times New Roman" w:cs="Times New Roman"/>
              </w:rPr>
              <w:t>467</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nieoczyszczane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C820A2"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0,00</w:t>
            </w:r>
            <w:r w:rsidR="001007F4" w:rsidRPr="00EA52FA">
              <w:rPr>
                <w:rFonts w:ascii="Times New Roman" w:hAnsi="Times New Roman" w:cs="Times New Roman"/>
              </w:rPr>
              <w:t>7</w:t>
            </w:r>
          </w:p>
        </w:tc>
      </w:tr>
      <w:tr w:rsidR="001007F4" w:rsidRPr="00EA52FA" w:rsidTr="001007F4">
        <w:trPr>
          <w:jc w:val="center"/>
        </w:trPr>
        <w:tc>
          <w:tcPr>
            <w:tcW w:w="4814"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ścieki ponownie wykorzystane</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007F4" w:rsidRPr="00EA52FA" w:rsidRDefault="001007F4"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rPr>
              <w:t>3</w:t>
            </w:r>
            <w:r w:rsidR="00C820A2" w:rsidRPr="00EA52FA">
              <w:rPr>
                <w:rFonts w:ascii="Times New Roman" w:hAnsi="Times New Roman" w:cs="Times New Roman"/>
              </w:rPr>
              <w:t>,</w:t>
            </w:r>
            <w:r w:rsidRPr="00EA52FA">
              <w:rPr>
                <w:rFonts w:ascii="Times New Roman" w:hAnsi="Times New Roman" w:cs="Times New Roman"/>
              </w:rPr>
              <w:t>244</w:t>
            </w:r>
          </w:p>
        </w:tc>
      </w:tr>
    </w:tbl>
    <w:p w:rsidR="001007F4"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Źródło: Bank Danych Lokalnych GUS (</w:t>
      </w:r>
      <w:r w:rsidR="0088404C" w:rsidRPr="00EA52FA">
        <w:rPr>
          <w:rFonts w:ascii="Times New Roman" w:hAnsi="Times New Roman" w:cs="Times New Roman"/>
          <w:shd w:val="clear" w:color="auto" w:fill="FFFFFF"/>
        </w:rPr>
        <w:t>dostęp dnia</w:t>
      </w:r>
      <w:r w:rsidRPr="00EA52FA">
        <w:rPr>
          <w:rFonts w:ascii="Times New Roman" w:hAnsi="Times New Roman" w:cs="Times New Roman"/>
          <w:shd w:val="clear" w:color="auto" w:fill="FFFFFF"/>
        </w:rPr>
        <w:t xml:space="preserve"> 8.03.2020 r.)</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Ładunki zanieczyszczeń w ściekach przemysłowych prezentowały się następująco:</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BZT5 – 104 985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ChZT – 923 707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zawiesina ogólna – 424 404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azot ogólny – 183 157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fosfor ogólny – 6 224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suma jonów chlorków i siarczanów – 16 630 437 k</w:t>
      </w:r>
      <w:r w:rsidR="00C820A2" w:rsidRPr="00EA52FA">
        <w:rPr>
          <w:rFonts w:ascii="Times New Roman" w:hAnsi="Times New Roman" w:cs="Times New Roman"/>
          <w:shd w:val="clear" w:color="auto" w:fill="FFFFFF"/>
        </w:rPr>
        <w:t>g</w:t>
      </w:r>
      <w:r w:rsidRPr="00EA52FA">
        <w:rPr>
          <w:rFonts w:ascii="Times New Roman" w:hAnsi="Times New Roman" w:cs="Times New Roman"/>
          <w:shd w:val="clear" w:color="auto" w:fill="FFFFFF"/>
        </w:rPr>
        <w:t>/rok;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fenole lotne – 51 kg/rok.</w:t>
      </w:r>
    </w:p>
    <w:p w:rsidR="007613F7" w:rsidRPr="00EA52FA" w:rsidRDefault="007613F7"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Ze ścieków przemysłowych wytworzonych zostało 10 825 </w:t>
      </w:r>
      <w:r w:rsidR="00CB48F0" w:rsidRPr="00EA52FA">
        <w:rPr>
          <w:rFonts w:ascii="Times New Roman" w:hAnsi="Times New Roman" w:cs="Times New Roman"/>
          <w:shd w:val="clear" w:color="auto" w:fill="FFFFFF"/>
        </w:rPr>
        <w:t>Mg</w:t>
      </w:r>
      <w:r w:rsidRPr="00EA52FA">
        <w:rPr>
          <w:rFonts w:ascii="Times New Roman" w:hAnsi="Times New Roman" w:cs="Times New Roman"/>
          <w:shd w:val="clear" w:color="auto" w:fill="FFFFFF"/>
        </w:rPr>
        <w:t xml:space="preserve"> osadów, z czego zastosowane w rolnictwie zostało 1 130 </w:t>
      </w:r>
      <w:r w:rsidR="00CB48F0" w:rsidRPr="00EA52FA">
        <w:rPr>
          <w:rFonts w:ascii="Times New Roman" w:hAnsi="Times New Roman" w:cs="Times New Roman"/>
          <w:shd w:val="clear" w:color="auto" w:fill="FFFFFF"/>
        </w:rPr>
        <w:t>Mg</w:t>
      </w:r>
      <w:r w:rsidRPr="00EA52FA">
        <w:rPr>
          <w:rFonts w:ascii="Times New Roman" w:hAnsi="Times New Roman" w:cs="Times New Roman"/>
          <w:shd w:val="clear" w:color="auto" w:fill="FFFFFF"/>
        </w:rPr>
        <w:t xml:space="preserve"> (10,4%), a magazynowane czasowo było 10 </w:t>
      </w:r>
      <w:r w:rsidR="00CB48F0" w:rsidRPr="00EA52FA">
        <w:rPr>
          <w:rFonts w:ascii="Times New Roman" w:hAnsi="Times New Roman" w:cs="Times New Roman"/>
          <w:shd w:val="clear" w:color="auto" w:fill="FFFFFF"/>
        </w:rPr>
        <w:t>Mg</w:t>
      </w:r>
      <w:r w:rsidRPr="00EA52FA">
        <w:rPr>
          <w:rFonts w:ascii="Times New Roman" w:hAnsi="Times New Roman" w:cs="Times New Roman"/>
          <w:shd w:val="clear" w:color="auto" w:fill="FFFFFF"/>
        </w:rPr>
        <w:t xml:space="preserve"> (0,1%).</w:t>
      </w:r>
    </w:p>
    <w:p w:rsidR="007613F7" w:rsidRPr="00EA52FA" w:rsidRDefault="00385AB3"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Obszarami</w:t>
      </w:r>
      <w:r w:rsidR="00F539D6" w:rsidRPr="00EA52FA">
        <w:rPr>
          <w:rFonts w:ascii="Times New Roman" w:hAnsi="Times New Roman" w:cs="Times New Roman"/>
          <w:shd w:val="clear" w:color="auto" w:fill="FFFFFF"/>
        </w:rPr>
        <w:t xml:space="preserve"> najlepiej skanalizowanymi, czyli o największym odsetku ludności korzystającej z sieci kanalizacyjnej, są</w:t>
      </w:r>
      <w:r w:rsidRPr="00EA52FA">
        <w:rPr>
          <w:rFonts w:ascii="Times New Roman" w:hAnsi="Times New Roman" w:cs="Times New Roman"/>
          <w:shd w:val="clear" w:color="auto" w:fill="FFFFFF"/>
        </w:rPr>
        <w:t xml:space="preserve"> miasto Opole (94,8%),</w:t>
      </w:r>
      <w:r w:rsidR="00F539D6" w:rsidRPr="00EA52FA">
        <w:rPr>
          <w:rFonts w:ascii="Times New Roman" w:hAnsi="Times New Roman" w:cs="Times New Roman"/>
          <w:shd w:val="clear" w:color="auto" w:fill="FFFFFF"/>
        </w:rPr>
        <w:t xml:space="preserve"> powiaty brzeski (83,7%) oraz kędzierzyńsko-kozielski (78,9%). Najsłabiej skanalizowane są powiaty oleski (47,1%</w:t>
      </w:r>
      <w:r w:rsidR="00FE5741" w:rsidRPr="00EA52FA">
        <w:rPr>
          <w:rFonts w:ascii="Times New Roman" w:hAnsi="Times New Roman" w:cs="Times New Roman"/>
          <w:shd w:val="clear" w:color="auto" w:fill="FFFFFF"/>
        </w:rPr>
        <w:t xml:space="preserve">) oraz prudnicki (55,7%). </w:t>
      </w:r>
      <w:r w:rsidR="007613F7" w:rsidRPr="00EA52FA">
        <w:rPr>
          <w:rFonts w:ascii="Times New Roman" w:hAnsi="Times New Roman" w:cs="Times New Roman"/>
          <w:shd w:val="clear" w:color="auto" w:fill="FFFFFF"/>
        </w:rPr>
        <w:t xml:space="preserve">W województwie opolskim znajdują się tereny, które nie zostały podłączone do sieci kanalizacyjnej, na przykład z uwagi na małą opłacalność ekonomiczną takiego przedsięwzięcia. W takich miejscach wykorzystywane są przydomowe oczyszczalnie ścieków lub zbiorniki bezodpływowe. GUS podaje, że w 2019 roku </w:t>
      </w:r>
      <w:r w:rsidR="00FE5741" w:rsidRPr="00EA52FA">
        <w:rPr>
          <w:rFonts w:ascii="Times New Roman" w:hAnsi="Times New Roman" w:cs="Times New Roman"/>
          <w:shd w:val="clear" w:color="auto" w:fill="FFFFFF"/>
        </w:rPr>
        <w:t>najwięcej zbiorników bezodpływowych znajdowało się w powiecie oleskim (7 406 sztuk), również tam znajdowało się najwięcej przydomowych oczyszczalni ścieków (1 687 sztuk). Najwięcej stacji zlewnych funkcjonuje w powiecie nyskim, gdzie jest ich 12.</w:t>
      </w:r>
    </w:p>
    <w:p w:rsidR="00FE5741" w:rsidRPr="00EA52FA" w:rsidRDefault="00FE5741"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 </w:t>
      </w:r>
      <w:bookmarkStart w:id="99" w:name="_Toc74808688"/>
      <w:r w:rsidRPr="00EA52FA">
        <w:rPr>
          <w:rFonts w:ascii="Times New Roman" w:hAnsi="Times New Roman" w:cs="Times New Roman"/>
          <w:shd w:val="clear" w:color="auto" w:fill="FFFFFF"/>
        </w:rPr>
        <w:t>Stopień skanalizowania powiatów województwa opolskiego w 2019 r.</w:t>
      </w:r>
      <w:bookmarkEnd w:id="99"/>
    </w:p>
    <w:tbl>
      <w:tblPr>
        <w:tblStyle w:val="Tabela-Siatka"/>
        <w:tblW w:w="0" w:type="auto"/>
        <w:tblLook w:val="04A0" w:firstRow="1" w:lastRow="0" w:firstColumn="1" w:lastColumn="0" w:noHBand="0" w:noVBand="1"/>
        <w:tblCaption w:val="Stopień skanalizowania powiatów województwa opolskiego w 2019 r."/>
        <w:tblDescription w:val="Tabela przedstawia dane dotyczące stopni skanalizowania powiatów województwa opolskiego w 2019 roku z podziałem na liczbę zbiorników bezodpływowych, przydomowych oczyszczalni i stacji zlewnych."/>
      </w:tblPr>
      <w:tblGrid>
        <w:gridCol w:w="2032"/>
        <w:gridCol w:w="2121"/>
        <w:gridCol w:w="1686"/>
        <w:gridCol w:w="1909"/>
        <w:gridCol w:w="1709"/>
        <w:gridCol w:w="1209"/>
      </w:tblGrid>
      <w:tr w:rsidR="005401BC" w:rsidRPr="00EA52FA" w:rsidTr="00AC7F39">
        <w:trPr>
          <w:tblHeader/>
        </w:trPr>
        <w:tc>
          <w:tcPr>
            <w:tcW w:w="2032" w:type="dxa"/>
            <w:shd w:val="clear" w:color="auto" w:fill="auto"/>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w:t>
            </w:r>
          </w:p>
        </w:tc>
        <w:tc>
          <w:tcPr>
            <w:tcW w:w="3807" w:type="dxa"/>
            <w:gridSpan w:val="2"/>
            <w:shd w:val="clear" w:color="auto" w:fill="auto"/>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Ludność korzystająca z sieci kanalizacyjnej [%]</w:t>
            </w:r>
          </w:p>
        </w:tc>
        <w:tc>
          <w:tcPr>
            <w:tcW w:w="1496" w:type="dxa"/>
            <w:shd w:val="clear" w:color="auto" w:fill="auto"/>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zbiorników bezodpływowych</w:t>
            </w:r>
          </w:p>
        </w:tc>
        <w:tc>
          <w:tcPr>
            <w:tcW w:w="1351" w:type="dxa"/>
            <w:shd w:val="clear" w:color="auto" w:fill="auto"/>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oczyszczalni przydomowych</w:t>
            </w:r>
          </w:p>
        </w:tc>
        <w:tc>
          <w:tcPr>
            <w:tcW w:w="942" w:type="dxa"/>
            <w:shd w:val="clear" w:color="auto" w:fill="auto"/>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Liczba stacji zlewnych</w:t>
            </w: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83,7</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3 303</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346</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95,1</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69,5</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61,2</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3280</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185</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86,8</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38,5</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F539D6" w:rsidP="00EA52FA">
            <w:pPr>
              <w:pStyle w:val="Normalny1"/>
              <w:spacing w:line="360" w:lineRule="auto"/>
              <w:jc w:val="left"/>
              <w:rPr>
                <w:rFonts w:ascii="Times New Roman" w:hAnsi="Times New Roman" w:cs="Times New Roman"/>
              </w:rPr>
            </w:pPr>
            <w:r w:rsidRPr="00EA52FA">
              <w:rPr>
                <w:rFonts w:ascii="Times New Roman" w:hAnsi="Times New Roman" w:cs="Times New Roman"/>
              </w:rPr>
              <w:t>k</w:t>
            </w:r>
            <w:r w:rsidR="005401BC" w:rsidRPr="00EA52FA">
              <w:rPr>
                <w:rFonts w:ascii="Times New Roman" w:hAnsi="Times New Roman" w:cs="Times New Roman"/>
              </w:rPr>
              <w:t>ędzierzyńsko-kozielski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78,9</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3 368</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93</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89,2</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60,2</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kluczborski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64,0</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4 638</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910</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91,8</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35,9</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krapkowicki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71,4</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3 903</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120</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86,9</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53,3</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namysłowski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60,5</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3 960</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268</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96,1</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37,8</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72,4</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6 994</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500</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12</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91,9</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49,7</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47,1</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7 406</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1 687</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5</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86,6</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24,8</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77,1</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5 263</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934</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11</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95,0</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73,3</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prudnicki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55,7</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4 476</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72</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91,0</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16,8</w:t>
            </w:r>
          </w:p>
        </w:tc>
        <w:tc>
          <w:tcPr>
            <w:tcW w:w="1496"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strzelecki</w:t>
            </w: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76,7</w:t>
            </w:r>
          </w:p>
        </w:tc>
        <w:tc>
          <w:tcPr>
            <w:tcW w:w="1496"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3 165</w:t>
            </w:r>
          </w:p>
        </w:tc>
        <w:tc>
          <w:tcPr>
            <w:tcW w:w="1351"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126</w:t>
            </w:r>
          </w:p>
        </w:tc>
        <w:tc>
          <w:tcPr>
            <w:tcW w:w="942" w:type="dxa"/>
            <w:vMerge w:val="restart"/>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88,1</w:t>
            </w:r>
          </w:p>
        </w:tc>
        <w:tc>
          <w:tcPr>
            <w:tcW w:w="1496" w:type="dxa"/>
            <w:vMerge/>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tcPr>
          <w:p w:rsidR="005401BC" w:rsidRPr="00EA52FA" w:rsidRDefault="005401BC" w:rsidP="00EA52FA">
            <w:pPr>
              <w:pStyle w:val="Normalny1"/>
              <w:spacing w:line="360" w:lineRule="auto"/>
              <w:jc w:val="left"/>
              <w:rPr>
                <w:rFonts w:ascii="Times New Roman" w:hAnsi="Times New Roman" w:cs="Times New Roman"/>
              </w:rPr>
            </w:pPr>
          </w:p>
        </w:tc>
      </w:tr>
      <w:tr w:rsidR="005401BC" w:rsidRPr="00EA52FA" w:rsidTr="00385AB3">
        <w:tc>
          <w:tcPr>
            <w:tcW w:w="2032" w:type="dxa"/>
            <w:vMerge/>
            <w:vAlign w:val="center"/>
          </w:tcPr>
          <w:p w:rsidR="005401BC" w:rsidRPr="00EA52FA" w:rsidRDefault="005401BC" w:rsidP="00EA52FA">
            <w:pPr>
              <w:pStyle w:val="Normalny1"/>
              <w:spacing w:line="360" w:lineRule="auto"/>
              <w:jc w:val="left"/>
              <w:rPr>
                <w:rFonts w:ascii="Times New Roman" w:hAnsi="Times New Roman" w:cs="Times New Roman"/>
              </w:rPr>
            </w:pPr>
          </w:p>
        </w:tc>
        <w:tc>
          <w:tcPr>
            <w:tcW w:w="2121"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w:t>
            </w:r>
            <w:r w:rsidR="00F539D6" w:rsidRPr="00EA52FA">
              <w:rPr>
                <w:rFonts w:ascii="Times New Roman" w:hAnsi="Times New Roman" w:cs="Times New Roman"/>
              </w:rPr>
              <w:t>ach</w:t>
            </w:r>
          </w:p>
        </w:tc>
        <w:tc>
          <w:tcPr>
            <w:tcW w:w="1686" w:type="dxa"/>
            <w:vAlign w:val="center"/>
          </w:tcPr>
          <w:p w:rsidR="005401BC" w:rsidRPr="00EA52FA" w:rsidRDefault="005401BC" w:rsidP="00EA52FA">
            <w:pPr>
              <w:pStyle w:val="Normalny1"/>
              <w:spacing w:line="360" w:lineRule="auto"/>
              <w:jc w:val="left"/>
              <w:rPr>
                <w:rFonts w:ascii="Times New Roman" w:hAnsi="Times New Roman" w:cs="Times New Roman"/>
              </w:rPr>
            </w:pPr>
            <w:r w:rsidRPr="00EA52FA">
              <w:rPr>
                <w:rFonts w:ascii="Times New Roman" w:hAnsi="Times New Roman" w:cs="Times New Roman"/>
              </w:rPr>
              <w:t>67,8</w:t>
            </w:r>
          </w:p>
        </w:tc>
        <w:tc>
          <w:tcPr>
            <w:tcW w:w="1496" w:type="dxa"/>
            <w:vMerge/>
          </w:tcPr>
          <w:p w:rsidR="005401BC" w:rsidRPr="00EA52FA" w:rsidRDefault="005401BC" w:rsidP="00EA52FA">
            <w:pPr>
              <w:pStyle w:val="Normalny1"/>
              <w:spacing w:line="360" w:lineRule="auto"/>
              <w:jc w:val="left"/>
              <w:rPr>
                <w:rFonts w:ascii="Times New Roman" w:hAnsi="Times New Roman" w:cs="Times New Roman"/>
              </w:rPr>
            </w:pPr>
          </w:p>
        </w:tc>
        <w:tc>
          <w:tcPr>
            <w:tcW w:w="1351" w:type="dxa"/>
            <w:vMerge/>
          </w:tcPr>
          <w:p w:rsidR="005401BC" w:rsidRPr="00EA52FA" w:rsidRDefault="005401BC" w:rsidP="00EA52FA">
            <w:pPr>
              <w:pStyle w:val="Normalny1"/>
              <w:spacing w:line="360" w:lineRule="auto"/>
              <w:jc w:val="left"/>
              <w:rPr>
                <w:rFonts w:ascii="Times New Roman" w:hAnsi="Times New Roman" w:cs="Times New Roman"/>
              </w:rPr>
            </w:pPr>
          </w:p>
        </w:tc>
        <w:tc>
          <w:tcPr>
            <w:tcW w:w="942" w:type="dxa"/>
            <w:vMerge/>
          </w:tcPr>
          <w:p w:rsidR="005401BC" w:rsidRPr="00EA52FA" w:rsidRDefault="005401BC" w:rsidP="00EA52FA">
            <w:pPr>
              <w:pStyle w:val="Normalny1"/>
              <w:spacing w:line="360" w:lineRule="auto"/>
              <w:jc w:val="left"/>
              <w:rPr>
                <w:rFonts w:ascii="Times New Roman" w:hAnsi="Times New Roman" w:cs="Times New Roman"/>
              </w:rPr>
            </w:pPr>
          </w:p>
        </w:tc>
      </w:tr>
      <w:tr w:rsidR="00385AB3" w:rsidRPr="00EA52FA" w:rsidTr="00385AB3">
        <w:tc>
          <w:tcPr>
            <w:tcW w:w="2032" w:type="dxa"/>
            <w:vMerge w:val="restart"/>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m. Opole</w:t>
            </w:r>
          </w:p>
        </w:tc>
        <w:tc>
          <w:tcPr>
            <w:tcW w:w="2121"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Ogółem</w:t>
            </w:r>
          </w:p>
        </w:tc>
        <w:tc>
          <w:tcPr>
            <w:tcW w:w="1686"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94,8</w:t>
            </w:r>
          </w:p>
        </w:tc>
        <w:tc>
          <w:tcPr>
            <w:tcW w:w="1496" w:type="dxa"/>
            <w:vMerge w:val="restart"/>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462</w:t>
            </w:r>
          </w:p>
        </w:tc>
        <w:tc>
          <w:tcPr>
            <w:tcW w:w="1351" w:type="dxa"/>
            <w:vMerge w:val="restart"/>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35</w:t>
            </w:r>
          </w:p>
        </w:tc>
        <w:tc>
          <w:tcPr>
            <w:tcW w:w="942" w:type="dxa"/>
            <w:vMerge w:val="restart"/>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p>
        </w:tc>
      </w:tr>
      <w:tr w:rsidR="00385AB3" w:rsidRPr="00EA52FA" w:rsidTr="00385AB3">
        <w:tc>
          <w:tcPr>
            <w:tcW w:w="2032" w:type="dxa"/>
            <w:vMerge/>
            <w:vAlign w:val="center"/>
          </w:tcPr>
          <w:p w:rsidR="00385AB3" w:rsidRPr="00EA52FA" w:rsidRDefault="00385AB3" w:rsidP="00EA52FA">
            <w:pPr>
              <w:pStyle w:val="Normalny1"/>
              <w:spacing w:line="360" w:lineRule="auto"/>
              <w:jc w:val="left"/>
              <w:rPr>
                <w:rFonts w:ascii="Times New Roman" w:hAnsi="Times New Roman" w:cs="Times New Roman"/>
              </w:rPr>
            </w:pPr>
          </w:p>
        </w:tc>
        <w:tc>
          <w:tcPr>
            <w:tcW w:w="2121"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W miastach</w:t>
            </w:r>
          </w:p>
        </w:tc>
        <w:tc>
          <w:tcPr>
            <w:tcW w:w="1686"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94,8</w:t>
            </w:r>
          </w:p>
        </w:tc>
        <w:tc>
          <w:tcPr>
            <w:tcW w:w="1496" w:type="dxa"/>
            <w:vMerge/>
          </w:tcPr>
          <w:p w:rsidR="00385AB3" w:rsidRPr="00EA52FA" w:rsidRDefault="00385AB3" w:rsidP="00EA52FA">
            <w:pPr>
              <w:pStyle w:val="Normalny1"/>
              <w:spacing w:line="360" w:lineRule="auto"/>
              <w:jc w:val="left"/>
              <w:rPr>
                <w:rFonts w:ascii="Times New Roman" w:hAnsi="Times New Roman" w:cs="Times New Roman"/>
              </w:rPr>
            </w:pPr>
          </w:p>
        </w:tc>
        <w:tc>
          <w:tcPr>
            <w:tcW w:w="1351" w:type="dxa"/>
            <w:vMerge/>
          </w:tcPr>
          <w:p w:rsidR="00385AB3" w:rsidRPr="00EA52FA" w:rsidRDefault="00385AB3" w:rsidP="00EA52FA">
            <w:pPr>
              <w:pStyle w:val="Normalny1"/>
              <w:spacing w:line="360" w:lineRule="auto"/>
              <w:jc w:val="left"/>
              <w:rPr>
                <w:rFonts w:ascii="Times New Roman" w:hAnsi="Times New Roman" w:cs="Times New Roman"/>
              </w:rPr>
            </w:pPr>
          </w:p>
        </w:tc>
        <w:tc>
          <w:tcPr>
            <w:tcW w:w="942" w:type="dxa"/>
            <w:vMerge/>
          </w:tcPr>
          <w:p w:rsidR="00385AB3" w:rsidRPr="00EA52FA" w:rsidRDefault="00385AB3" w:rsidP="00EA52FA">
            <w:pPr>
              <w:pStyle w:val="Normalny1"/>
              <w:spacing w:line="360" w:lineRule="auto"/>
              <w:jc w:val="left"/>
              <w:rPr>
                <w:rFonts w:ascii="Times New Roman" w:hAnsi="Times New Roman" w:cs="Times New Roman"/>
              </w:rPr>
            </w:pPr>
          </w:p>
        </w:tc>
      </w:tr>
      <w:tr w:rsidR="00385AB3" w:rsidRPr="00EA52FA" w:rsidTr="00385AB3">
        <w:tc>
          <w:tcPr>
            <w:tcW w:w="2032" w:type="dxa"/>
            <w:vMerge/>
            <w:vAlign w:val="center"/>
          </w:tcPr>
          <w:p w:rsidR="00385AB3" w:rsidRPr="00EA52FA" w:rsidRDefault="00385AB3" w:rsidP="00EA52FA">
            <w:pPr>
              <w:pStyle w:val="Normalny1"/>
              <w:spacing w:line="360" w:lineRule="auto"/>
              <w:jc w:val="left"/>
              <w:rPr>
                <w:rFonts w:ascii="Times New Roman" w:hAnsi="Times New Roman" w:cs="Times New Roman"/>
              </w:rPr>
            </w:pPr>
          </w:p>
        </w:tc>
        <w:tc>
          <w:tcPr>
            <w:tcW w:w="2121"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wsiach</w:t>
            </w:r>
          </w:p>
        </w:tc>
        <w:tc>
          <w:tcPr>
            <w:tcW w:w="1686" w:type="dxa"/>
            <w:vAlign w:val="center"/>
          </w:tcPr>
          <w:p w:rsidR="00385AB3" w:rsidRPr="00EA52FA" w:rsidRDefault="00385AB3" w:rsidP="00EA52FA">
            <w:pPr>
              <w:pStyle w:val="Normalny1"/>
              <w:spacing w:line="360" w:lineRule="auto"/>
              <w:jc w:val="left"/>
              <w:rPr>
                <w:rFonts w:ascii="Times New Roman" w:hAnsi="Times New Roman" w:cs="Times New Roman"/>
              </w:rPr>
            </w:pPr>
            <w:r w:rsidRPr="00EA52FA">
              <w:rPr>
                <w:rFonts w:ascii="Times New Roman" w:hAnsi="Times New Roman" w:cs="Times New Roman"/>
              </w:rPr>
              <w:t>0</w:t>
            </w:r>
          </w:p>
        </w:tc>
        <w:tc>
          <w:tcPr>
            <w:tcW w:w="1496" w:type="dxa"/>
            <w:vMerge/>
          </w:tcPr>
          <w:p w:rsidR="00385AB3" w:rsidRPr="00EA52FA" w:rsidRDefault="00385AB3" w:rsidP="00EA52FA">
            <w:pPr>
              <w:pStyle w:val="Normalny1"/>
              <w:spacing w:line="360" w:lineRule="auto"/>
              <w:jc w:val="left"/>
              <w:rPr>
                <w:rFonts w:ascii="Times New Roman" w:hAnsi="Times New Roman" w:cs="Times New Roman"/>
              </w:rPr>
            </w:pPr>
          </w:p>
        </w:tc>
        <w:tc>
          <w:tcPr>
            <w:tcW w:w="1351" w:type="dxa"/>
            <w:vMerge/>
          </w:tcPr>
          <w:p w:rsidR="00385AB3" w:rsidRPr="00EA52FA" w:rsidRDefault="00385AB3" w:rsidP="00EA52FA">
            <w:pPr>
              <w:pStyle w:val="Normalny1"/>
              <w:spacing w:line="360" w:lineRule="auto"/>
              <w:jc w:val="left"/>
              <w:rPr>
                <w:rFonts w:ascii="Times New Roman" w:hAnsi="Times New Roman" w:cs="Times New Roman"/>
              </w:rPr>
            </w:pPr>
          </w:p>
        </w:tc>
        <w:tc>
          <w:tcPr>
            <w:tcW w:w="942" w:type="dxa"/>
            <w:vMerge/>
          </w:tcPr>
          <w:p w:rsidR="00385AB3" w:rsidRPr="00EA52FA" w:rsidRDefault="00385AB3" w:rsidP="00EA52FA">
            <w:pPr>
              <w:pStyle w:val="Normalny1"/>
              <w:spacing w:line="360" w:lineRule="auto"/>
              <w:jc w:val="left"/>
              <w:rPr>
                <w:rFonts w:ascii="Times New Roman" w:hAnsi="Times New Roman" w:cs="Times New Roman"/>
              </w:rPr>
            </w:pPr>
          </w:p>
        </w:tc>
      </w:tr>
    </w:tbl>
    <w:p w:rsidR="007613F7" w:rsidRPr="00EA52FA" w:rsidRDefault="00FE5741"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Źródło: Bank Danych Lokalnych GUS (</w:t>
      </w:r>
      <w:r w:rsidR="00385AB3" w:rsidRPr="00EA52FA">
        <w:rPr>
          <w:rFonts w:ascii="Times New Roman" w:hAnsi="Times New Roman" w:cs="Times New Roman"/>
          <w:shd w:val="clear" w:color="auto" w:fill="FFFFFF"/>
        </w:rPr>
        <w:t>dostęp dnia</w:t>
      </w:r>
      <w:r w:rsidRPr="00EA52FA">
        <w:rPr>
          <w:rFonts w:ascii="Times New Roman" w:hAnsi="Times New Roman" w:cs="Times New Roman"/>
          <w:shd w:val="clear" w:color="auto" w:fill="FFFFFF"/>
        </w:rPr>
        <w:t xml:space="preserve"> 8.03.2021 r.)</w:t>
      </w:r>
    </w:p>
    <w:p w:rsidR="00385AB3" w:rsidRPr="00EA52FA" w:rsidRDefault="00FA6BEC"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noProof/>
          <w:shd w:val="clear" w:color="auto" w:fill="FFFFFF"/>
          <w:lang w:eastAsia="pl-PL"/>
        </w:rPr>
        <w:drawing>
          <wp:inline distT="0" distB="0" distL="0" distR="0">
            <wp:extent cx="4841885" cy="6849374"/>
            <wp:effectExtent l="0" t="0" r="0" b="8890"/>
            <wp:docPr id="8" name="Obraz 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Obraz zawierający mapa&#10;&#10;Opis wygenerowany automatyczni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846481" cy="6855875"/>
                    </a:xfrm>
                    <a:prstGeom prst="rect">
                      <a:avLst/>
                    </a:prstGeom>
                  </pic:spPr>
                </pic:pic>
              </a:graphicData>
            </a:graphic>
          </wp:inline>
        </w:drawing>
      </w:r>
    </w:p>
    <w:p w:rsidR="00385AB3" w:rsidRPr="00EA52FA" w:rsidRDefault="00385AB3"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 xml:space="preserve"> </w:t>
      </w:r>
      <w:bookmarkStart w:id="100" w:name="_Toc74808648"/>
      <w:r w:rsidRPr="00EA52FA">
        <w:rPr>
          <w:rFonts w:ascii="Times New Roman" w:hAnsi="Times New Roman" w:cs="Times New Roman"/>
          <w:shd w:val="clear" w:color="auto" w:fill="FFFFFF"/>
        </w:rPr>
        <w:t>Długość rozdzielczej sieci kanalizacyjnej na 100 km</w:t>
      </w:r>
      <w:r w:rsidRPr="00EA52FA">
        <w:rPr>
          <w:rFonts w:ascii="Times New Roman" w:hAnsi="Times New Roman" w:cs="Times New Roman"/>
          <w:shd w:val="clear" w:color="auto" w:fill="FFFFFF"/>
          <w:vertAlign w:val="superscript"/>
        </w:rPr>
        <w:t>2</w:t>
      </w:r>
      <w:r w:rsidRPr="00EA52FA">
        <w:rPr>
          <w:rFonts w:ascii="Times New Roman" w:hAnsi="Times New Roman" w:cs="Times New Roman"/>
          <w:shd w:val="clear" w:color="auto" w:fill="FFFFFF"/>
        </w:rPr>
        <w:t xml:space="preserve"> w powiatach województwa opolskiego</w:t>
      </w:r>
      <w:bookmarkEnd w:id="100"/>
    </w:p>
    <w:p w:rsidR="00FE5741" w:rsidRPr="00EA52FA" w:rsidRDefault="00FE5741" w:rsidP="00EA52FA">
      <w:pPr>
        <w:pStyle w:val="Normalny1"/>
        <w:spacing w:line="360" w:lineRule="auto"/>
        <w:jc w:val="left"/>
        <w:rPr>
          <w:rFonts w:ascii="Times New Roman" w:hAnsi="Times New Roman" w:cs="Times New Roman"/>
          <w:shd w:val="clear" w:color="auto" w:fill="FFFFFF"/>
        </w:rPr>
      </w:pPr>
      <w:bookmarkStart w:id="101" w:name="_Toc74808778"/>
      <w:r w:rsidRPr="00EA52FA">
        <w:rPr>
          <w:rFonts w:ascii="Times New Roman" w:hAnsi="Times New Roman" w:cs="Times New Roman"/>
          <w:shd w:val="clear" w:color="auto" w:fill="FFFFFF"/>
        </w:rPr>
        <w:t>4.5.2.1. krajowy Program Oczyszczania Ścieków Komunalnych</w:t>
      </w:r>
      <w:bookmarkEnd w:id="101"/>
      <w:r w:rsidRPr="00EA52FA">
        <w:rPr>
          <w:rFonts w:ascii="Times New Roman" w:hAnsi="Times New Roman" w:cs="Times New Roman"/>
          <w:shd w:val="clear" w:color="auto" w:fill="FFFFFF"/>
        </w:rPr>
        <w:t xml:space="preserve"> </w:t>
      </w:r>
    </w:p>
    <w:p w:rsidR="00A55BCB" w:rsidRPr="00EA52FA" w:rsidRDefault="00A55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W celu wypełnienia zobowiązań Rzeczypospolitej Polskiej, przyjętych w Traktacie Akcesyjnym Polski do</w:t>
      </w:r>
      <w:r w:rsidR="00CB48F0" w:rsidRPr="00EA52FA">
        <w:rPr>
          <w:rFonts w:ascii="Times New Roman" w:hAnsi="Times New Roman" w:cs="Times New Roman"/>
        </w:rPr>
        <w:t> </w:t>
      </w:r>
      <w:r w:rsidRPr="00EA52FA">
        <w:rPr>
          <w:rFonts w:ascii="Times New Roman" w:hAnsi="Times New Roman" w:cs="Times New Roman"/>
        </w:rPr>
        <w:t>Unii Europejskiej, w części dotyczącej dyrektywy 91/271/EWG w sprawie oczyszczania ścieków komunalnych, został sporządzony przez Ministra Środowiska, a następnie zatwierdzony przez Rząd RP w dniu 16 grudnia 2003 r., Krajowy Program Oczyszczania Ścieków Komunalnych (KPOŚK), który określa plan inwestycyjny w dziedzinie gospodarki wodno-ściekowej, jaki musi zostać zrealizowany przez Polskę, aby</w:t>
      </w:r>
      <w:r w:rsidR="00CB48F0" w:rsidRPr="00EA52FA">
        <w:rPr>
          <w:rFonts w:ascii="Times New Roman" w:hAnsi="Times New Roman" w:cs="Times New Roman"/>
        </w:rPr>
        <w:t> </w:t>
      </w:r>
      <w:r w:rsidRPr="00EA52FA">
        <w:rPr>
          <w:rFonts w:ascii="Times New Roman" w:hAnsi="Times New Roman" w:cs="Times New Roman"/>
        </w:rPr>
        <w:t>osiągnąć wymagane efekty ekologiczne.</w:t>
      </w:r>
    </w:p>
    <w:p w:rsidR="00A55BCB" w:rsidRPr="00EA52FA" w:rsidRDefault="00A55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Celem KPOŚK jest ograniczenie zrzutów niedostatecznie oczyszczanych ścieków, a co za tym idzie ochrona środowiska wodnego przed ich niekorzystnymi skutkami. KPOŚK jest dokumentem strategicznym, w którym oszacowano potrzeby i określono działania na rzecz wyposażenia aglomeracji miejskich i wiejskich o RLM większej od 2 000 w systemy kanalizacyjne i oczyszczalnie ścieków komunalnych. Program koordynuje działania gmin i przedsiębiorstw wodociągowo-kanalizacyjnych w realizacji infrastruktury sanitacji na ich terenach.</w:t>
      </w:r>
    </w:p>
    <w:p w:rsidR="00A55BCB" w:rsidRPr="00EA52FA" w:rsidRDefault="00A55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art. 88 ustawy z dnia 20 lipca 2017r. </w:t>
      </w:r>
      <w:r w:rsidRPr="00EA52FA">
        <w:rPr>
          <w:rFonts w:ascii="Times New Roman" w:hAnsi="Times New Roman" w:cs="Times New Roman"/>
          <w:i/>
          <w:iCs/>
        </w:rPr>
        <w:t>Prawo wodne</w:t>
      </w:r>
      <w:r w:rsidRPr="00EA52FA">
        <w:rPr>
          <w:rFonts w:ascii="Times New Roman" w:hAnsi="Times New Roman" w:cs="Times New Roman"/>
        </w:rPr>
        <w:t xml:space="preserve"> krajowy program oczyszczania ścieków komunalnych, którego integralną część stanowi wykaz aglomeracji oraz wykaz niezbędnych przedsięwzięć</w:t>
      </w:r>
      <w:r w:rsidR="001B2AD3" w:rsidRPr="00EA52FA">
        <w:rPr>
          <w:rFonts w:ascii="Times New Roman" w:hAnsi="Times New Roman" w:cs="Times New Roman"/>
        </w:rPr>
        <w:t xml:space="preserve"> </w:t>
      </w:r>
      <w:r w:rsidRPr="00EA52FA">
        <w:rPr>
          <w:rFonts w:ascii="Times New Roman" w:hAnsi="Times New Roman" w:cs="Times New Roman"/>
        </w:rPr>
        <w:t>w</w:t>
      </w:r>
      <w:r w:rsidR="00CB48F0" w:rsidRPr="00EA52FA">
        <w:rPr>
          <w:rFonts w:ascii="Times New Roman" w:hAnsi="Times New Roman" w:cs="Times New Roman"/>
        </w:rPr>
        <w:t> </w:t>
      </w:r>
      <w:r w:rsidRPr="00EA52FA">
        <w:rPr>
          <w:rFonts w:ascii="Times New Roman" w:hAnsi="Times New Roman" w:cs="Times New Roman"/>
        </w:rPr>
        <w:t>zakresie budowy i modernizacji urządzeń kanalizacyjnych, sporządza i aktualizuje minister właściwy do</w:t>
      </w:r>
      <w:r w:rsidR="00CB48F0" w:rsidRPr="00EA52FA">
        <w:rPr>
          <w:rFonts w:ascii="Times New Roman" w:hAnsi="Times New Roman" w:cs="Times New Roman"/>
        </w:rPr>
        <w:t> </w:t>
      </w:r>
      <w:r w:rsidRPr="00EA52FA">
        <w:rPr>
          <w:rFonts w:ascii="Times New Roman" w:hAnsi="Times New Roman" w:cs="Times New Roman"/>
        </w:rPr>
        <w:t>spraw gospodarki wodnej, a zatwierdza Rada Ministrów. Kolejne aktualizacje są dokonywane co najmniej raz na 4 lata. Obecnie obowiązuje piąta aktualizacja KPOŚK, która  została zatwierdzona przez Radę Ministrów w dniu 31 lipca 2017 r. (AKPOŚK2017).</w:t>
      </w:r>
    </w:p>
    <w:p w:rsidR="00A55BCB" w:rsidRPr="00EA52FA" w:rsidRDefault="00A55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ustawą </w:t>
      </w:r>
      <w:r w:rsidRPr="00EA52FA">
        <w:rPr>
          <w:rFonts w:ascii="Times New Roman" w:hAnsi="Times New Roman" w:cs="Times New Roman"/>
          <w:i/>
          <w:iCs/>
        </w:rPr>
        <w:t>Prawo wodne</w:t>
      </w:r>
      <w:r w:rsidRPr="00EA52FA">
        <w:rPr>
          <w:rFonts w:ascii="Times New Roman" w:hAnsi="Times New Roman" w:cs="Times New Roman"/>
        </w:rPr>
        <w:t xml:space="preserve"> aglomeracja oznacza teren, na którym zaludnienie lub działalność gospodarcza są wystarczająco skoncentrowane, aby ścieki komunalne były zbierane i przekazywane do</w:t>
      </w:r>
      <w:r w:rsidR="00CB48F0" w:rsidRPr="00EA52FA">
        <w:rPr>
          <w:rFonts w:ascii="Times New Roman" w:hAnsi="Times New Roman" w:cs="Times New Roman"/>
        </w:rPr>
        <w:t> </w:t>
      </w:r>
      <w:r w:rsidRPr="00EA52FA">
        <w:rPr>
          <w:rFonts w:ascii="Times New Roman" w:hAnsi="Times New Roman" w:cs="Times New Roman"/>
        </w:rPr>
        <w:t xml:space="preserve">oczyszczalni ścieków albo końcowego punktu zrzutu tych ścieków. </w:t>
      </w:r>
    </w:p>
    <w:p w:rsidR="00A55BCB" w:rsidRPr="00EA52FA" w:rsidRDefault="00A55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Aglomeracje wyznacza, w drodze uchwały będącej aktem prawa miejscowego, rada gminy, po uprzednim uzgodnieniu z Wodami Polskimi, a w zakresie obszarów objętych przynajmniej jedną formą ochrony przyrody</w:t>
      </w:r>
      <w:r w:rsidR="00CB48F0" w:rsidRPr="00EA52FA">
        <w:rPr>
          <w:rFonts w:ascii="Times New Roman" w:hAnsi="Times New Roman" w:cs="Times New Roman"/>
        </w:rPr>
        <w:t xml:space="preserve"> </w:t>
      </w:r>
      <w:r w:rsidRPr="00EA52FA">
        <w:rPr>
          <w:rFonts w:ascii="Times New Roman" w:hAnsi="Times New Roman" w:cs="Times New Roman"/>
        </w:rPr>
        <w:t>z Regionalnym Dyrektorem Ochrony Środowiska. Gminy przedkładają Wodom Polskim corocznie, nie później</w:t>
      </w:r>
      <w:r w:rsidR="00CB48F0" w:rsidRPr="00EA52FA">
        <w:rPr>
          <w:rFonts w:ascii="Times New Roman" w:hAnsi="Times New Roman" w:cs="Times New Roman"/>
        </w:rPr>
        <w:t xml:space="preserve"> </w:t>
      </w:r>
      <w:r w:rsidRPr="00EA52FA">
        <w:rPr>
          <w:rFonts w:ascii="Times New Roman" w:hAnsi="Times New Roman" w:cs="Times New Roman"/>
        </w:rPr>
        <w:t>niż do dnia 28 lutego, sprawozdania z realizacji krajowego programu oczyszczania ścieków komunalnych za rok ubiegły.</w:t>
      </w:r>
      <w:r w:rsidR="00CB48F0" w:rsidRPr="00EA52FA">
        <w:rPr>
          <w:rFonts w:ascii="Times New Roman" w:hAnsi="Times New Roman" w:cs="Times New Roman"/>
        </w:rPr>
        <w:t xml:space="preserve"> </w:t>
      </w:r>
      <w:r w:rsidRPr="00EA52FA">
        <w:rPr>
          <w:rFonts w:ascii="Times New Roman" w:hAnsi="Times New Roman" w:cs="Times New Roman"/>
        </w:rPr>
        <w:t>Wójt, burmistrz lub prezydent miasta co 2 lata dokonuje przeglądu obszarów i granic aglomeracji,</w:t>
      </w:r>
      <w:r w:rsidR="00CB48F0" w:rsidRPr="00EA52FA">
        <w:rPr>
          <w:rFonts w:ascii="Times New Roman" w:hAnsi="Times New Roman" w:cs="Times New Roman"/>
        </w:rPr>
        <w:t xml:space="preserve"> </w:t>
      </w:r>
      <w:r w:rsidRPr="00EA52FA">
        <w:rPr>
          <w:rFonts w:ascii="Times New Roman" w:hAnsi="Times New Roman" w:cs="Times New Roman"/>
        </w:rPr>
        <w:t>z uwzględnieniem kryterium ich utworzenia oraz zaistniałych zmian równoważnej liczby mieszkańców w aglomeracji i w razie potrzeby informuje radę gminy o konieczności zmiany obszarów i granic aglomeracji.</w:t>
      </w:r>
    </w:p>
    <w:p w:rsidR="00EA2330" w:rsidRPr="00EA52FA" w:rsidRDefault="00EA2330"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ze sprawozdaniem z wykonania KPOŚK za 2019 rok, na terenie województwa opolskiego</w:t>
      </w:r>
      <w:r w:rsidR="001B2AD3" w:rsidRPr="00EA52FA">
        <w:rPr>
          <w:rFonts w:ascii="Times New Roman" w:hAnsi="Times New Roman" w:cs="Times New Roman"/>
        </w:rPr>
        <w:t xml:space="preserve"> </w:t>
      </w:r>
      <w:r w:rsidRPr="00EA52FA">
        <w:rPr>
          <w:rFonts w:ascii="Times New Roman" w:hAnsi="Times New Roman" w:cs="Times New Roman"/>
        </w:rPr>
        <w:t>wyznaczono 45 aglomeracji wodno-ściekowych o łącznej rzeczywistej liczbie mieszkańców 962 811. Aglomeracje były obsługiwane przez 43 oczyszczalnie ścieków, a łączna długość sieci kanalizacyjnej (sanitarnej</w:t>
      </w:r>
      <w:r w:rsidR="001B2AD3" w:rsidRPr="00EA52FA">
        <w:rPr>
          <w:rFonts w:ascii="Times New Roman" w:hAnsi="Times New Roman" w:cs="Times New Roman"/>
        </w:rPr>
        <w:t xml:space="preserve"> </w:t>
      </w:r>
      <w:r w:rsidRPr="00EA52FA">
        <w:rPr>
          <w:rFonts w:ascii="Times New Roman" w:hAnsi="Times New Roman" w:cs="Times New Roman"/>
        </w:rPr>
        <w:t>i ogólnospławnej)</w:t>
      </w:r>
      <w:r w:rsidR="00BB507D" w:rsidRPr="00EA52FA">
        <w:rPr>
          <w:rFonts w:ascii="Times New Roman" w:hAnsi="Times New Roman" w:cs="Times New Roman"/>
        </w:rPr>
        <w:t xml:space="preserve"> wynosiła 4 986,3 km.</w:t>
      </w:r>
    </w:p>
    <w:p w:rsidR="0099402B" w:rsidRPr="00EA52FA" w:rsidRDefault="0099402B" w:rsidP="00EA52FA">
      <w:pPr>
        <w:pStyle w:val="Normalny1"/>
        <w:spacing w:line="360" w:lineRule="auto"/>
        <w:jc w:val="left"/>
        <w:rPr>
          <w:rFonts w:ascii="Times New Roman" w:hAnsi="Times New Roman" w:cs="Times New Roman"/>
        </w:rPr>
      </w:pPr>
      <w:bookmarkStart w:id="102" w:name="_Toc74808779"/>
      <w:r w:rsidRPr="00EA52FA">
        <w:rPr>
          <w:rFonts w:ascii="Times New Roman" w:hAnsi="Times New Roman" w:cs="Times New Roman"/>
        </w:rPr>
        <w:t>2.5.3. Wnioski w obszarze „gospodarka wodno-ściekowa”</w:t>
      </w:r>
      <w:bookmarkEnd w:id="102"/>
    </w:p>
    <w:p w:rsidR="0099402B" w:rsidRPr="00EA52FA" w:rsidRDefault="0099402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ostatnich latach długość sieci wodociągowej oraz kanalizacyjnej w województwie rosła. </w:t>
      </w:r>
      <w:r w:rsidR="008E6441" w:rsidRPr="00EA52FA">
        <w:rPr>
          <w:rFonts w:ascii="Times New Roman" w:hAnsi="Times New Roman" w:cs="Times New Roman"/>
        </w:rPr>
        <w:t xml:space="preserve">Województwo uznaje się za dobrze zwodociągowane, jednak z uwagi na fakt, iż w niektórych powiatach udział ludności korzystającej z sieci wodociągowej oscyluje w granicach 94%, zaleca się dalszą rozbudowę sieci. Ważna jest także dbałość o dobry jej stan, celem ograniczania strat wody na etapie jej dystrybucji. W związku z malejącą liczbą mieszkańców województwa, maleje także liczba osób korzystających z wodociągów, jednak roczne zużycie wody stale wzrasta. Zaleca się prowadzenie działań ograniczających zużycie wody w gospodarstwach domowych, a najbardziej właściwym oraz skutecznym środkiem ku temu jest edukacja społeczeństwa we wszystkich grupach wiekowych. </w:t>
      </w:r>
      <w:r w:rsidR="00BD3BE1" w:rsidRPr="00EA52FA">
        <w:rPr>
          <w:rFonts w:ascii="Times New Roman" w:hAnsi="Times New Roman" w:cs="Times New Roman"/>
        </w:rPr>
        <w:t>Sposób prowadzenia edukacji oraz tematyka jaka powinna zostać poruszona opisan</w:t>
      </w:r>
      <w:r w:rsidR="00A37F12" w:rsidRPr="00EA52FA">
        <w:rPr>
          <w:rFonts w:ascii="Times New Roman" w:hAnsi="Times New Roman" w:cs="Times New Roman"/>
        </w:rPr>
        <w:t>e</w:t>
      </w:r>
      <w:r w:rsidR="00BD3BE1" w:rsidRPr="00EA52FA">
        <w:rPr>
          <w:rFonts w:ascii="Times New Roman" w:hAnsi="Times New Roman" w:cs="Times New Roman"/>
        </w:rPr>
        <w:t xml:space="preserve"> został</w:t>
      </w:r>
      <w:r w:rsidR="00A37F12" w:rsidRPr="00EA52FA">
        <w:rPr>
          <w:rFonts w:ascii="Times New Roman" w:hAnsi="Times New Roman" w:cs="Times New Roman"/>
        </w:rPr>
        <w:t>y</w:t>
      </w:r>
      <w:r w:rsidR="00BD3BE1" w:rsidRPr="00EA52FA">
        <w:rPr>
          <w:rFonts w:ascii="Times New Roman" w:hAnsi="Times New Roman" w:cs="Times New Roman"/>
        </w:rPr>
        <w:t xml:space="preserve"> w rozdziale 4.1</w:t>
      </w:r>
      <w:r w:rsidR="00DC19DB" w:rsidRPr="00EA52FA">
        <w:rPr>
          <w:rFonts w:ascii="Times New Roman" w:hAnsi="Times New Roman" w:cs="Times New Roman"/>
        </w:rPr>
        <w:t>1.</w:t>
      </w:r>
      <w:r w:rsidR="00CD740B" w:rsidRPr="00EA52FA">
        <w:rPr>
          <w:rFonts w:ascii="Times New Roman" w:hAnsi="Times New Roman" w:cs="Times New Roman"/>
        </w:rPr>
        <w:t xml:space="preserve"> W gospodarstwach domowych należy stosować także systemy technologiczne zapobiegające nadmiernemu zużyciu wody, jak np. krany z napowietrzaczem wody czy baterie na fotokomórkę. Skuteczną metodą ograniczania zużycia wody będzie także zastosowanie instrumentów ekonomicznych.</w:t>
      </w:r>
    </w:p>
    <w:p w:rsidR="00CD740B" w:rsidRPr="00EA52FA" w:rsidRDefault="00CD740B"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 województwa opolskiego nie jest wystarczająco skanalizowany. W</w:t>
      </w:r>
      <w:r w:rsidR="005778B5" w:rsidRPr="00EA52FA">
        <w:rPr>
          <w:rFonts w:ascii="Times New Roman" w:hAnsi="Times New Roman" w:cs="Times New Roman"/>
        </w:rPr>
        <w:t xml:space="preserve"> niektórych powiatach jedynie połowa mieszkańców korzysta z sieci kanalizacyjnej, a na terenach wiejskich odsetek osób korzystających z</w:t>
      </w:r>
      <w:r w:rsidR="00CB48F0" w:rsidRPr="00EA52FA">
        <w:rPr>
          <w:rFonts w:ascii="Times New Roman" w:hAnsi="Times New Roman" w:cs="Times New Roman"/>
        </w:rPr>
        <w:t> </w:t>
      </w:r>
      <w:r w:rsidR="005778B5" w:rsidRPr="00EA52FA">
        <w:rPr>
          <w:rFonts w:ascii="Times New Roman" w:hAnsi="Times New Roman" w:cs="Times New Roman"/>
        </w:rPr>
        <w:t>kanalizacji osiąga nawet poniżej 30%. Pomimo iż w ostatnich latach długość sieci kanalizacyjnej wzrastała, podobnie jak liczba przyłączy do budynków mieszkalnych, poziom skanalizowania jest niewystarczający</w:t>
      </w:r>
      <w:r w:rsidR="009D35AB" w:rsidRPr="00EA52FA">
        <w:rPr>
          <w:rFonts w:ascii="Times New Roman" w:hAnsi="Times New Roman" w:cs="Times New Roman"/>
        </w:rPr>
        <w:t>. W</w:t>
      </w:r>
      <w:r w:rsidR="00CB48F0" w:rsidRPr="00EA52FA">
        <w:rPr>
          <w:rFonts w:ascii="Times New Roman" w:hAnsi="Times New Roman" w:cs="Times New Roman"/>
        </w:rPr>
        <w:t> </w:t>
      </w:r>
      <w:r w:rsidR="005778B5" w:rsidRPr="00EA52FA">
        <w:rPr>
          <w:rFonts w:ascii="Times New Roman" w:hAnsi="Times New Roman" w:cs="Times New Roman"/>
        </w:rPr>
        <w:t>niektórych powiatach notuje się także stosunkowo dużą liczbę zbiorników bezodpływowych.</w:t>
      </w:r>
      <w:r w:rsidR="005374DB" w:rsidRPr="00EA52FA">
        <w:rPr>
          <w:rFonts w:ascii="Times New Roman" w:hAnsi="Times New Roman" w:cs="Times New Roman"/>
        </w:rPr>
        <w:t xml:space="preserve"> Źródłem problemu w wielu przypadkach jest rozproszona zabudowa, niepozwalająca na doprowadzenie sieci kanalizacyjnej do wszystkich gospodarstw.</w:t>
      </w:r>
      <w:r w:rsidR="005778B5" w:rsidRPr="00EA52FA">
        <w:rPr>
          <w:rFonts w:ascii="Times New Roman" w:hAnsi="Times New Roman" w:cs="Times New Roman"/>
        </w:rPr>
        <w:t xml:space="preserve"> Zaleca się podejmowanie działań mających na celu dalszą rozbudowę sieci kanalizacyjnej wraz z niezbędną infrastrukturą. </w:t>
      </w:r>
      <w:r w:rsidR="009D35AB" w:rsidRPr="00EA52FA">
        <w:rPr>
          <w:rFonts w:ascii="Times New Roman" w:hAnsi="Times New Roman" w:cs="Times New Roman"/>
        </w:rPr>
        <w:t xml:space="preserve">Podobnie jak w przypadku sieci wodociągowej, należy dbać o dobrą jakość sieci i zbiorników bezodpływowych w celu ograniczania możliwości zanieczyszczenia wód </w:t>
      </w:r>
      <w:r w:rsidR="00A37F12" w:rsidRPr="00EA52FA">
        <w:rPr>
          <w:rFonts w:ascii="Times New Roman" w:hAnsi="Times New Roman" w:cs="Times New Roman"/>
        </w:rPr>
        <w:t>i</w:t>
      </w:r>
      <w:r w:rsidR="009D35AB" w:rsidRPr="00EA52FA">
        <w:rPr>
          <w:rFonts w:ascii="Times New Roman" w:hAnsi="Times New Roman" w:cs="Times New Roman"/>
        </w:rPr>
        <w:t xml:space="preserve"> gleby. </w:t>
      </w:r>
      <w:r w:rsidR="00A37F12" w:rsidRPr="00EA52FA">
        <w:rPr>
          <w:rFonts w:ascii="Times New Roman" w:hAnsi="Times New Roman" w:cs="Times New Roman"/>
        </w:rPr>
        <w:t xml:space="preserve">Należy także prowadzić rejestry zbiorników bezodpływowych i przydomowych oczyszczalni. </w:t>
      </w:r>
      <w:r w:rsidR="005374DB" w:rsidRPr="00EA52FA">
        <w:rPr>
          <w:rFonts w:ascii="Times New Roman" w:hAnsi="Times New Roman" w:cs="Times New Roman"/>
        </w:rPr>
        <w:t>Duże możliwości dla rozwoju sieci kanalizacyjnej</w:t>
      </w:r>
      <w:r w:rsidR="00A37F12" w:rsidRPr="00EA52FA">
        <w:rPr>
          <w:rFonts w:ascii="Times New Roman" w:hAnsi="Times New Roman" w:cs="Times New Roman"/>
        </w:rPr>
        <w:t xml:space="preserve"> oraz odpowiedniego gospodarowania ściekami</w:t>
      </w:r>
      <w:r w:rsidR="005374DB" w:rsidRPr="00EA52FA">
        <w:rPr>
          <w:rFonts w:ascii="Times New Roman" w:hAnsi="Times New Roman" w:cs="Times New Roman"/>
        </w:rPr>
        <w:t xml:space="preserve"> dają dofinansowania z środków krajowych i europejskich</w:t>
      </w:r>
      <w:r w:rsidR="00A37F12" w:rsidRPr="00EA52FA">
        <w:rPr>
          <w:rFonts w:ascii="Times New Roman" w:hAnsi="Times New Roman" w:cs="Times New Roman"/>
        </w:rPr>
        <w:t xml:space="preserve"> na budowę oczyszczalni ścieków i sieci kanalizacyjnej, a także dotacje dla mieszkańców na budowę przydomowych oczyszczalni ścieków na</w:t>
      </w:r>
      <w:r w:rsidR="00CB48F0" w:rsidRPr="00EA52FA">
        <w:rPr>
          <w:rFonts w:ascii="Times New Roman" w:hAnsi="Times New Roman" w:cs="Times New Roman"/>
        </w:rPr>
        <w:t> </w:t>
      </w:r>
      <w:r w:rsidR="00A37F12" w:rsidRPr="00EA52FA">
        <w:rPr>
          <w:rFonts w:ascii="Times New Roman" w:hAnsi="Times New Roman" w:cs="Times New Roman"/>
        </w:rPr>
        <w:t>obszarach, gdzie doprowadzenie sieci kanalizacyjnej jest niemożliwe lub niekorzystne ekonomicznie.</w:t>
      </w:r>
    </w:p>
    <w:p w:rsidR="0033797C" w:rsidRPr="00EA52FA" w:rsidRDefault="0033797C" w:rsidP="00EA52FA">
      <w:pPr>
        <w:pStyle w:val="Normalny1"/>
        <w:spacing w:line="360" w:lineRule="auto"/>
        <w:jc w:val="left"/>
        <w:rPr>
          <w:rFonts w:ascii="Times New Roman" w:hAnsi="Times New Roman" w:cs="Times New Roman"/>
        </w:rPr>
      </w:pPr>
      <w:bookmarkStart w:id="103" w:name="_Toc74808780"/>
      <w:r w:rsidRPr="00EA52FA">
        <w:rPr>
          <w:rFonts w:ascii="Times New Roman" w:hAnsi="Times New Roman" w:cs="Times New Roman"/>
        </w:rPr>
        <w:t>4.6. Zasoby geologiczne</w:t>
      </w:r>
      <w:bookmarkEnd w:id="103"/>
    </w:p>
    <w:p w:rsidR="0033797C" w:rsidRPr="00EA52FA" w:rsidRDefault="00A1235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 uwagi na budowę geologiczną województwa, na jego obszarze występuje zróżnicowana baza kopalin. </w:t>
      </w:r>
      <w:r w:rsidR="00421D40" w:rsidRPr="00EA52FA">
        <w:rPr>
          <w:rFonts w:ascii="Times New Roman" w:hAnsi="Times New Roman" w:cs="Times New Roman"/>
        </w:rPr>
        <w:t>Większość z tych kopalin</w:t>
      </w:r>
      <w:r w:rsidRPr="00EA52FA">
        <w:rPr>
          <w:rFonts w:ascii="Times New Roman" w:hAnsi="Times New Roman" w:cs="Times New Roman"/>
        </w:rPr>
        <w:t xml:space="preserve"> występuj</w:t>
      </w:r>
      <w:r w:rsidR="00421D40" w:rsidRPr="00EA52FA">
        <w:rPr>
          <w:rFonts w:ascii="Times New Roman" w:hAnsi="Times New Roman" w:cs="Times New Roman"/>
        </w:rPr>
        <w:t xml:space="preserve">e </w:t>
      </w:r>
      <w:r w:rsidRPr="00EA52FA">
        <w:rPr>
          <w:rFonts w:ascii="Times New Roman" w:hAnsi="Times New Roman" w:cs="Times New Roman"/>
        </w:rPr>
        <w:t xml:space="preserve">pospolicie na terenie całego kraju i ich znaczenie w województwie jest </w:t>
      </w:r>
      <w:r w:rsidR="00421D40" w:rsidRPr="00EA52FA">
        <w:rPr>
          <w:rFonts w:ascii="Times New Roman" w:hAnsi="Times New Roman" w:cs="Times New Roman"/>
        </w:rPr>
        <w:t xml:space="preserve">przeważnie </w:t>
      </w:r>
      <w:r w:rsidRPr="00EA52FA">
        <w:rPr>
          <w:rFonts w:ascii="Times New Roman" w:hAnsi="Times New Roman" w:cs="Times New Roman"/>
        </w:rPr>
        <w:t>lokalne. Wyjątkiem są tu surowce wapienn</w:t>
      </w:r>
      <w:r w:rsidR="009F0950" w:rsidRPr="00EA52FA">
        <w:rPr>
          <w:rFonts w:ascii="Times New Roman" w:hAnsi="Times New Roman" w:cs="Times New Roman"/>
        </w:rPr>
        <w:t>e znajdujące zastosowanie w przemyśle</w:t>
      </w:r>
      <w:r w:rsidRPr="00EA52FA">
        <w:rPr>
          <w:rFonts w:ascii="Times New Roman" w:hAnsi="Times New Roman" w:cs="Times New Roman"/>
        </w:rPr>
        <w:t xml:space="preserve"> wapienniczy</w:t>
      </w:r>
      <w:r w:rsidR="009F0950" w:rsidRPr="00EA52FA">
        <w:rPr>
          <w:rFonts w:ascii="Times New Roman" w:hAnsi="Times New Roman" w:cs="Times New Roman"/>
        </w:rPr>
        <w:t>m</w:t>
      </w:r>
      <w:r w:rsidR="00CB48F0" w:rsidRPr="00EA52FA">
        <w:rPr>
          <w:rFonts w:ascii="Times New Roman" w:hAnsi="Times New Roman" w:cs="Times New Roman"/>
        </w:rPr>
        <w:t xml:space="preserve"> </w:t>
      </w:r>
      <w:r w:rsidRPr="00EA52FA">
        <w:rPr>
          <w:rFonts w:ascii="Times New Roman" w:hAnsi="Times New Roman" w:cs="Times New Roman"/>
        </w:rPr>
        <w:t>i cementowy</w:t>
      </w:r>
      <w:r w:rsidR="009F0950" w:rsidRPr="00EA52FA">
        <w:rPr>
          <w:rFonts w:ascii="Times New Roman" w:hAnsi="Times New Roman" w:cs="Times New Roman"/>
        </w:rPr>
        <w:t>m. Zaliczane są one do surowców podstawowych dla gospodarki kraju oraz region</w:t>
      </w:r>
      <w:r w:rsidR="00421D40" w:rsidRPr="00EA52FA">
        <w:rPr>
          <w:rFonts w:ascii="Times New Roman" w:hAnsi="Times New Roman" w:cs="Times New Roman"/>
        </w:rPr>
        <w:t>u</w:t>
      </w:r>
      <w:r w:rsidR="009F0950" w:rsidRPr="00EA52FA">
        <w:rPr>
          <w:rFonts w:ascii="Times New Roman" w:hAnsi="Times New Roman" w:cs="Times New Roman"/>
        </w:rPr>
        <w:t xml:space="preserve"> i pod względem wydobycia sytuują województwo opolskie na 2 i 3 miejscu w kraju. Dość istotny udział w produkcji krajowej mają także złoża piasków posadzkowych, surowców ilastych dla ceramiki budowlanej oraz łupków fyllitowych, które występują i są wydobywane jedynie w tym regionie.</w:t>
      </w:r>
    </w:p>
    <w:p w:rsidR="00CA52CC" w:rsidRPr="00EA52FA" w:rsidRDefault="00CA52C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terenie województwa </w:t>
      </w:r>
      <w:r w:rsidR="00421D40" w:rsidRPr="00EA52FA">
        <w:rPr>
          <w:rFonts w:ascii="Times New Roman" w:hAnsi="Times New Roman" w:cs="Times New Roman"/>
        </w:rPr>
        <w:t>prowadzi się wydobycie systemem odkrywkowym</w:t>
      </w:r>
      <w:r w:rsidRPr="00EA52FA">
        <w:rPr>
          <w:rFonts w:ascii="Times New Roman" w:hAnsi="Times New Roman" w:cs="Times New Roman"/>
        </w:rPr>
        <w:t>, co powoduje oddziaływania na powierzchnię ziemi zarówno w fazie użytkowania złóż, jak i po zakończeniu wydobycia kopalin. Powstające kamieniołomy, wyrobiska, zwałowiska poeksploatacyjne powodują trwałe zmiany w krajobrazie. W</w:t>
      </w:r>
      <w:r w:rsidR="00CB48F0" w:rsidRPr="00EA52FA">
        <w:rPr>
          <w:rFonts w:ascii="Times New Roman" w:hAnsi="Times New Roman" w:cs="Times New Roman"/>
        </w:rPr>
        <w:t> </w:t>
      </w:r>
      <w:r w:rsidRPr="00EA52FA">
        <w:rPr>
          <w:rFonts w:ascii="Times New Roman" w:hAnsi="Times New Roman" w:cs="Times New Roman"/>
        </w:rPr>
        <w:t>przypadku złóż zlokalizowanych na obszarach użytkowanych rolniczo lub zalesionych, przekształcenie morfologii powierzchni wiąże się z degradacją gleb, łąk czy wycinką lasów. Najwięcej obszarów przekształconych występuje w południowej i południowo-zachodniej części województwa.</w:t>
      </w:r>
    </w:p>
    <w:p w:rsidR="004F075F" w:rsidRPr="00EA52FA" w:rsidRDefault="009040DF"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stanu z 31.12.2019 r.</w:t>
      </w:r>
      <w:r w:rsidR="00EA2D79" w:rsidRPr="00EA52FA">
        <w:rPr>
          <w:rFonts w:ascii="Times New Roman" w:hAnsi="Times New Roman" w:cs="Times New Roman"/>
        </w:rPr>
        <w:t xml:space="preserve"> na terenie województwa opolskiego znajduj</w:t>
      </w:r>
      <w:r w:rsidR="00E961E1" w:rsidRPr="00EA52FA">
        <w:rPr>
          <w:rFonts w:ascii="Times New Roman" w:hAnsi="Times New Roman" w:cs="Times New Roman"/>
        </w:rPr>
        <w:t>e</w:t>
      </w:r>
      <w:r w:rsidR="00EA2D79" w:rsidRPr="00EA52FA">
        <w:rPr>
          <w:rFonts w:ascii="Times New Roman" w:hAnsi="Times New Roman" w:cs="Times New Roman"/>
        </w:rPr>
        <w:t xml:space="preserve"> się </w:t>
      </w:r>
      <w:r w:rsidR="00E961E1" w:rsidRPr="00EA52FA">
        <w:rPr>
          <w:rFonts w:ascii="Times New Roman" w:hAnsi="Times New Roman" w:cs="Times New Roman"/>
        </w:rPr>
        <w:t>296</w:t>
      </w:r>
      <w:r w:rsidR="00EA2D79" w:rsidRPr="00EA52FA">
        <w:rPr>
          <w:rFonts w:ascii="Times New Roman" w:hAnsi="Times New Roman" w:cs="Times New Roman"/>
        </w:rPr>
        <w:t xml:space="preserve"> udokumentowan</w:t>
      </w:r>
      <w:r w:rsidR="00E961E1" w:rsidRPr="00EA52FA">
        <w:rPr>
          <w:rFonts w:ascii="Times New Roman" w:hAnsi="Times New Roman" w:cs="Times New Roman"/>
        </w:rPr>
        <w:t>ych</w:t>
      </w:r>
      <w:r w:rsidR="00EA2D79" w:rsidRPr="00EA52FA">
        <w:rPr>
          <w:rFonts w:ascii="Times New Roman" w:hAnsi="Times New Roman" w:cs="Times New Roman"/>
        </w:rPr>
        <w:t xml:space="preserve"> zł</w:t>
      </w:r>
      <w:r w:rsidR="00E961E1" w:rsidRPr="00EA52FA">
        <w:rPr>
          <w:rFonts w:ascii="Times New Roman" w:hAnsi="Times New Roman" w:cs="Times New Roman"/>
        </w:rPr>
        <w:t>óż</w:t>
      </w:r>
      <w:r w:rsidR="00EA2D79" w:rsidRPr="00EA52FA">
        <w:rPr>
          <w:rFonts w:ascii="Times New Roman" w:hAnsi="Times New Roman" w:cs="Times New Roman"/>
        </w:rPr>
        <w:t xml:space="preserve"> kopalin, z czego 9</w:t>
      </w:r>
      <w:r w:rsidR="00E961E1" w:rsidRPr="00EA52FA">
        <w:rPr>
          <w:rFonts w:ascii="Times New Roman" w:hAnsi="Times New Roman" w:cs="Times New Roman"/>
        </w:rPr>
        <w:t>5</w:t>
      </w:r>
      <w:r w:rsidR="00EA2D79" w:rsidRPr="00EA52FA">
        <w:rPr>
          <w:rFonts w:ascii="Times New Roman" w:hAnsi="Times New Roman" w:cs="Times New Roman"/>
        </w:rPr>
        <w:t xml:space="preserve"> to złoża określone jako eksploatowane oraz eksploatowane czasowo. Złoża</w:t>
      </w:r>
      <w:r w:rsidR="00CB48F0" w:rsidRPr="00EA52FA">
        <w:rPr>
          <w:rFonts w:ascii="Times New Roman" w:hAnsi="Times New Roman" w:cs="Times New Roman"/>
        </w:rPr>
        <w:t> </w:t>
      </w:r>
      <w:r w:rsidR="00EA2D79" w:rsidRPr="00EA52FA">
        <w:rPr>
          <w:rFonts w:ascii="Times New Roman" w:hAnsi="Times New Roman" w:cs="Times New Roman"/>
        </w:rPr>
        <w:t>te</w:t>
      </w:r>
      <w:r w:rsidR="00CB48F0" w:rsidRPr="00EA52FA">
        <w:rPr>
          <w:rFonts w:ascii="Times New Roman" w:hAnsi="Times New Roman" w:cs="Times New Roman"/>
        </w:rPr>
        <w:t> </w:t>
      </w:r>
      <w:r w:rsidR="00EA2D79" w:rsidRPr="00EA52FA">
        <w:rPr>
          <w:rFonts w:ascii="Times New Roman" w:hAnsi="Times New Roman" w:cs="Times New Roman"/>
        </w:rPr>
        <w:t>znajdują zastosowanie głównie w produkcji materiałów budowlanych oraz w drogownictwie.</w:t>
      </w:r>
      <w:r w:rsidRPr="00EA52FA">
        <w:rPr>
          <w:rFonts w:ascii="Times New Roman" w:hAnsi="Times New Roman" w:cs="Times New Roman"/>
        </w:rPr>
        <w:t xml:space="preserve"> Geologiczne zasoby bilansowe województwa stanowią 3,977 mld ton</w:t>
      </w:r>
      <w:r w:rsidR="00AA1423" w:rsidRPr="00EA52FA">
        <w:rPr>
          <w:rFonts w:ascii="Times New Roman" w:hAnsi="Times New Roman" w:cs="Times New Roman"/>
        </w:rPr>
        <w:t xml:space="preserve"> kopalin stałych</w:t>
      </w:r>
      <w:r w:rsidRPr="00EA52FA">
        <w:rPr>
          <w:rFonts w:ascii="Times New Roman" w:hAnsi="Times New Roman" w:cs="Times New Roman"/>
        </w:rPr>
        <w:t>, natomiast zasoby przemysłowe to 1,724 mld ton</w:t>
      </w:r>
      <w:r w:rsidR="00AA1423" w:rsidRPr="00EA52FA">
        <w:rPr>
          <w:rFonts w:ascii="Times New Roman" w:hAnsi="Times New Roman" w:cs="Times New Roman"/>
        </w:rPr>
        <w:t xml:space="preserve"> kopalin stałych</w:t>
      </w:r>
      <w:r w:rsidR="0053383C" w:rsidRPr="00EA52FA">
        <w:rPr>
          <w:rFonts w:ascii="Times New Roman" w:hAnsi="Times New Roman" w:cs="Times New Roman"/>
        </w:rPr>
        <w:t xml:space="preserve">. </w:t>
      </w:r>
      <w:r w:rsidRPr="00EA52FA">
        <w:rPr>
          <w:rFonts w:ascii="Times New Roman" w:hAnsi="Times New Roman" w:cs="Times New Roman"/>
        </w:rPr>
        <w:t>W 2019 roku wydobycie</w:t>
      </w:r>
      <w:r w:rsidR="00AA1423" w:rsidRPr="00EA52FA">
        <w:rPr>
          <w:rFonts w:ascii="Times New Roman" w:hAnsi="Times New Roman" w:cs="Times New Roman"/>
        </w:rPr>
        <w:t xml:space="preserve"> kopalin</w:t>
      </w:r>
      <w:r w:rsidRPr="00EA52FA">
        <w:rPr>
          <w:rFonts w:ascii="Times New Roman" w:hAnsi="Times New Roman" w:cs="Times New Roman"/>
        </w:rPr>
        <w:t xml:space="preserve"> </w:t>
      </w:r>
      <w:r w:rsidR="00AA1423" w:rsidRPr="00EA52FA">
        <w:rPr>
          <w:rFonts w:ascii="Times New Roman" w:hAnsi="Times New Roman" w:cs="Times New Roman"/>
        </w:rPr>
        <w:t xml:space="preserve">stałych </w:t>
      </w:r>
      <w:r w:rsidRPr="00EA52FA">
        <w:rPr>
          <w:rFonts w:ascii="Times New Roman" w:hAnsi="Times New Roman" w:cs="Times New Roman"/>
        </w:rPr>
        <w:t>było na poziomie 22,7</w:t>
      </w:r>
      <w:r w:rsidR="00CB48F0" w:rsidRPr="00EA52FA">
        <w:rPr>
          <w:rFonts w:ascii="Times New Roman" w:hAnsi="Times New Roman" w:cs="Times New Roman"/>
        </w:rPr>
        <w:t> </w:t>
      </w:r>
      <w:r w:rsidRPr="00EA52FA">
        <w:rPr>
          <w:rFonts w:ascii="Times New Roman" w:hAnsi="Times New Roman" w:cs="Times New Roman"/>
        </w:rPr>
        <w:t>mln ton</w:t>
      </w:r>
      <w:r w:rsidR="0053383C" w:rsidRPr="00EA52FA">
        <w:rPr>
          <w:rFonts w:ascii="Times New Roman" w:hAnsi="Times New Roman" w:cs="Times New Roman"/>
        </w:rPr>
        <w:t>.</w:t>
      </w:r>
      <w:r w:rsidR="00CB48F0" w:rsidRPr="00EA52FA">
        <w:rPr>
          <w:rFonts w:ascii="Times New Roman" w:hAnsi="Times New Roman" w:cs="Times New Roman"/>
        </w:rPr>
        <w:t xml:space="preserve"> </w:t>
      </w:r>
      <w:r w:rsidRPr="00EA52FA">
        <w:rPr>
          <w:rFonts w:ascii="Times New Roman" w:hAnsi="Times New Roman" w:cs="Times New Roman"/>
        </w:rPr>
        <w:t>Kopalinami o największych zasobach w województwie są wapienie i margle</w:t>
      </w:r>
      <w:r w:rsidR="0068253E" w:rsidRPr="00EA52FA">
        <w:rPr>
          <w:rFonts w:ascii="Times New Roman" w:hAnsi="Times New Roman" w:cs="Times New Roman"/>
        </w:rPr>
        <w:t xml:space="preserve">, których zasoby bilansowe stanowią 1,665 mld ton </w:t>
      </w:r>
      <w:r w:rsidRPr="00EA52FA">
        <w:rPr>
          <w:rFonts w:ascii="Times New Roman" w:hAnsi="Times New Roman" w:cs="Times New Roman"/>
        </w:rPr>
        <w:t>oraz piaski i żwiry</w:t>
      </w:r>
      <w:r w:rsidR="004F075F" w:rsidRPr="00EA52FA">
        <w:rPr>
          <w:rFonts w:ascii="Times New Roman" w:hAnsi="Times New Roman" w:cs="Times New Roman"/>
        </w:rPr>
        <w:t>, których zasoby wynoszą 1,423 mld ton</w:t>
      </w:r>
      <w:r w:rsidR="0068253E" w:rsidRPr="00EA52FA">
        <w:rPr>
          <w:rFonts w:ascii="Times New Roman" w:hAnsi="Times New Roman" w:cs="Times New Roman"/>
        </w:rPr>
        <w:t>. Surowce te</w:t>
      </w:r>
      <w:r w:rsidR="004F075F" w:rsidRPr="00EA52FA">
        <w:rPr>
          <w:rFonts w:ascii="Times New Roman" w:hAnsi="Times New Roman" w:cs="Times New Roman"/>
        </w:rPr>
        <w:t xml:space="preserve"> cechują się także największym wydobyciem w skali województwa, które w 2019 roku wynosiło 9,820 mln ton dla wapieni i margli</w:t>
      </w:r>
      <w:r w:rsidR="004F075F" w:rsidRPr="00EA52FA">
        <w:rPr>
          <w:rFonts w:ascii="Times New Roman" w:hAnsi="Times New Roman" w:cs="Times New Roman"/>
        </w:rPr>
        <w:tab/>
        <w:t xml:space="preserve"> oraz 8,861</w:t>
      </w:r>
      <w:r w:rsidR="00AA1423" w:rsidRPr="00EA52FA">
        <w:rPr>
          <w:rFonts w:ascii="Times New Roman" w:hAnsi="Times New Roman" w:cs="Times New Roman"/>
        </w:rPr>
        <w:t xml:space="preserve"> mln ton</w:t>
      </w:r>
      <w:r w:rsidR="004F075F" w:rsidRPr="00EA52FA">
        <w:rPr>
          <w:rFonts w:ascii="Times New Roman" w:hAnsi="Times New Roman" w:cs="Times New Roman"/>
        </w:rPr>
        <w:t xml:space="preserve"> dla piasków i żwirów.</w:t>
      </w:r>
    </w:p>
    <w:p w:rsidR="00ED72FF" w:rsidRPr="00EA52FA" w:rsidRDefault="004F075F" w:rsidP="00EA52FA">
      <w:pPr>
        <w:pStyle w:val="Normalny1"/>
        <w:spacing w:line="360" w:lineRule="auto"/>
        <w:jc w:val="left"/>
        <w:rPr>
          <w:rFonts w:ascii="Times New Roman" w:hAnsi="Times New Roman" w:cs="Times New Roman"/>
        </w:rPr>
      </w:pPr>
      <w:r w:rsidRPr="00EA52FA">
        <w:rPr>
          <w:rFonts w:ascii="Times New Roman" w:hAnsi="Times New Roman" w:cs="Times New Roman"/>
        </w:rPr>
        <w:t>Charakterystyczną cechą złóż skalnych z terenu województwa są ich wysokie walory jakościowe i dogodne warunki geologiczno-górnicze. Można to zaobserwować na podstawie przewagi zasobów bilansowych nad</w:t>
      </w:r>
      <w:r w:rsidR="00CB48F0" w:rsidRPr="00EA52FA">
        <w:rPr>
          <w:rFonts w:ascii="Times New Roman" w:hAnsi="Times New Roman" w:cs="Times New Roman"/>
        </w:rPr>
        <w:t> </w:t>
      </w:r>
      <w:r w:rsidRPr="00EA52FA">
        <w:rPr>
          <w:rFonts w:ascii="Times New Roman" w:hAnsi="Times New Roman" w:cs="Times New Roman"/>
        </w:rPr>
        <w:t>zasobami pozabilansowymi większości złóż, czyli spełnienia kryteriów bilansowości pod względem grubości nadkładu oraz miąższości serii złożowej, jak również pod względem wysokich parametrów jakościowych surowców. Wskaźniki wykorzystania większości złóż we wszystkich grupach geologicznych również są wysokie. Cechy te świadczą o dobrej dostępności złóż do eksploatacji i opłacalności ich wydobycia</w:t>
      </w:r>
      <w:r w:rsidR="00ED72FF" w:rsidRPr="00EA52FA">
        <w:rPr>
          <w:rFonts w:ascii="Times New Roman" w:hAnsi="Times New Roman" w:cs="Times New Roman"/>
        </w:rPr>
        <w:t>.</w:t>
      </w:r>
    </w:p>
    <w:p w:rsidR="00ED72FF" w:rsidRPr="00EA52FA" w:rsidRDefault="00ED72FF"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Powiaty</w:t>
      </w:r>
      <w:r w:rsidR="00D16CEE" w:rsidRPr="00EA52FA">
        <w:rPr>
          <w:rFonts w:ascii="Times New Roman" w:hAnsi="Times New Roman" w:cs="Times New Roman"/>
        </w:rPr>
        <w:t xml:space="preserve"> na terenie których zlokalizowane są największe ilości</w:t>
      </w:r>
      <w:r w:rsidRPr="00EA52FA">
        <w:rPr>
          <w:rFonts w:ascii="Times New Roman" w:hAnsi="Times New Roman" w:cs="Times New Roman"/>
        </w:rPr>
        <w:t xml:space="preserve"> udokumentowanych i eksploatowanych złóż surowców, to powiat</w:t>
      </w:r>
      <w:r w:rsidR="00D16CEE" w:rsidRPr="00EA52FA">
        <w:rPr>
          <w:rFonts w:ascii="Times New Roman" w:hAnsi="Times New Roman" w:cs="Times New Roman"/>
        </w:rPr>
        <w:t>y</w:t>
      </w:r>
      <w:r w:rsidRPr="00EA52FA">
        <w:rPr>
          <w:rFonts w:ascii="Times New Roman" w:hAnsi="Times New Roman" w:cs="Times New Roman"/>
        </w:rPr>
        <w:t xml:space="preserve"> opolski, oleski i nyski. Najmniejsza ilość surowców znajduje się na terenie powiat</w:t>
      </w:r>
      <w:r w:rsidR="00D16CEE" w:rsidRPr="00EA52FA">
        <w:rPr>
          <w:rFonts w:ascii="Times New Roman" w:hAnsi="Times New Roman" w:cs="Times New Roman"/>
        </w:rPr>
        <w:t xml:space="preserve">ów </w:t>
      </w:r>
      <w:r w:rsidRPr="00EA52FA">
        <w:rPr>
          <w:rFonts w:ascii="Times New Roman" w:hAnsi="Times New Roman" w:cs="Times New Roman"/>
        </w:rPr>
        <w:t>namysłowskiego, strzeleckiego i głubczyckiego. Największe zasoby bilansowe stwierdzono na</w:t>
      </w:r>
      <w:r w:rsidR="00CB48F0" w:rsidRPr="00EA52FA">
        <w:rPr>
          <w:rFonts w:ascii="Times New Roman" w:hAnsi="Times New Roman" w:cs="Times New Roman"/>
        </w:rPr>
        <w:t> </w:t>
      </w:r>
      <w:r w:rsidRPr="00EA52FA">
        <w:rPr>
          <w:rFonts w:ascii="Times New Roman" w:hAnsi="Times New Roman" w:cs="Times New Roman"/>
        </w:rPr>
        <w:t xml:space="preserve">terenie powiatów opolskiego, nyskiego, kędzierzyńsko-kozielskiego, krapkowickiego oraz strzeleckiego, jednak pod względem przydatności do eksploatacji dominują powiaty krapkowicki, opolski oraz strzelecki. Powiaty z północnej części województwa charakteryzują się </w:t>
      </w:r>
      <w:r w:rsidR="00D16CEE" w:rsidRPr="00EA52FA">
        <w:rPr>
          <w:rFonts w:ascii="Times New Roman" w:hAnsi="Times New Roman" w:cs="Times New Roman"/>
        </w:rPr>
        <w:t>niewielką ilością</w:t>
      </w:r>
      <w:r w:rsidRPr="00EA52FA">
        <w:rPr>
          <w:rFonts w:ascii="Times New Roman" w:hAnsi="Times New Roman" w:cs="Times New Roman"/>
        </w:rPr>
        <w:t xml:space="preserve"> udokumentowan</w:t>
      </w:r>
      <w:r w:rsidR="00D16CEE" w:rsidRPr="00EA52FA">
        <w:rPr>
          <w:rFonts w:ascii="Times New Roman" w:hAnsi="Times New Roman" w:cs="Times New Roman"/>
        </w:rPr>
        <w:t>ych złóż</w:t>
      </w:r>
      <w:r w:rsidRPr="00EA52FA">
        <w:rPr>
          <w:rFonts w:ascii="Times New Roman" w:hAnsi="Times New Roman" w:cs="Times New Roman"/>
        </w:rPr>
        <w:t xml:space="preserve"> surowców oraz niską ich przydatnością do eksploatacji. Jeśli chodzi o wydobycie, to największe udziały mają powiaty krapkowicki, opolski i strzelecki, co wynika z jednej z największych w kraju eksploatacji surowców węglanowych.</w:t>
      </w:r>
    </w:p>
    <w:p w:rsidR="005A7D5B" w:rsidRPr="00EA52FA" w:rsidRDefault="00ED72F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występują także złoża wód leczniczych i termalnych. Wody lecznicze stanowią wody z ujęć w Wołczynie (otwór Wołczyn VIIA) i Grabinie k. Niemodlina (otwór 5/1 Odra),</w:t>
      </w:r>
      <w:r w:rsidR="001B2AD3" w:rsidRPr="00EA52FA">
        <w:rPr>
          <w:rFonts w:ascii="Times New Roman" w:hAnsi="Times New Roman" w:cs="Times New Roman"/>
        </w:rPr>
        <w:t xml:space="preserve"> </w:t>
      </w:r>
      <w:r w:rsidRPr="00EA52FA">
        <w:rPr>
          <w:rFonts w:ascii="Times New Roman" w:hAnsi="Times New Roman" w:cs="Times New Roman"/>
        </w:rPr>
        <w:t>które związane są z formacjami skalnymi Bloku Przedsudeckiego i Monokliny Przedsudeckiej</w:t>
      </w:r>
      <w:r w:rsidR="00744F79" w:rsidRPr="00EA52FA">
        <w:rPr>
          <w:rFonts w:ascii="Times New Roman" w:hAnsi="Times New Roman" w:cs="Times New Roman"/>
        </w:rPr>
        <w:t>. Jeśli chodzi o</w:t>
      </w:r>
      <w:r w:rsidR="00CB48F0" w:rsidRPr="00EA52FA">
        <w:rPr>
          <w:rFonts w:ascii="Times New Roman" w:hAnsi="Times New Roman" w:cs="Times New Roman"/>
        </w:rPr>
        <w:t> </w:t>
      </w:r>
      <w:r w:rsidR="00744F79" w:rsidRPr="00EA52FA">
        <w:rPr>
          <w:rFonts w:ascii="Times New Roman" w:hAnsi="Times New Roman" w:cs="Times New Roman"/>
        </w:rPr>
        <w:t>wody termalne, to najbardziej perspektywiczny jest poziom wodonośny w Grabinie k. Niemodlina.</w:t>
      </w:r>
    </w:p>
    <w:p w:rsidR="00266D3B" w:rsidRPr="00EA52FA" w:rsidRDefault="00744F7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04" w:name="_Toc74808689"/>
      <w:r w:rsidRPr="00EA52FA">
        <w:rPr>
          <w:rFonts w:ascii="Times New Roman" w:hAnsi="Times New Roman" w:cs="Times New Roman"/>
        </w:rPr>
        <w:t>Zasoby złóż kopalin w województwie opolskim według stanu na 31.12.2019 r.</w:t>
      </w:r>
      <w:bookmarkEnd w:id="104"/>
    </w:p>
    <w:tbl>
      <w:tblPr>
        <w:tblW w:w="9634" w:type="dxa"/>
        <w:jc w:val="center"/>
        <w:tblCellMar>
          <w:left w:w="70" w:type="dxa"/>
          <w:right w:w="70" w:type="dxa"/>
        </w:tblCellMar>
        <w:tblLook w:val="04A0" w:firstRow="1" w:lastRow="0" w:firstColumn="1" w:lastColumn="0" w:noHBand="0" w:noVBand="1"/>
      </w:tblPr>
      <w:tblGrid>
        <w:gridCol w:w="2689"/>
        <w:gridCol w:w="2835"/>
        <w:gridCol w:w="2409"/>
        <w:gridCol w:w="1701"/>
      </w:tblGrid>
      <w:tr w:rsidR="00266D3B" w:rsidRPr="00EA52FA" w:rsidTr="00AC7F39">
        <w:trPr>
          <w:trHeight w:val="300"/>
          <w:jc w:val="center"/>
        </w:trPr>
        <w:tc>
          <w:tcPr>
            <w:tcW w:w="26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Liczba złóż ogółem (w tym liczba złóż eksploatowanych i ek</w:t>
            </w:r>
            <w:r w:rsidR="0053383C" w:rsidRPr="00EA52FA">
              <w:rPr>
                <w:rFonts w:ascii="Times New Roman" w:eastAsia="Times New Roman" w:hAnsi="Times New Roman" w:cs="Times New Roman"/>
                <w:lang w:eastAsia="pl-PL"/>
              </w:rPr>
              <w:t>s</w:t>
            </w:r>
            <w:r w:rsidRPr="00EA52FA">
              <w:rPr>
                <w:rFonts w:ascii="Times New Roman" w:eastAsia="Times New Roman" w:hAnsi="Times New Roman" w:cs="Times New Roman"/>
                <w:lang w:eastAsia="pl-PL"/>
              </w:rPr>
              <w:t>ploatowanych czasowo)</w:t>
            </w:r>
          </w:p>
        </w:tc>
        <w:tc>
          <w:tcPr>
            <w:tcW w:w="5244" w:type="dxa"/>
            <w:gridSpan w:val="2"/>
            <w:tcBorders>
              <w:top w:val="single" w:sz="4" w:space="0" w:color="auto"/>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Wydobycie</w:t>
            </w:r>
            <w:r w:rsidR="00EA2D79" w:rsidRPr="00EA52FA">
              <w:rPr>
                <w:rFonts w:ascii="Times New Roman" w:eastAsia="Times New Roman" w:hAnsi="Times New Roman" w:cs="Times New Roman"/>
                <w:lang w:eastAsia="pl-PL"/>
              </w:rPr>
              <w:t xml:space="preserve"> [tys. t]</w:t>
            </w:r>
          </w:p>
        </w:tc>
      </w:tr>
      <w:tr w:rsidR="00352207" w:rsidRPr="00EA52FA" w:rsidTr="00AC7F39">
        <w:trPr>
          <w:trHeight w:val="425"/>
          <w:jc w:val="center"/>
        </w:trPr>
        <w:tc>
          <w:tcPr>
            <w:tcW w:w="26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Geologiczne bilansowe</w:t>
            </w:r>
            <w:r w:rsidR="00EA2D79" w:rsidRPr="00EA52FA">
              <w:rPr>
                <w:rFonts w:ascii="Times New Roman" w:eastAsia="Times New Roman" w:hAnsi="Times New Roman" w:cs="Times New Roman"/>
                <w:lang w:eastAsia="pl-PL"/>
              </w:rPr>
              <w:t xml:space="preserve"> [tys. t]</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Przemysłowe</w:t>
            </w:r>
            <w:r w:rsidR="00EA2D79" w:rsidRPr="00EA52FA">
              <w:rPr>
                <w:rFonts w:ascii="Times New Roman" w:eastAsia="Times New Roman" w:hAnsi="Times New Roman" w:cs="Times New Roman"/>
                <w:lang w:eastAsia="pl-PL"/>
              </w:rPr>
              <w:t xml:space="preserve"> [tys. t]</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Węgle brunatne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2567</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Kamienie łamane i bloczne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 (14)</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310622</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127729</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3263</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Łupki fyllitowe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16186,79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4005,59</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149,51</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Piaski formierskie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31315,1</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Piaski i żwiry</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194 (64)</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1422619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138815</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8861</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Piaski kwarcowe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13775,06</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1406,06</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7,46</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Piaski podsadzkowe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456432</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12104,42</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484,88</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Surowce ilaste ceramiki budowlanej</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 (3)</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57650</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7471</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117</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Surowce ilaste do produkcji cementu</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406</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Torfy</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287,9</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Wapienie i margle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 (11)</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1665493</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1432082</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9820</w:t>
            </w:r>
          </w:p>
        </w:tc>
      </w:tr>
      <w:tr w:rsidR="00266D3B" w:rsidRPr="00EA52FA" w:rsidTr="00AC7F39">
        <w:trPr>
          <w:trHeight w:val="300"/>
          <w:jc w:val="center"/>
        </w:trPr>
        <w:tc>
          <w:tcPr>
            <w:tcW w:w="2689" w:type="dxa"/>
            <w:vMerge w:val="restart"/>
            <w:tcBorders>
              <w:top w:val="nil"/>
              <w:left w:val="single" w:sz="4" w:space="0" w:color="auto"/>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Liczba złóż</w:t>
            </w:r>
          </w:p>
        </w:tc>
        <w:tc>
          <w:tcPr>
            <w:tcW w:w="5244" w:type="dxa"/>
            <w:gridSpan w:val="2"/>
            <w:tcBorders>
              <w:top w:val="single" w:sz="4" w:space="0" w:color="auto"/>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w:t>
            </w:r>
          </w:p>
        </w:tc>
        <w:tc>
          <w:tcPr>
            <w:tcW w:w="17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pobór [m3/rok]</w:t>
            </w:r>
          </w:p>
        </w:tc>
      </w:tr>
      <w:tr w:rsidR="00266D3B" w:rsidRPr="00EA52FA" w:rsidTr="00AC7F39">
        <w:trPr>
          <w:trHeight w:val="300"/>
          <w:jc w:val="center"/>
        </w:trPr>
        <w:tc>
          <w:tcPr>
            <w:tcW w:w="2689" w:type="dxa"/>
            <w:vMerge/>
            <w:tcBorders>
              <w:top w:val="nil"/>
              <w:left w:val="single" w:sz="4" w:space="0" w:color="auto"/>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dyspozycyjne </w:t>
            </w:r>
            <w:r w:rsidR="00352207" w:rsidRPr="00EA52FA">
              <w:rPr>
                <w:rFonts w:ascii="Times New Roman" w:eastAsia="Times New Roman" w:hAnsi="Times New Roman" w:cs="Times New Roman"/>
                <w:lang w:eastAsia="pl-PL"/>
              </w:rPr>
              <w:t>[m</w:t>
            </w:r>
            <w:r w:rsidR="00352207" w:rsidRPr="00EA52FA">
              <w:rPr>
                <w:rFonts w:ascii="Times New Roman" w:eastAsia="Times New Roman" w:hAnsi="Times New Roman" w:cs="Times New Roman"/>
                <w:vertAlign w:val="superscript"/>
                <w:lang w:eastAsia="pl-PL"/>
              </w:rPr>
              <w:t>3</w:t>
            </w:r>
            <w:r w:rsidR="00352207" w:rsidRPr="00EA52FA">
              <w:rPr>
                <w:rFonts w:ascii="Times New Roman" w:eastAsia="Times New Roman" w:hAnsi="Times New Roman" w:cs="Times New Roman"/>
                <w:lang w:eastAsia="pl-PL"/>
              </w:rPr>
              <w:t>/h]</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35220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Eksploatacyjne [m</w:t>
            </w:r>
            <w:r w:rsidRPr="00EA52FA">
              <w:rPr>
                <w:rFonts w:ascii="Times New Roman" w:eastAsia="Times New Roman" w:hAnsi="Times New Roman" w:cs="Times New Roman"/>
                <w:vertAlign w:val="superscript"/>
                <w:lang w:eastAsia="pl-PL"/>
              </w:rPr>
              <w:t>3</w:t>
            </w:r>
            <w:r w:rsidRPr="00EA52FA">
              <w:rPr>
                <w:rFonts w:ascii="Times New Roman" w:eastAsia="Times New Roman" w:hAnsi="Times New Roman" w:cs="Times New Roman"/>
                <w:lang w:eastAsia="pl-PL"/>
              </w:rPr>
              <w:t>/h]</w:t>
            </w:r>
          </w:p>
        </w:tc>
        <w:tc>
          <w:tcPr>
            <w:tcW w:w="1701" w:type="dxa"/>
            <w:vMerge/>
            <w:tcBorders>
              <w:top w:val="nil"/>
              <w:left w:val="single" w:sz="4" w:space="0" w:color="auto"/>
              <w:bottom w:val="single" w:sz="4" w:space="0" w:color="auto"/>
              <w:right w:val="single" w:sz="4" w:space="0" w:color="auto"/>
            </w:tcBorders>
            <w:shd w:val="clear" w:color="auto" w:fill="auto"/>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p>
        </w:tc>
      </w:tr>
      <w:tr w:rsidR="00266D3B" w:rsidRPr="00EA52FA" w:rsidTr="00AC7F39">
        <w:trPr>
          <w:trHeight w:val="300"/>
          <w:jc w:val="center"/>
        </w:trPr>
        <w:tc>
          <w:tcPr>
            <w:tcW w:w="9634"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Solanki, wody lecznicze i </w:t>
            </w:r>
            <w:r w:rsidR="00045FBD" w:rsidRPr="00EA52FA">
              <w:rPr>
                <w:rFonts w:ascii="Times New Roman" w:eastAsia="Times New Roman" w:hAnsi="Times New Roman" w:cs="Times New Roman"/>
                <w:lang w:eastAsia="pl-PL"/>
              </w:rPr>
              <w:t>te</w:t>
            </w:r>
            <w:r w:rsidRPr="00EA52FA">
              <w:rPr>
                <w:rFonts w:ascii="Times New Roman" w:eastAsia="Times New Roman" w:hAnsi="Times New Roman" w:cs="Times New Roman"/>
                <w:lang w:eastAsia="pl-PL"/>
              </w:rPr>
              <w:t>rmalne</w:t>
            </w:r>
          </w:p>
        </w:tc>
      </w:tr>
      <w:tr w:rsidR="00266D3B" w:rsidRPr="00EA52FA" w:rsidTr="00CB48F0">
        <w:trPr>
          <w:trHeight w:val="300"/>
          <w:jc w:val="center"/>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p>
        </w:tc>
        <w:tc>
          <w:tcPr>
            <w:tcW w:w="2835"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c>
          <w:tcPr>
            <w:tcW w:w="2409"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w:t>
            </w:r>
          </w:p>
        </w:tc>
        <w:tc>
          <w:tcPr>
            <w:tcW w:w="1701" w:type="dxa"/>
            <w:tcBorders>
              <w:top w:val="nil"/>
              <w:left w:val="nil"/>
              <w:bottom w:val="single" w:sz="4" w:space="0" w:color="auto"/>
              <w:right w:val="single" w:sz="4" w:space="0" w:color="auto"/>
            </w:tcBorders>
            <w:shd w:val="clear" w:color="auto" w:fill="auto"/>
            <w:noWrap/>
            <w:vAlign w:val="center"/>
            <w:hideMark/>
          </w:tcPr>
          <w:p w:rsidR="00266D3B" w:rsidRPr="00EA52FA" w:rsidRDefault="00266D3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p>
        </w:tc>
      </w:tr>
    </w:tbl>
    <w:p w:rsidR="00744F79" w:rsidRPr="00EA52FA" w:rsidRDefault="00744F79"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Bilans zasobów złóż kopalin w Polsce wg stanu na 31 XII 2019 r.</w:t>
      </w:r>
    </w:p>
    <w:p w:rsidR="00D16CEE" w:rsidRPr="00EA52FA" w:rsidRDefault="00FA6BEC" w:rsidP="00EA52FA">
      <w:pPr>
        <w:pStyle w:val="Normalny1"/>
        <w:spacing w:line="360" w:lineRule="auto"/>
        <w:jc w:val="left"/>
        <w:rPr>
          <w:rFonts w:ascii="Times New Roman" w:hAnsi="Times New Roman" w:cs="Times New Roman"/>
          <w:noProof/>
        </w:rPr>
      </w:pPr>
      <w:r w:rsidRPr="00EA52FA">
        <w:rPr>
          <w:rFonts w:ascii="Times New Roman" w:hAnsi="Times New Roman" w:cs="Times New Roman"/>
          <w:noProof/>
          <w:lang w:eastAsia="pl-PL"/>
        </w:rPr>
        <w:drawing>
          <wp:inline distT="0" distB="0" distL="0" distR="0">
            <wp:extent cx="4952323" cy="7005600"/>
            <wp:effectExtent l="0" t="0" r="1270" b="5080"/>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Obraz zawierający mapa&#10;&#10;Opis wygenerowany automatyczni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D16CEE" w:rsidRPr="00EA52FA" w:rsidRDefault="00D16CE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bookmarkStart w:id="105" w:name="_Toc74808649"/>
      <w:r w:rsidRPr="00EA52FA">
        <w:rPr>
          <w:rFonts w:ascii="Times New Roman" w:hAnsi="Times New Roman" w:cs="Times New Roman"/>
          <w:lang w:eastAsia="pl-PL"/>
        </w:rPr>
        <w:t xml:space="preserve">Lokalizacja złóż surowców </w:t>
      </w:r>
      <w:r w:rsidR="002268D7" w:rsidRPr="00EA52FA">
        <w:rPr>
          <w:rFonts w:ascii="Times New Roman" w:hAnsi="Times New Roman" w:cs="Times New Roman"/>
          <w:lang w:eastAsia="pl-PL"/>
        </w:rPr>
        <w:t>w województwie opolskim</w:t>
      </w:r>
      <w:bookmarkEnd w:id="105"/>
    </w:p>
    <w:p w:rsidR="00A37F12" w:rsidRPr="00EA52FA" w:rsidRDefault="00A37F12" w:rsidP="00EA52FA">
      <w:pPr>
        <w:pStyle w:val="Normalny1"/>
        <w:spacing w:line="360" w:lineRule="auto"/>
        <w:jc w:val="left"/>
        <w:rPr>
          <w:rFonts w:ascii="Times New Roman" w:hAnsi="Times New Roman" w:cs="Times New Roman"/>
          <w:lang w:eastAsia="pl-PL"/>
        </w:rPr>
      </w:pPr>
      <w:bookmarkStart w:id="106" w:name="_Toc74808781"/>
      <w:r w:rsidRPr="00EA52FA">
        <w:rPr>
          <w:rFonts w:ascii="Times New Roman" w:hAnsi="Times New Roman" w:cs="Times New Roman"/>
          <w:lang w:eastAsia="pl-PL"/>
        </w:rPr>
        <w:t>4.6.1. Wnioski dla obszaru „zasoby geologiczne”</w:t>
      </w:r>
      <w:bookmarkEnd w:id="106"/>
    </w:p>
    <w:p w:rsidR="00A37F12" w:rsidRPr="00EA52FA" w:rsidRDefault="00176E1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Województwo opolskie cechuje się bogactwem różnorodności kopalin, </w:t>
      </w:r>
      <w:r w:rsidR="000B78A7" w:rsidRPr="00EA52FA">
        <w:rPr>
          <w:rFonts w:ascii="Times New Roman" w:hAnsi="Times New Roman" w:cs="Times New Roman"/>
          <w:lang w:eastAsia="pl-PL"/>
        </w:rPr>
        <w:t xml:space="preserve">a </w:t>
      </w:r>
      <w:r w:rsidRPr="00EA52FA">
        <w:rPr>
          <w:rFonts w:ascii="Times New Roman" w:hAnsi="Times New Roman" w:cs="Times New Roman"/>
          <w:lang w:eastAsia="pl-PL"/>
        </w:rPr>
        <w:t>niektóre z nich mają znaczenie w skali krajowej. Zlokalizowane są tu także złoża solanek, wód leczniczych i termalnych. Duże bogactwo surowców naturalnych często wiąże się z powodowaniem znaczącego oddziaływania na środowisko związanego z wydobyciem kopalin. Eksploatacja prowadzi do przekształcenia krajobrazu</w:t>
      </w:r>
      <w:r w:rsidR="00917B13" w:rsidRPr="00EA52FA">
        <w:rPr>
          <w:rFonts w:ascii="Times New Roman" w:hAnsi="Times New Roman" w:cs="Times New Roman"/>
          <w:lang w:eastAsia="pl-PL"/>
        </w:rPr>
        <w:t>, a stosowany na</w:t>
      </w:r>
      <w:r w:rsidR="00705D52" w:rsidRPr="00EA52FA">
        <w:rPr>
          <w:rFonts w:ascii="Times New Roman" w:hAnsi="Times New Roman" w:cs="Times New Roman"/>
          <w:lang w:eastAsia="pl-PL"/>
        </w:rPr>
        <w:t> </w:t>
      </w:r>
      <w:r w:rsidR="00917B13" w:rsidRPr="00EA52FA">
        <w:rPr>
          <w:rFonts w:ascii="Times New Roman" w:hAnsi="Times New Roman" w:cs="Times New Roman"/>
          <w:lang w:eastAsia="pl-PL"/>
        </w:rPr>
        <w:t>terenie województwa odkrywkowy system wydobywczy jest główną przyczyną degradacji powierzchni ziemi.</w:t>
      </w:r>
      <w:r w:rsidRPr="00EA52FA">
        <w:rPr>
          <w:rFonts w:ascii="Times New Roman" w:hAnsi="Times New Roman" w:cs="Times New Roman"/>
          <w:lang w:eastAsia="pl-PL"/>
        </w:rPr>
        <w:t xml:space="preserve"> </w:t>
      </w:r>
      <w:r w:rsidR="00917B13" w:rsidRPr="00EA52FA">
        <w:rPr>
          <w:rFonts w:ascii="Times New Roman" w:hAnsi="Times New Roman" w:cs="Times New Roman"/>
          <w:lang w:eastAsia="pl-PL"/>
        </w:rPr>
        <w:t xml:space="preserve">Eksploatacja odkrywkowa może wpływać negatywnie także na wody gruntowe i powodować obniżenie ich poziomu, zanieczyszczenie oraz zmianę składu chemicznego. </w:t>
      </w:r>
      <w:r w:rsidR="000B78A7" w:rsidRPr="00EA52FA">
        <w:rPr>
          <w:rFonts w:ascii="Times New Roman" w:hAnsi="Times New Roman" w:cs="Times New Roman"/>
          <w:lang w:eastAsia="pl-PL"/>
        </w:rPr>
        <w:t xml:space="preserve">W związku z powyższym, </w:t>
      </w:r>
      <w:r w:rsidRPr="00EA52FA">
        <w:rPr>
          <w:rFonts w:ascii="Times New Roman" w:hAnsi="Times New Roman" w:cs="Times New Roman"/>
          <w:lang w:eastAsia="pl-PL"/>
        </w:rPr>
        <w:t xml:space="preserve">kluczowym jest racjonalne gospodarowanie złożami </w:t>
      </w:r>
      <w:r w:rsidR="000B78A7" w:rsidRPr="00EA52FA">
        <w:rPr>
          <w:rFonts w:ascii="Times New Roman" w:hAnsi="Times New Roman" w:cs="Times New Roman"/>
          <w:lang w:eastAsia="pl-PL"/>
        </w:rPr>
        <w:t>z uwzględnieniem innych zasobów środowiska i jego walorów. Zaleca się także podejmowanie działań ograniczających uciążliwość górnictwa odkrywkowego na środowisko oraz</w:t>
      </w:r>
      <w:r w:rsidR="0007523E" w:rsidRPr="00EA52FA">
        <w:rPr>
          <w:rFonts w:ascii="Times New Roman" w:hAnsi="Times New Roman" w:cs="Times New Roman"/>
          <w:lang w:eastAsia="pl-PL"/>
        </w:rPr>
        <w:t> </w:t>
      </w:r>
      <w:r w:rsidR="000B78A7" w:rsidRPr="00EA52FA">
        <w:rPr>
          <w:rFonts w:ascii="Times New Roman" w:hAnsi="Times New Roman" w:cs="Times New Roman"/>
          <w:lang w:eastAsia="pl-PL"/>
        </w:rPr>
        <w:t xml:space="preserve">ograniczanie konfliktów przyrodniczych. Należy także mieć na uwadze </w:t>
      </w:r>
      <w:r w:rsidRPr="00EA52FA">
        <w:rPr>
          <w:rFonts w:ascii="Times New Roman" w:hAnsi="Times New Roman" w:cs="Times New Roman"/>
          <w:lang w:eastAsia="pl-PL"/>
        </w:rPr>
        <w:t>ograniczanie możliwości strat zasobów</w:t>
      </w:r>
      <w:r w:rsidR="000B78A7" w:rsidRPr="00EA52FA">
        <w:rPr>
          <w:rFonts w:ascii="Times New Roman" w:hAnsi="Times New Roman" w:cs="Times New Roman"/>
          <w:lang w:eastAsia="pl-PL"/>
        </w:rPr>
        <w:t xml:space="preserve"> oraz prowadzenie działalności kontrolnej mającej na celu zapobieganie nielegalnemu wydobywaniu kopalin</w:t>
      </w:r>
      <w:r w:rsidRPr="00EA52FA">
        <w:rPr>
          <w:rFonts w:ascii="Times New Roman" w:hAnsi="Times New Roman" w:cs="Times New Roman"/>
          <w:lang w:eastAsia="pl-PL"/>
        </w:rPr>
        <w:t xml:space="preserve">. </w:t>
      </w:r>
      <w:r w:rsidR="00AD5C33" w:rsidRPr="00EA52FA">
        <w:rPr>
          <w:rFonts w:ascii="Times New Roman" w:hAnsi="Times New Roman" w:cs="Times New Roman"/>
          <w:lang w:eastAsia="pl-PL"/>
        </w:rPr>
        <w:t xml:space="preserve">Tereny poeksploatacyjne wymagać będą podjęcia działań rekultywacyjnych. </w:t>
      </w:r>
      <w:r w:rsidRPr="00EA52FA">
        <w:rPr>
          <w:rFonts w:ascii="Times New Roman" w:hAnsi="Times New Roman" w:cs="Times New Roman"/>
          <w:lang w:eastAsia="pl-PL"/>
        </w:rPr>
        <w:t xml:space="preserve">W mpzp należy uwzględniać zapisy </w:t>
      </w:r>
      <w:r w:rsidR="000B78A7" w:rsidRPr="00EA52FA">
        <w:rPr>
          <w:rFonts w:ascii="Times New Roman" w:hAnsi="Times New Roman" w:cs="Times New Roman"/>
          <w:lang w:eastAsia="pl-PL"/>
        </w:rPr>
        <w:t>chroniące zasoby geologiczne, zwłaszcza te nieeksploatowane</w:t>
      </w:r>
      <w:r w:rsidRPr="00EA52FA">
        <w:rPr>
          <w:rFonts w:ascii="Times New Roman" w:hAnsi="Times New Roman" w:cs="Times New Roman"/>
          <w:lang w:eastAsia="pl-PL"/>
        </w:rPr>
        <w:t xml:space="preserve"> przed niewłaściwym zagospodarowaniem. </w:t>
      </w:r>
    </w:p>
    <w:p w:rsidR="009F0950" w:rsidRPr="00EA52FA" w:rsidRDefault="00D35F1C" w:rsidP="00EA52FA">
      <w:pPr>
        <w:pStyle w:val="Normalny1"/>
        <w:spacing w:line="360" w:lineRule="auto"/>
        <w:jc w:val="left"/>
        <w:rPr>
          <w:rFonts w:ascii="Times New Roman" w:hAnsi="Times New Roman" w:cs="Times New Roman"/>
        </w:rPr>
      </w:pPr>
      <w:bookmarkStart w:id="107" w:name="_Toc74808782"/>
      <w:r w:rsidRPr="00EA52FA">
        <w:rPr>
          <w:rFonts w:ascii="Times New Roman" w:hAnsi="Times New Roman" w:cs="Times New Roman"/>
        </w:rPr>
        <w:t>4.7. Gleby</w:t>
      </w:r>
      <w:bookmarkEnd w:id="107"/>
    </w:p>
    <w:p w:rsidR="006D7F22" w:rsidRPr="00EA52FA" w:rsidRDefault="00236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Województwo opolskie cechuje się glebami o dobrej jakości oraz korzystnymi warunkami do produkcji rolniczej. Wskazuje na to </w:t>
      </w:r>
      <w:r w:rsidR="00D16CEE" w:rsidRPr="00EA52FA">
        <w:rPr>
          <w:rFonts w:ascii="Times New Roman" w:hAnsi="Times New Roman" w:cs="Times New Roman"/>
        </w:rPr>
        <w:t xml:space="preserve">m.in. </w:t>
      </w:r>
      <w:r w:rsidRPr="00EA52FA">
        <w:rPr>
          <w:rFonts w:ascii="Times New Roman" w:hAnsi="Times New Roman" w:cs="Times New Roman"/>
        </w:rPr>
        <w:t>struktura użytkowania gruntów – grunty rolne stanowią tu niemal 64% powierzchni, grunty orne ponad 52% powierzchni, natomiast sady, łąki i pastwiska pokrywają łącznie ponad 9% obszaru województwa.</w:t>
      </w:r>
      <w:r w:rsidR="006D7F22" w:rsidRPr="00EA52FA">
        <w:rPr>
          <w:rFonts w:ascii="Times New Roman" w:hAnsi="Times New Roman" w:cs="Times New Roman"/>
        </w:rPr>
        <w:t xml:space="preserve"> </w:t>
      </w:r>
      <w:r w:rsidR="00DF3285" w:rsidRPr="00EA52FA">
        <w:rPr>
          <w:rFonts w:ascii="Times New Roman" w:hAnsi="Times New Roman" w:cs="Times New Roman"/>
        </w:rPr>
        <w:t xml:space="preserve">Przydatność rolnicza regionu cechuje się dość dużym zróżnicowaniem. Przeważający udział mają tu wartościowe kompleksy pszenne, pokrywające 57,9% powierzchni użytków rolnych, kompleksy żytnie zajmują 35,7% powierzchni użytków rolnych, natomiast kompleksy zbożowe – 6,3%. Grunty orne przeznaczone pod użytki zielone stanowią tu jedynie 0,1% powierzchni. </w:t>
      </w:r>
      <w:r w:rsidR="006D7F22" w:rsidRPr="00EA52FA">
        <w:rPr>
          <w:rFonts w:ascii="Times New Roman" w:hAnsi="Times New Roman" w:cs="Times New Roman"/>
        </w:rPr>
        <w:t xml:space="preserve">Wskaźnik waloryzacji rolniczej przestrzeni produkcyjnej w województwie opolskim wynosi 81,4 pkt. – jest to najwyższa wartość w kraju. Wartość wskaźnika znacznie przekracza średnią krajową, wynoszącą 66,6 pkt. </w:t>
      </w:r>
      <w:r w:rsidR="0038093A" w:rsidRPr="00EA52FA">
        <w:rPr>
          <w:rFonts w:ascii="Times New Roman" w:hAnsi="Times New Roman" w:cs="Times New Roman"/>
        </w:rPr>
        <w:t>Dla celów</w:t>
      </w:r>
      <w:r w:rsidR="006D7F22" w:rsidRPr="00EA52FA">
        <w:rPr>
          <w:rFonts w:ascii="Times New Roman" w:hAnsi="Times New Roman" w:cs="Times New Roman"/>
        </w:rPr>
        <w:t xml:space="preserve"> ochrony powierzchni ziemi powinno się </w:t>
      </w:r>
      <w:r w:rsidR="0038093A" w:rsidRPr="00EA52FA">
        <w:rPr>
          <w:rFonts w:ascii="Times New Roman" w:hAnsi="Times New Roman" w:cs="Times New Roman"/>
        </w:rPr>
        <w:t>mieć na uwadze</w:t>
      </w:r>
      <w:r w:rsidR="006D7F22" w:rsidRPr="00EA52FA">
        <w:rPr>
          <w:rFonts w:ascii="Times New Roman" w:hAnsi="Times New Roman" w:cs="Times New Roman"/>
        </w:rPr>
        <w:t xml:space="preserve"> na racjonalne wykorzystanie gleb oraz ochronę gleb o wysokich klasach bonitacyjnych przed zmianą ich dotychczasowego rolniczego użytkowania. Gleby mniej urodzajne, o niższych klasach bonitacyjnych (V, VI) mogą być przeznaczane pod zalesienia.</w:t>
      </w:r>
    </w:p>
    <w:p w:rsidR="002367AF" w:rsidRPr="00EA52FA" w:rsidRDefault="00F45BB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powstawanie gleb i ich właściwości rolnicze wpływ mają </w:t>
      </w:r>
      <w:r w:rsidR="0038093A" w:rsidRPr="00EA52FA">
        <w:rPr>
          <w:rFonts w:ascii="Times New Roman" w:hAnsi="Times New Roman" w:cs="Times New Roman"/>
        </w:rPr>
        <w:t xml:space="preserve">m.in. </w:t>
      </w:r>
      <w:r w:rsidRPr="00EA52FA">
        <w:rPr>
          <w:rFonts w:ascii="Times New Roman" w:hAnsi="Times New Roman" w:cs="Times New Roman"/>
        </w:rPr>
        <w:t>skała macierzysta, szata roślinna, ukształtowanie terenu oraz klimat. Na terenie województwa opolskiego występuje duża różnorodność typów</w:t>
      </w:r>
      <w:r w:rsidR="004A3949" w:rsidRPr="00EA52FA">
        <w:rPr>
          <w:rFonts w:ascii="Times New Roman" w:hAnsi="Times New Roman" w:cs="Times New Roman"/>
        </w:rPr>
        <w:t xml:space="preserve"> </w:t>
      </w:r>
      <w:r w:rsidRPr="00EA52FA">
        <w:rPr>
          <w:rFonts w:ascii="Times New Roman" w:hAnsi="Times New Roman" w:cs="Times New Roman"/>
        </w:rPr>
        <w:t xml:space="preserve">i gatunków gleb. Gleby te wytworzyły się z materiałów lodowcowych i polodowcowych, takich jak piaski, gliny, lessy, pyły i iły. Układ gleb Opolszczyzny charakteryzuje się równoleżnikowymi pasmami, poprzecinanymi dolinami rzecznymi Odry, Nysy Kłodzkiej oraz Małej Panwi, w obrębie których przeważają gleby napływowe. Pokrywa glebowa cechuje się dużą mozaikowatością i na niewielkich obszarach można spotkać gleby różnych typów. </w:t>
      </w:r>
      <w:r w:rsidR="0057398F" w:rsidRPr="00EA52FA">
        <w:rPr>
          <w:rFonts w:ascii="Times New Roman" w:hAnsi="Times New Roman" w:cs="Times New Roman"/>
        </w:rPr>
        <w:t>Przeważają tu gleby urodzajne, znajdujące się głównie na południu województwa (czarnoziemy, gleby brunatne wytworzone na lessach) oraz w dolinach rzek (mady). W części północnej występują gleby rdzawe, płowe oraz bielicowe.</w:t>
      </w:r>
    </w:p>
    <w:p w:rsidR="00F45BB6" w:rsidRPr="00EA52FA" w:rsidRDefault="00F45BB6"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podstawie kryteriów genetycznych oraz klasyfikacji Polskiego Towarzystwa Gleboznawczego z 1989 r.</w:t>
      </w:r>
      <w:r w:rsidR="001B2AD3" w:rsidRPr="00EA52FA">
        <w:rPr>
          <w:rFonts w:ascii="Times New Roman" w:hAnsi="Times New Roman" w:cs="Times New Roman"/>
        </w:rPr>
        <w:t xml:space="preserve"> </w:t>
      </w:r>
      <w:r w:rsidRPr="00EA52FA">
        <w:rPr>
          <w:rFonts w:ascii="Times New Roman" w:hAnsi="Times New Roman" w:cs="Times New Roman"/>
        </w:rPr>
        <w:t>na terenie województwa opolskiego wyróżniono następujące typy gleb:</w:t>
      </w: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litogeniczne</w:t>
      </w:r>
      <w:r w:rsidR="009158F4" w:rsidRPr="00EA52FA">
        <w:rPr>
          <w:rFonts w:ascii="Times New Roman" w:hAnsi="Times New Roman" w:cs="Times New Roman"/>
        </w:rPr>
        <w:t>, m.in.:</w:t>
      </w:r>
    </w:p>
    <w:p w:rsidR="00F7194D" w:rsidRPr="00EA52FA" w:rsidRDefault="009158F4" w:rsidP="00EA52FA">
      <w:pPr>
        <w:pStyle w:val="Normalny1"/>
        <w:spacing w:line="360" w:lineRule="auto"/>
        <w:jc w:val="left"/>
        <w:rPr>
          <w:rFonts w:ascii="Times New Roman" w:hAnsi="Times New Roman" w:cs="Times New Roman"/>
        </w:rPr>
      </w:pPr>
      <w:r w:rsidRPr="00EA52FA">
        <w:rPr>
          <w:rFonts w:ascii="Times New Roman" w:hAnsi="Times New Roman" w:cs="Times New Roman"/>
        </w:rPr>
        <w:t>r</w:t>
      </w:r>
      <w:r w:rsidR="00F7194D" w:rsidRPr="00EA52FA">
        <w:rPr>
          <w:rFonts w:ascii="Times New Roman" w:hAnsi="Times New Roman" w:cs="Times New Roman"/>
        </w:rPr>
        <w:t>ędziny</w:t>
      </w:r>
      <w:r w:rsidRPr="00EA52FA">
        <w:rPr>
          <w:rFonts w:ascii="Times New Roman" w:hAnsi="Times New Roman" w:cs="Times New Roman"/>
        </w:rPr>
        <w:t xml:space="preserve"> – wzniesienie Chełma, krawędź doliny Odry w okolicy Opola;</w:t>
      </w:r>
    </w:p>
    <w:p w:rsidR="007623C8" w:rsidRPr="00EA52FA" w:rsidRDefault="007623C8" w:rsidP="00EA52FA">
      <w:pPr>
        <w:pStyle w:val="Normalny1"/>
        <w:spacing w:line="360" w:lineRule="auto"/>
        <w:jc w:val="left"/>
        <w:rPr>
          <w:rFonts w:ascii="Times New Roman" w:hAnsi="Times New Roman" w:cs="Times New Roman"/>
        </w:rPr>
      </w:pP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autogeniczne</w:t>
      </w:r>
      <w:r w:rsidR="009158F4" w:rsidRPr="00EA52FA">
        <w:rPr>
          <w:rFonts w:ascii="Times New Roman" w:hAnsi="Times New Roman" w:cs="Times New Roman"/>
        </w:rPr>
        <w:t>, m.in.:</w:t>
      </w:r>
    </w:p>
    <w:p w:rsidR="009158F4" w:rsidRPr="00EA52FA" w:rsidRDefault="009158F4"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r w:rsidR="00F7194D" w:rsidRPr="00EA52FA">
        <w:rPr>
          <w:rFonts w:ascii="Times New Roman" w:hAnsi="Times New Roman" w:cs="Times New Roman"/>
        </w:rPr>
        <w:t>zarnoziemy</w:t>
      </w:r>
      <w:r w:rsidRPr="00EA52FA">
        <w:rPr>
          <w:rFonts w:ascii="Times New Roman" w:hAnsi="Times New Roman" w:cs="Times New Roman"/>
        </w:rPr>
        <w:t xml:space="preserve"> – Płaskowyż Głubczycki, pogranicze regionu Sudeckiego, obniżenia Otmuchowskie, wzniesienie Chełma, Równina Opolska i Niemodlińska</w:t>
      </w:r>
      <w:r w:rsidR="009D6A79" w:rsidRPr="00EA52FA">
        <w:rPr>
          <w:rFonts w:ascii="Times New Roman" w:hAnsi="Times New Roman" w:cs="Times New Roman"/>
        </w:rPr>
        <w:t>;</w:t>
      </w:r>
    </w:p>
    <w:p w:rsidR="00F7194D" w:rsidRPr="00EA52FA" w:rsidRDefault="00F7194D"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 brunatne właściwe</w:t>
      </w:r>
      <w:r w:rsidR="009158F4" w:rsidRPr="00EA52FA">
        <w:rPr>
          <w:rFonts w:ascii="Times New Roman" w:hAnsi="Times New Roman" w:cs="Times New Roman"/>
        </w:rPr>
        <w:t xml:space="preserve"> – Płaskowyż Głubczycki, Wzgórza Strzelińskie, wzgórza Chełmu, Równina Opolska i Niemodlińska;</w:t>
      </w:r>
    </w:p>
    <w:p w:rsidR="00F7194D" w:rsidRPr="00EA52FA" w:rsidRDefault="009158F4"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płowe</w:t>
      </w:r>
      <w:r w:rsidRPr="00EA52FA">
        <w:rPr>
          <w:rFonts w:ascii="Times New Roman" w:hAnsi="Times New Roman" w:cs="Times New Roman"/>
        </w:rPr>
        <w:t xml:space="preserve"> – Równina Oleśnicka, Grodkowska, Opolska i Niemodlińska, Przedgórze Paczkowskie, wschodnia część Kotliny Raciborskiej;</w:t>
      </w:r>
    </w:p>
    <w:p w:rsidR="007623C8" w:rsidRPr="00EA52FA" w:rsidRDefault="007623C8" w:rsidP="00EA52FA">
      <w:pPr>
        <w:pStyle w:val="Normalny1"/>
        <w:spacing w:line="360" w:lineRule="auto"/>
        <w:jc w:val="left"/>
        <w:rPr>
          <w:rFonts w:ascii="Times New Roman" w:hAnsi="Times New Roman" w:cs="Times New Roman"/>
        </w:rPr>
      </w:pP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semihydrogeniczne</w:t>
      </w:r>
      <w:r w:rsidR="009158F4" w:rsidRPr="00EA52FA">
        <w:rPr>
          <w:rFonts w:ascii="Times New Roman" w:hAnsi="Times New Roman" w:cs="Times New Roman"/>
        </w:rPr>
        <w:t>, m.in.:</w:t>
      </w: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c</w:t>
      </w:r>
      <w:r w:rsidR="00F7194D" w:rsidRPr="00EA52FA">
        <w:rPr>
          <w:rFonts w:ascii="Times New Roman" w:hAnsi="Times New Roman" w:cs="Times New Roman"/>
        </w:rPr>
        <w:t>zarne ziemie</w:t>
      </w:r>
      <w:r w:rsidR="009158F4" w:rsidRPr="00EA52FA">
        <w:rPr>
          <w:rFonts w:ascii="Times New Roman" w:hAnsi="Times New Roman" w:cs="Times New Roman"/>
        </w:rPr>
        <w:t xml:space="preserve"> – Równina Grodkowska, Opolska i Niemodlińska;</w:t>
      </w:r>
    </w:p>
    <w:p w:rsidR="007623C8" w:rsidRPr="00EA52FA" w:rsidRDefault="007623C8" w:rsidP="00EA52FA">
      <w:pPr>
        <w:pStyle w:val="Normalny1"/>
        <w:spacing w:line="360" w:lineRule="auto"/>
        <w:jc w:val="left"/>
        <w:rPr>
          <w:rFonts w:ascii="Times New Roman" w:hAnsi="Times New Roman" w:cs="Times New Roman"/>
        </w:rPr>
      </w:pP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hydrogeniczne</w:t>
      </w:r>
    </w:p>
    <w:p w:rsidR="00F7194D" w:rsidRPr="00EA52FA" w:rsidRDefault="00F7194D"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 mułowe</w:t>
      </w:r>
      <w:r w:rsidR="007623C8" w:rsidRPr="00EA52FA">
        <w:rPr>
          <w:rFonts w:ascii="Times New Roman" w:hAnsi="Times New Roman" w:cs="Times New Roman"/>
        </w:rPr>
        <w:t xml:space="preserve"> i torfowe – w najniższych częściach dolin rzecznych i obniżeniach terenu Równiny Opolskiej i Niemodlińskiej oraz Kotliny Raciborskiej;</w:t>
      </w:r>
    </w:p>
    <w:p w:rsidR="007623C8" w:rsidRPr="00EA52FA" w:rsidRDefault="007623C8" w:rsidP="00EA52FA">
      <w:pPr>
        <w:pStyle w:val="Normalny1"/>
        <w:spacing w:line="360" w:lineRule="auto"/>
        <w:jc w:val="left"/>
        <w:rPr>
          <w:rFonts w:ascii="Times New Roman" w:hAnsi="Times New Roman" w:cs="Times New Roman"/>
        </w:rPr>
      </w:pPr>
    </w:p>
    <w:p w:rsidR="00F7194D"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F7194D" w:rsidRPr="00EA52FA">
        <w:rPr>
          <w:rFonts w:ascii="Times New Roman" w:hAnsi="Times New Roman" w:cs="Times New Roman"/>
        </w:rPr>
        <w:t>leby napływowe</w:t>
      </w:r>
    </w:p>
    <w:p w:rsidR="00F7194D" w:rsidRPr="00EA52FA" w:rsidRDefault="00F7194D" w:rsidP="00EA52FA">
      <w:pPr>
        <w:pStyle w:val="Normalny1"/>
        <w:spacing w:line="360" w:lineRule="auto"/>
        <w:jc w:val="left"/>
        <w:rPr>
          <w:rFonts w:ascii="Times New Roman" w:hAnsi="Times New Roman" w:cs="Times New Roman"/>
        </w:rPr>
      </w:pPr>
      <w:r w:rsidRPr="00EA52FA">
        <w:rPr>
          <w:rFonts w:ascii="Times New Roman" w:hAnsi="Times New Roman" w:cs="Times New Roman"/>
        </w:rPr>
        <w:t>Mady rzeczne</w:t>
      </w:r>
      <w:r w:rsidR="007623C8" w:rsidRPr="00EA52FA">
        <w:rPr>
          <w:rFonts w:ascii="Times New Roman" w:hAnsi="Times New Roman" w:cs="Times New Roman"/>
        </w:rPr>
        <w:t xml:space="preserve"> – blisko koryt rzek Odry, Nysy Kłodzkiej, Strobawy;</w:t>
      </w:r>
    </w:p>
    <w:p w:rsidR="007623C8" w:rsidRPr="00EA52FA" w:rsidRDefault="007623C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Pozostałe typy gleb, takie jak np. gleby inicjalne ilaste, gleby bielicowe czy gleby gruntowo-glejowe występują na terenie województwa lokalnie, w formie rozproszonej i nie tworzą zwartych zasięgów.</w:t>
      </w:r>
    </w:p>
    <w:p w:rsidR="0057398F" w:rsidRPr="00EA52FA" w:rsidRDefault="00703CE6" w:rsidP="00EA52FA">
      <w:pPr>
        <w:pStyle w:val="Normalny1"/>
        <w:spacing w:line="360" w:lineRule="auto"/>
        <w:jc w:val="left"/>
        <w:rPr>
          <w:rFonts w:ascii="Times New Roman" w:hAnsi="Times New Roman" w:cs="Times New Roman"/>
        </w:rPr>
      </w:pPr>
      <w:bookmarkStart w:id="108" w:name="_Toc74808783"/>
      <w:r w:rsidRPr="00EA52FA">
        <w:rPr>
          <w:rFonts w:ascii="Times New Roman" w:hAnsi="Times New Roman" w:cs="Times New Roman"/>
        </w:rPr>
        <w:t>4.7.1. Monitoring jakości gleb</w:t>
      </w:r>
      <w:bookmarkEnd w:id="108"/>
    </w:p>
    <w:p w:rsidR="0081111E" w:rsidRPr="00EA52FA" w:rsidRDefault="00703CE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„Monitoring chemizmu gleb ornych Polski” </w:t>
      </w:r>
      <w:r w:rsidR="00461962" w:rsidRPr="00EA52FA">
        <w:rPr>
          <w:rFonts w:ascii="Times New Roman" w:hAnsi="Times New Roman" w:cs="Times New Roman"/>
        </w:rPr>
        <w:t>wykonywany</w:t>
      </w:r>
      <w:r w:rsidRPr="00EA52FA">
        <w:rPr>
          <w:rFonts w:ascii="Times New Roman" w:hAnsi="Times New Roman" w:cs="Times New Roman"/>
        </w:rPr>
        <w:t xml:space="preserve"> jest w ramach Państwowego Monitoringu Środowiska w zakresie jakości gleb i ziemi</w:t>
      </w:r>
      <w:r w:rsidR="00461962" w:rsidRPr="00EA52FA">
        <w:rPr>
          <w:rFonts w:ascii="Times New Roman" w:hAnsi="Times New Roman" w:cs="Times New Roman"/>
        </w:rPr>
        <w:t>. Ma on na celu śledzenie zmian różnych cech gleb użytkowanych rolniczo, szczególnie właściwości chemicznych, zachodzących w określonych przedziałach czasu, pod</w:t>
      </w:r>
      <w:r w:rsidR="004A3949" w:rsidRPr="00EA52FA">
        <w:rPr>
          <w:rFonts w:ascii="Times New Roman" w:hAnsi="Times New Roman" w:cs="Times New Roman"/>
        </w:rPr>
        <w:t> </w:t>
      </w:r>
      <w:r w:rsidR="00461962" w:rsidRPr="00EA52FA">
        <w:rPr>
          <w:rFonts w:ascii="Times New Roman" w:hAnsi="Times New Roman" w:cs="Times New Roman"/>
        </w:rPr>
        <w:t xml:space="preserve">wpływem rolniczej i pozarolniczej działalności człowieka. </w:t>
      </w:r>
      <w:r w:rsidRPr="00EA52FA">
        <w:rPr>
          <w:rFonts w:ascii="Times New Roman" w:hAnsi="Times New Roman" w:cs="Times New Roman"/>
        </w:rPr>
        <w:t>Monitoring chemizmu gleb ornych prowadz</w:t>
      </w:r>
      <w:r w:rsidR="00461962" w:rsidRPr="00EA52FA">
        <w:rPr>
          <w:rFonts w:ascii="Times New Roman" w:hAnsi="Times New Roman" w:cs="Times New Roman"/>
        </w:rPr>
        <w:t>ony jest przez</w:t>
      </w:r>
      <w:r w:rsidRPr="00EA52FA">
        <w:rPr>
          <w:rFonts w:ascii="Times New Roman" w:hAnsi="Times New Roman" w:cs="Times New Roman"/>
        </w:rPr>
        <w:t xml:space="preserve"> Instytut Uprawy Nawożenia i Gleboznawstwa (IUNG) w Puławach na zlecenie Głównego Inspektoratu Ochrony Środowiska. Badania wykonywane są cyklicznie, w okresach pięcioletnich. W ramach krajowej sieci ustalono 216 stałych punktów pomiarowo-kontrolnych, z czego </w:t>
      </w:r>
      <w:r w:rsidR="00461962" w:rsidRPr="00EA52FA">
        <w:rPr>
          <w:rFonts w:ascii="Times New Roman" w:hAnsi="Times New Roman" w:cs="Times New Roman"/>
        </w:rPr>
        <w:t>6</w:t>
      </w:r>
      <w:r w:rsidRPr="00EA52FA">
        <w:rPr>
          <w:rFonts w:ascii="Times New Roman" w:hAnsi="Times New Roman" w:cs="Times New Roman"/>
        </w:rPr>
        <w:t xml:space="preserve"> </w:t>
      </w:r>
      <w:r w:rsidR="00461962" w:rsidRPr="00EA52FA">
        <w:rPr>
          <w:rFonts w:ascii="Times New Roman" w:hAnsi="Times New Roman" w:cs="Times New Roman"/>
        </w:rPr>
        <w:t>znajduje się</w:t>
      </w:r>
      <w:r w:rsidRPr="00EA52FA">
        <w:rPr>
          <w:rFonts w:ascii="Times New Roman" w:hAnsi="Times New Roman" w:cs="Times New Roman"/>
        </w:rPr>
        <w:t xml:space="preserve"> na terenie województwa opolskiego. </w:t>
      </w:r>
      <w:r w:rsidR="00461962" w:rsidRPr="00EA52FA">
        <w:rPr>
          <w:rFonts w:ascii="Times New Roman" w:hAnsi="Times New Roman" w:cs="Times New Roman"/>
        </w:rPr>
        <w:t xml:space="preserve">W 2015 roku zrealizowana była 5 edycja monitoringu i wyniki badań z tego roku są najbardziej aktualnymi z dostępnych wyników. </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09" w:name="_Toc74808690"/>
      <w:r w:rsidRPr="00EA52FA">
        <w:rPr>
          <w:rFonts w:ascii="Times New Roman" w:hAnsi="Times New Roman" w:cs="Times New Roman"/>
        </w:rPr>
        <w:t>Lokalizacja punktów pomiarowo-kontrolnych na terenie województwa opolskiego</w:t>
      </w:r>
      <w:bookmarkEnd w:id="109"/>
    </w:p>
    <w:tbl>
      <w:tblPr>
        <w:tblStyle w:val="Tabela-Siatka"/>
        <w:tblW w:w="0" w:type="auto"/>
        <w:jc w:val="center"/>
        <w:tblLook w:val="04A0" w:firstRow="1" w:lastRow="0" w:firstColumn="1" w:lastColumn="0" w:noHBand="0" w:noVBand="1"/>
        <w:tblCaption w:val="Lokalizacja punktów pomiarowo-kontrolnych na terenie województwa opolskiego"/>
        <w:tblDescription w:val="Tabela przedstawia dane dotyczące lokalizacji punktów pomiarowo-kontrolnych na terenie województwa opolskiego."/>
      </w:tblPr>
      <w:tblGrid>
        <w:gridCol w:w="1390"/>
        <w:gridCol w:w="1916"/>
        <w:gridCol w:w="1916"/>
        <w:gridCol w:w="2023"/>
      </w:tblGrid>
      <w:tr w:rsidR="0081111E" w:rsidRPr="00EA52FA" w:rsidTr="00AC7F39">
        <w:trPr>
          <w:jc w:val="center"/>
        </w:trPr>
        <w:tc>
          <w:tcPr>
            <w:tcW w:w="1271" w:type="dxa"/>
            <w:shd w:val="clear" w:color="auto" w:fill="auto"/>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Nr punktu pomiarowo-kontrolnego</w:t>
            </w:r>
          </w:p>
        </w:tc>
        <w:tc>
          <w:tcPr>
            <w:tcW w:w="1559" w:type="dxa"/>
            <w:shd w:val="clear" w:color="auto" w:fill="auto"/>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Miejscowość</w:t>
            </w:r>
          </w:p>
        </w:tc>
        <w:tc>
          <w:tcPr>
            <w:tcW w:w="1560" w:type="dxa"/>
            <w:shd w:val="clear" w:color="auto" w:fill="auto"/>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Gmina</w:t>
            </w:r>
          </w:p>
        </w:tc>
        <w:tc>
          <w:tcPr>
            <w:tcW w:w="1134" w:type="dxa"/>
            <w:shd w:val="clear" w:color="auto" w:fill="auto"/>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221</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Domaszowice</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Domaszowice</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namysłowski</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315</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Łosiów</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Lewin Brzeski</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brzeski</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317</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Pokrzywna</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Głuchołazy</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nyski</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319</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Gadzowice</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Głubczyce</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głubczycki</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321</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Grodzisko</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Olesno</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oleski</w:t>
            </w:r>
          </w:p>
        </w:tc>
      </w:tr>
      <w:tr w:rsidR="0081111E" w:rsidRPr="00EA52FA" w:rsidTr="005F2A00">
        <w:trPr>
          <w:jc w:val="center"/>
        </w:trPr>
        <w:tc>
          <w:tcPr>
            <w:tcW w:w="1271"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323</w:t>
            </w:r>
          </w:p>
        </w:tc>
        <w:tc>
          <w:tcPr>
            <w:tcW w:w="1559"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Grabówka</w:t>
            </w:r>
          </w:p>
        </w:tc>
        <w:tc>
          <w:tcPr>
            <w:tcW w:w="1560" w:type="dxa"/>
            <w:vAlign w:val="center"/>
          </w:tcPr>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Bierawa</w:t>
            </w:r>
          </w:p>
        </w:tc>
        <w:tc>
          <w:tcPr>
            <w:tcW w:w="1134" w:type="dxa"/>
            <w:vAlign w:val="center"/>
          </w:tcPr>
          <w:p w:rsidR="0081111E"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kędzierzyńsko-kozielski</w:t>
            </w:r>
          </w:p>
        </w:tc>
      </w:tr>
    </w:tbl>
    <w:p w:rsidR="00703CE6"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Monitoring chemizmu gleb ornych Polski (www.gios.gov.pl)</w:t>
      </w:r>
    </w:p>
    <w:p w:rsidR="00461962"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3785396" cy="4611757"/>
            <wp:effectExtent l="0" t="0" r="5715" b="0"/>
            <wp:docPr id="7" name="Obraz 7" descr="Grafika przedstawia mapę Województwa Opolskiego z zaznaczonym rozmieszczenie punktów pomiarowo-kontrolnych w województwie opolskim." title="Rozmieszczenie punktów pomiarowo-kontrolnych w województwie 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18782" cy="4652431"/>
                    </a:xfrm>
                    <a:prstGeom prst="rect">
                      <a:avLst/>
                    </a:prstGeom>
                    <a:noFill/>
                    <a:ln>
                      <a:noFill/>
                    </a:ln>
                  </pic:spPr>
                </pic:pic>
              </a:graphicData>
            </a:graphic>
          </wp:inline>
        </w:drawing>
      </w:r>
    </w:p>
    <w:p w:rsidR="00703CE6"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10" w:name="_Toc74808650"/>
      <w:r w:rsidRPr="00EA52FA">
        <w:rPr>
          <w:rFonts w:ascii="Times New Roman" w:hAnsi="Times New Roman" w:cs="Times New Roman"/>
        </w:rPr>
        <w:t>Rozmieszczenie punktów pomiarowo-kontrolnych w województwie opolskim</w:t>
      </w:r>
      <w:bookmarkEnd w:id="110"/>
    </w:p>
    <w:p w:rsidR="0081111E"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Raport z III etapu realizacji zamówienia „Monitoring chemizmu gleb ornych w Polsce w latach 2015-2017”</w:t>
      </w:r>
    </w:p>
    <w:p w:rsidR="005F2A00" w:rsidRPr="00EA52FA" w:rsidRDefault="0081111E"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ramach monitoringu oznaczane są parametry glebowe decydujące o ich jakości i zdolności do wypełniania funkcji produkcyjnych i środowiskowych (m.in. odczyn, zawartość materii organicznej, zasolenie, zawartość pierwiastków śladowych i zanieczyszczeń organicznych i wiele innych). Zgromadzone w latach 1995-2015 dane pozwalają na ocenę zmian i identyfikację potencjalnych zagrożeń dla jakości i wielofunkcyjności gleb</w:t>
      </w:r>
      <w:r w:rsidR="00EB3E8B" w:rsidRPr="00EA52FA">
        <w:rPr>
          <w:rFonts w:ascii="Times New Roman" w:hAnsi="Times New Roman" w:cs="Times New Roman"/>
        </w:rPr>
        <w:t xml:space="preserve">. </w:t>
      </w:r>
      <w:r w:rsidRPr="00EA52FA">
        <w:rPr>
          <w:rFonts w:ascii="Times New Roman" w:hAnsi="Times New Roman" w:cs="Times New Roman"/>
        </w:rPr>
        <w:t>Na przestrzeni 20 lat nie zaobserwowano niepokojących trendów akumulacji zanieczyszczeń w glebach.</w:t>
      </w:r>
      <w:r w:rsidR="005F2A00" w:rsidRPr="00EA52FA">
        <w:rPr>
          <w:rFonts w:ascii="Times New Roman" w:hAnsi="Times New Roman" w:cs="Times New Roman"/>
        </w:rPr>
        <w:t xml:space="preserve"> </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 badań wykonanych na terenie województwa opolskiego w 2015 roku uzyskano m.in. następujące wyniki: </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średnia wartość pH gleb mieściła się w przedziale 5,0 – 5,25</w:t>
      </w:r>
      <w:r w:rsidR="00FB7FF2" w:rsidRPr="00EA52FA">
        <w:rPr>
          <w:rFonts w:ascii="Times New Roman" w:hAnsi="Times New Roman" w:cs="Times New Roman"/>
        </w:rPr>
        <w:t xml:space="preserve"> (przeważały tu gleby lekko kwaśne, czyli o preferowanym odczynie);</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średnia zawartość próchnicy wyniosła </w:t>
      </w:r>
      <w:r w:rsidR="00FB7FF2" w:rsidRPr="00EA52FA">
        <w:rPr>
          <w:rFonts w:ascii="Times New Roman" w:hAnsi="Times New Roman" w:cs="Times New Roman"/>
        </w:rPr>
        <w:t>2,01 – 2,5 (przeważały profile o średniej zawartości próchnicy);</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średnia zawartość fosforu </w:t>
      </w:r>
      <w:r w:rsidR="00FB7FF2" w:rsidRPr="00EA52FA">
        <w:rPr>
          <w:rFonts w:ascii="Times New Roman" w:hAnsi="Times New Roman" w:cs="Times New Roman"/>
        </w:rPr>
        <w:t>wynosiła ponad 20</w:t>
      </w:r>
      <w:r w:rsidRPr="00EA52FA">
        <w:rPr>
          <w:rFonts w:ascii="Times New Roman" w:hAnsi="Times New Roman" w:cs="Times New Roman"/>
        </w:rPr>
        <w:t xml:space="preserve"> mg P</w:t>
      </w:r>
      <w:r w:rsidRPr="00EA52FA">
        <w:rPr>
          <w:rFonts w:ascii="Times New Roman" w:hAnsi="Times New Roman" w:cs="Times New Roman"/>
          <w:vertAlign w:val="subscript"/>
        </w:rPr>
        <w:t>2</w:t>
      </w:r>
      <w:r w:rsidRPr="00EA52FA">
        <w:rPr>
          <w:rFonts w:ascii="Times New Roman" w:hAnsi="Times New Roman" w:cs="Times New Roman"/>
        </w:rPr>
        <w:t>O</w:t>
      </w:r>
      <w:r w:rsidRPr="00EA52FA">
        <w:rPr>
          <w:rFonts w:ascii="Times New Roman" w:hAnsi="Times New Roman" w:cs="Times New Roman"/>
          <w:vertAlign w:val="subscript"/>
        </w:rPr>
        <w:t>5</w:t>
      </w:r>
      <w:r w:rsidRPr="00EA52FA">
        <w:rPr>
          <w:rFonts w:ascii="Times New Roman" w:hAnsi="Times New Roman" w:cs="Times New Roman"/>
        </w:rPr>
        <w:t xml:space="preserve"> 100 g</w:t>
      </w:r>
      <w:r w:rsidRPr="00EA52FA">
        <w:rPr>
          <w:rFonts w:ascii="Times New Roman" w:hAnsi="Times New Roman" w:cs="Times New Roman"/>
          <w:vertAlign w:val="superscript"/>
        </w:rPr>
        <w:t>-1</w:t>
      </w:r>
      <w:r w:rsidRPr="00EA52FA">
        <w:rPr>
          <w:rFonts w:ascii="Times New Roman" w:hAnsi="Times New Roman" w:cs="Times New Roman"/>
        </w:rPr>
        <w:t xml:space="preserve"> (</w:t>
      </w:r>
      <w:r w:rsidR="00FB7FF2" w:rsidRPr="00EA52FA">
        <w:rPr>
          <w:rFonts w:ascii="Times New Roman" w:hAnsi="Times New Roman" w:cs="Times New Roman"/>
        </w:rPr>
        <w:t>bardzo wysoka zasobność</w:t>
      </w:r>
      <w:r w:rsidRPr="00EA52FA">
        <w:rPr>
          <w:rFonts w:ascii="Times New Roman" w:hAnsi="Times New Roman" w:cs="Times New Roman"/>
        </w:rPr>
        <w:t>);</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średnia zawartość potasu wynosiła </w:t>
      </w:r>
      <w:r w:rsidR="00FB7FF2" w:rsidRPr="00EA52FA">
        <w:rPr>
          <w:rFonts w:ascii="Times New Roman" w:hAnsi="Times New Roman" w:cs="Times New Roman"/>
        </w:rPr>
        <w:t>ponad 20</w:t>
      </w:r>
      <w:r w:rsidRPr="00EA52FA">
        <w:rPr>
          <w:rFonts w:ascii="Times New Roman" w:hAnsi="Times New Roman" w:cs="Times New Roman"/>
        </w:rPr>
        <w:t xml:space="preserve"> mg K2O 100 g</w:t>
      </w:r>
      <w:r w:rsidRPr="00EA52FA">
        <w:rPr>
          <w:rFonts w:ascii="Times New Roman" w:hAnsi="Times New Roman" w:cs="Times New Roman"/>
          <w:vertAlign w:val="superscript"/>
        </w:rPr>
        <w:t>-1</w:t>
      </w:r>
      <w:r w:rsidRPr="00EA52FA">
        <w:rPr>
          <w:rFonts w:ascii="Times New Roman" w:hAnsi="Times New Roman" w:cs="Times New Roman"/>
        </w:rPr>
        <w:t xml:space="preserve"> (bardzo </w:t>
      </w:r>
      <w:r w:rsidR="00FB7FF2" w:rsidRPr="00EA52FA">
        <w:rPr>
          <w:rFonts w:ascii="Times New Roman" w:hAnsi="Times New Roman" w:cs="Times New Roman"/>
        </w:rPr>
        <w:t>wysoka</w:t>
      </w:r>
      <w:r w:rsidRPr="00EA52FA">
        <w:rPr>
          <w:rFonts w:ascii="Times New Roman" w:hAnsi="Times New Roman" w:cs="Times New Roman"/>
        </w:rPr>
        <w:t xml:space="preserve"> zasobność);</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średnia zawartość magnezu </w:t>
      </w:r>
      <w:r w:rsidR="00FB7FF2" w:rsidRPr="00EA52FA">
        <w:rPr>
          <w:rFonts w:ascii="Times New Roman" w:hAnsi="Times New Roman" w:cs="Times New Roman"/>
        </w:rPr>
        <w:t>mieściła się w przedziale 7,00 – 10</w:t>
      </w:r>
      <w:r w:rsidRPr="00EA52FA">
        <w:rPr>
          <w:rFonts w:ascii="Times New Roman" w:hAnsi="Times New Roman" w:cs="Times New Roman"/>
        </w:rPr>
        <w:t xml:space="preserve"> mg Mg 100 g</w:t>
      </w:r>
      <w:r w:rsidRPr="00EA52FA">
        <w:rPr>
          <w:rFonts w:ascii="Times New Roman" w:hAnsi="Times New Roman" w:cs="Times New Roman"/>
          <w:vertAlign w:val="superscript"/>
        </w:rPr>
        <w:t>-1</w:t>
      </w:r>
      <w:r w:rsidRPr="00EA52FA">
        <w:rPr>
          <w:rFonts w:ascii="Times New Roman" w:hAnsi="Times New Roman" w:cs="Times New Roman"/>
        </w:rPr>
        <w:t xml:space="preserve"> (bardzo </w:t>
      </w:r>
      <w:r w:rsidR="00FB7FF2" w:rsidRPr="00EA52FA">
        <w:rPr>
          <w:rFonts w:ascii="Times New Roman" w:hAnsi="Times New Roman" w:cs="Times New Roman"/>
        </w:rPr>
        <w:t xml:space="preserve">wysoka </w:t>
      </w:r>
      <w:r w:rsidRPr="00EA52FA">
        <w:rPr>
          <w:rFonts w:ascii="Times New Roman" w:hAnsi="Times New Roman" w:cs="Times New Roman"/>
        </w:rPr>
        <w:t>zasobność);</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w zakresie zanieczyszczeni</w:t>
      </w:r>
      <w:r w:rsidR="003B52EF" w:rsidRPr="00EA52FA">
        <w:rPr>
          <w:rFonts w:ascii="Times New Roman" w:hAnsi="Times New Roman" w:cs="Times New Roman"/>
        </w:rPr>
        <w:t>a</w:t>
      </w:r>
      <w:r w:rsidRPr="00EA52FA">
        <w:rPr>
          <w:rFonts w:ascii="Times New Roman" w:hAnsi="Times New Roman" w:cs="Times New Roman"/>
        </w:rPr>
        <w:t xml:space="preserve"> gleb wielopierścieniowymi węglowodorami aromatycznymi (WWA)</w:t>
      </w:r>
      <w:r w:rsidR="00EB3E8B" w:rsidRPr="00EA52FA">
        <w:rPr>
          <w:rFonts w:ascii="Times New Roman" w:hAnsi="Times New Roman" w:cs="Times New Roman"/>
        </w:rPr>
        <w:t xml:space="preserve"> </w:t>
      </w:r>
      <w:r w:rsidRPr="00EA52FA">
        <w:rPr>
          <w:rFonts w:ascii="Times New Roman" w:hAnsi="Times New Roman" w:cs="Times New Roman"/>
        </w:rPr>
        <w:t xml:space="preserve">wg klasyfikacji rozporządzenia Ministra Środowiska z dnia 1 września 2016 r. </w:t>
      </w:r>
      <w:r w:rsidRPr="00EA52FA">
        <w:rPr>
          <w:rFonts w:ascii="Times New Roman" w:hAnsi="Times New Roman" w:cs="Times New Roman"/>
          <w:i/>
          <w:iCs/>
        </w:rPr>
        <w:t xml:space="preserve">w sprawie sposobu prowadzenia oceny zanieczyszczenia powierzchni ziemi </w:t>
      </w:r>
      <w:r w:rsidRPr="00EA52FA">
        <w:rPr>
          <w:rFonts w:ascii="Times New Roman" w:hAnsi="Times New Roman" w:cs="Times New Roman"/>
        </w:rPr>
        <w:t>(Dz.</w:t>
      </w:r>
      <w:r w:rsidR="00027D19" w:rsidRPr="00EA52FA">
        <w:rPr>
          <w:rFonts w:ascii="Times New Roman" w:hAnsi="Times New Roman" w:cs="Times New Roman"/>
        </w:rPr>
        <w:t xml:space="preserve"> </w:t>
      </w:r>
      <w:r w:rsidRPr="00EA52FA">
        <w:rPr>
          <w:rFonts w:ascii="Times New Roman" w:hAnsi="Times New Roman" w:cs="Times New Roman"/>
        </w:rPr>
        <w:t>U. z 2016 r.</w:t>
      </w:r>
      <w:r w:rsidR="002C7121" w:rsidRPr="00EA52FA">
        <w:rPr>
          <w:rFonts w:ascii="Times New Roman" w:hAnsi="Times New Roman" w:cs="Times New Roman"/>
        </w:rPr>
        <w:t>,</w:t>
      </w:r>
      <w:r w:rsidRPr="00EA52FA">
        <w:rPr>
          <w:rFonts w:ascii="Times New Roman" w:hAnsi="Times New Roman" w:cs="Times New Roman"/>
        </w:rPr>
        <w:t xml:space="preserve"> poz. 1395) </w:t>
      </w:r>
      <w:r w:rsidR="00EA6FC0" w:rsidRPr="00EA52FA">
        <w:rPr>
          <w:rFonts w:ascii="Times New Roman" w:hAnsi="Times New Roman" w:cs="Times New Roman"/>
        </w:rPr>
        <w:t>–</w:t>
      </w:r>
      <w:r w:rsidRPr="00EA52FA">
        <w:rPr>
          <w:rFonts w:ascii="Times New Roman" w:hAnsi="Times New Roman" w:cs="Times New Roman"/>
        </w:rPr>
        <w:t xml:space="preserve"> </w:t>
      </w:r>
      <w:r w:rsidR="00EA6FC0" w:rsidRPr="00EA52FA">
        <w:rPr>
          <w:rFonts w:ascii="Times New Roman" w:hAnsi="Times New Roman" w:cs="Times New Roman"/>
        </w:rPr>
        <w:t>w 5 z 6 punktów pomiarowo-kontrolnych w województwie gleby zostały sklasyfikowane jako niezanieczyszczone,</w:t>
      </w:r>
      <w:r w:rsidR="003B52EF" w:rsidRPr="00EA52FA">
        <w:rPr>
          <w:rFonts w:ascii="Times New Roman" w:hAnsi="Times New Roman" w:cs="Times New Roman"/>
        </w:rPr>
        <w:t xml:space="preserve"> natomiast w</w:t>
      </w:r>
      <w:r w:rsidR="00EA6FC0" w:rsidRPr="00EA52FA">
        <w:rPr>
          <w:rFonts w:ascii="Times New Roman" w:hAnsi="Times New Roman" w:cs="Times New Roman"/>
        </w:rPr>
        <w:t xml:space="preserve"> 1 punk</w:t>
      </w:r>
      <w:r w:rsidR="003B52EF" w:rsidRPr="00EA52FA">
        <w:rPr>
          <w:rFonts w:ascii="Times New Roman" w:hAnsi="Times New Roman" w:cs="Times New Roman"/>
        </w:rPr>
        <w:t>cie</w:t>
      </w:r>
      <w:r w:rsidR="00EA6FC0" w:rsidRPr="00EA52FA">
        <w:rPr>
          <w:rFonts w:ascii="Times New Roman" w:hAnsi="Times New Roman" w:cs="Times New Roman"/>
        </w:rPr>
        <w:t xml:space="preserve"> (znajdujący</w:t>
      </w:r>
      <w:r w:rsidR="003B52EF" w:rsidRPr="00EA52FA">
        <w:rPr>
          <w:rFonts w:ascii="Times New Roman" w:hAnsi="Times New Roman" w:cs="Times New Roman"/>
        </w:rPr>
        <w:t>m</w:t>
      </w:r>
      <w:r w:rsidR="00EA6FC0" w:rsidRPr="00EA52FA">
        <w:rPr>
          <w:rFonts w:ascii="Times New Roman" w:hAnsi="Times New Roman" w:cs="Times New Roman"/>
        </w:rPr>
        <w:t xml:space="preserve"> się w miejscowości  Grabówka w</w:t>
      </w:r>
      <w:r w:rsidR="004A3949" w:rsidRPr="00EA52FA">
        <w:rPr>
          <w:rFonts w:ascii="Times New Roman" w:hAnsi="Times New Roman" w:cs="Times New Roman"/>
        </w:rPr>
        <w:t> </w:t>
      </w:r>
      <w:r w:rsidR="00EA6FC0" w:rsidRPr="00EA52FA">
        <w:rPr>
          <w:rFonts w:ascii="Times New Roman" w:hAnsi="Times New Roman" w:cs="Times New Roman"/>
        </w:rPr>
        <w:t>powiecie kędzierzyńsko-kozielskim) gleba została sklasyfikowana jako zanieczyszczona</w:t>
      </w:r>
      <w:r w:rsidRPr="00EA52FA">
        <w:rPr>
          <w:rFonts w:ascii="Times New Roman" w:hAnsi="Times New Roman" w:cs="Times New Roman"/>
        </w:rPr>
        <w:t>;</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zakresie zawartości pestycydów – związków niechlorowych wg klasyfikacji rozporządzenia Ministra Środowiska z dnia 1 września 2016 r. </w:t>
      </w:r>
      <w:r w:rsidRPr="00EA52FA">
        <w:rPr>
          <w:rFonts w:ascii="Times New Roman" w:hAnsi="Times New Roman" w:cs="Times New Roman"/>
          <w:i/>
          <w:iCs/>
        </w:rPr>
        <w:t>w sprawie sposobu prowadzenia oceny zanieczyszczenia powierzchni ziemi</w:t>
      </w:r>
      <w:r w:rsidRPr="00EA52FA">
        <w:rPr>
          <w:rFonts w:ascii="Times New Roman" w:hAnsi="Times New Roman" w:cs="Times New Roman"/>
        </w:rPr>
        <w:t xml:space="preserve"> (Dz.</w:t>
      </w:r>
      <w:r w:rsidR="00027D19" w:rsidRPr="00EA52FA">
        <w:rPr>
          <w:rFonts w:ascii="Times New Roman" w:hAnsi="Times New Roman" w:cs="Times New Roman"/>
        </w:rPr>
        <w:t xml:space="preserve"> </w:t>
      </w:r>
      <w:r w:rsidRPr="00EA52FA">
        <w:rPr>
          <w:rFonts w:ascii="Times New Roman" w:hAnsi="Times New Roman" w:cs="Times New Roman"/>
        </w:rPr>
        <w:t>U. z 2016 r.</w:t>
      </w:r>
      <w:r w:rsidR="002C7121" w:rsidRPr="00EA52FA">
        <w:rPr>
          <w:rFonts w:ascii="Times New Roman" w:hAnsi="Times New Roman" w:cs="Times New Roman"/>
        </w:rPr>
        <w:t>,</w:t>
      </w:r>
      <w:r w:rsidRPr="00EA52FA">
        <w:rPr>
          <w:rFonts w:ascii="Times New Roman" w:hAnsi="Times New Roman" w:cs="Times New Roman"/>
        </w:rPr>
        <w:t> poz. 1395)</w:t>
      </w:r>
      <w:r w:rsidR="003B52EF" w:rsidRPr="00EA52FA">
        <w:rPr>
          <w:rFonts w:ascii="Times New Roman" w:hAnsi="Times New Roman" w:cs="Times New Roman"/>
        </w:rPr>
        <w:t xml:space="preserve">, </w:t>
      </w:r>
      <w:r w:rsidRPr="00EA52FA">
        <w:rPr>
          <w:rFonts w:ascii="Times New Roman" w:hAnsi="Times New Roman" w:cs="Times New Roman"/>
        </w:rPr>
        <w:t>wszystkie ppk w województwie opolskim zostały sklasyfikowane jako gleby niezanieczyszczone;</w:t>
      </w:r>
    </w:p>
    <w:p w:rsidR="00EA6FC0" w:rsidRPr="00EA52FA" w:rsidRDefault="00EA6FC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zakresie zawartości pestycydów chloroorganicznych </w:t>
      </w:r>
      <w:r w:rsidR="00F34FAC" w:rsidRPr="00EA52FA">
        <w:rPr>
          <w:rFonts w:ascii="Times New Roman" w:hAnsi="Times New Roman" w:cs="Times New Roman"/>
        </w:rPr>
        <w:t xml:space="preserve">(DDT/DDE/DDD) </w:t>
      </w:r>
      <w:r w:rsidRPr="00EA52FA">
        <w:rPr>
          <w:rFonts w:ascii="Times New Roman" w:hAnsi="Times New Roman" w:cs="Times New Roman"/>
        </w:rPr>
        <w:t xml:space="preserve">wg klasyfikacji rozporządzenia Ministra Środowiska z dnia 1 września 2016 r. </w:t>
      </w:r>
      <w:r w:rsidRPr="00EA52FA">
        <w:rPr>
          <w:rFonts w:ascii="Times New Roman" w:hAnsi="Times New Roman" w:cs="Times New Roman"/>
          <w:i/>
          <w:iCs/>
        </w:rPr>
        <w:t>w sprawie sposobu prowadzenia oceny zanieczyszczenia powierzchni ziemi</w:t>
      </w:r>
      <w:r w:rsidRPr="00EA52FA">
        <w:rPr>
          <w:rFonts w:ascii="Times New Roman" w:hAnsi="Times New Roman" w:cs="Times New Roman"/>
        </w:rPr>
        <w:t xml:space="preserve"> (Dz.</w:t>
      </w:r>
      <w:r w:rsidR="00027D19" w:rsidRPr="00EA52FA">
        <w:rPr>
          <w:rFonts w:ascii="Times New Roman" w:hAnsi="Times New Roman" w:cs="Times New Roman"/>
        </w:rPr>
        <w:t xml:space="preserve"> </w:t>
      </w:r>
      <w:r w:rsidRPr="00EA52FA">
        <w:rPr>
          <w:rFonts w:ascii="Times New Roman" w:hAnsi="Times New Roman" w:cs="Times New Roman"/>
        </w:rPr>
        <w:t>U. z 2016 r.</w:t>
      </w:r>
      <w:r w:rsidR="002C7121" w:rsidRPr="00EA52FA">
        <w:rPr>
          <w:rFonts w:ascii="Times New Roman" w:hAnsi="Times New Roman" w:cs="Times New Roman"/>
        </w:rPr>
        <w:t>,</w:t>
      </w:r>
      <w:r w:rsidRPr="00EA52FA">
        <w:rPr>
          <w:rFonts w:ascii="Times New Roman" w:hAnsi="Times New Roman" w:cs="Times New Roman"/>
        </w:rPr>
        <w:t xml:space="preserve"> poz. 1395) </w:t>
      </w:r>
      <w:r w:rsidR="00F34FAC" w:rsidRPr="00EA52FA">
        <w:rPr>
          <w:rFonts w:ascii="Times New Roman" w:hAnsi="Times New Roman" w:cs="Times New Roman"/>
        </w:rPr>
        <w:t>– w 4 z 6 punktów pomiarowo-kontrolnych gleby zostały sklasyfikowane jako niezanieczyszczone, natomiast w</w:t>
      </w:r>
      <w:r w:rsidR="004A3949" w:rsidRPr="00EA52FA">
        <w:rPr>
          <w:rFonts w:ascii="Times New Roman" w:hAnsi="Times New Roman" w:cs="Times New Roman"/>
        </w:rPr>
        <w:t> </w:t>
      </w:r>
      <w:r w:rsidR="00F34FAC" w:rsidRPr="00EA52FA">
        <w:rPr>
          <w:rFonts w:ascii="Times New Roman" w:hAnsi="Times New Roman" w:cs="Times New Roman"/>
        </w:rPr>
        <w:t>pozostałych 2 punktach (znajdujących się w miejscowości  Grabówka w powiecie kędzierzyńsko-kozielskim oraz w miejscowości Domaszowice w powiecie namysłowskim) gleby zostały uznane za zanieczyszczone</w:t>
      </w:r>
      <w:r w:rsidRPr="00EA52FA">
        <w:rPr>
          <w:rFonts w:ascii="Times New Roman" w:hAnsi="Times New Roman" w:cs="Times New Roman"/>
        </w:rPr>
        <w:t>;</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radioaktywność pozostawała na poziomie typowym dla nieskażonych gleb rolniczych; nie zaobserwowano również istotnego wzrostu radioaktywności w porównaniu z poprzednimi okresami pomiarowymi;</w:t>
      </w:r>
    </w:p>
    <w:p w:rsidR="005F2A00" w:rsidRPr="00EA52FA" w:rsidRDefault="005F2A0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zakresie zawartości pierwiastków śladowych wg klasyfikacji rozporządzenia Ministra Środowiska z dnia 1 września 2016 r. </w:t>
      </w:r>
      <w:r w:rsidRPr="00EA52FA">
        <w:rPr>
          <w:rFonts w:ascii="Times New Roman" w:hAnsi="Times New Roman" w:cs="Times New Roman"/>
          <w:i/>
          <w:iCs/>
        </w:rPr>
        <w:t>w sprawie sposobu prowadzenia oceny zanieczyszczenia powierzchni ziemi</w:t>
      </w:r>
      <w:r w:rsidRPr="00EA52FA">
        <w:rPr>
          <w:rFonts w:ascii="Times New Roman" w:hAnsi="Times New Roman" w:cs="Times New Roman"/>
        </w:rPr>
        <w:t xml:space="preserve"> (Dz.</w:t>
      </w:r>
      <w:r w:rsidR="00027D19" w:rsidRPr="00EA52FA">
        <w:rPr>
          <w:rFonts w:ascii="Times New Roman" w:hAnsi="Times New Roman" w:cs="Times New Roman"/>
        </w:rPr>
        <w:t xml:space="preserve"> </w:t>
      </w:r>
      <w:r w:rsidRPr="00EA52FA">
        <w:rPr>
          <w:rFonts w:ascii="Times New Roman" w:hAnsi="Times New Roman" w:cs="Times New Roman"/>
        </w:rPr>
        <w:t>U. z 2016 r.</w:t>
      </w:r>
      <w:r w:rsidR="002C7121" w:rsidRPr="00EA52FA">
        <w:rPr>
          <w:rFonts w:ascii="Times New Roman" w:hAnsi="Times New Roman" w:cs="Times New Roman"/>
        </w:rPr>
        <w:t>,</w:t>
      </w:r>
      <w:r w:rsidRPr="00EA52FA">
        <w:rPr>
          <w:rFonts w:ascii="Times New Roman" w:hAnsi="Times New Roman" w:cs="Times New Roman"/>
        </w:rPr>
        <w:t> poz. 1395) – w żadnym z  p</w:t>
      </w:r>
      <w:r w:rsidR="00F34FAC" w:rsidRPr="00EA52FA">
        <w:rPr>
          <w:rFonts w:ascii="Times New Roman" w:hAnsi="Times New Roman" w:cs="Times New Roman"/>
        </w:rPr>
        <w:t>unktów pomiarowo-kontrolnych</w:t>
      </w:r>
      <w:r w:rsidRPr="00EA52FA">
        <w:rPr>
          <w:rFonts w:ascii="Times New Roman" w:hAnsi="Times New Roman" w:cs="Times New Roman"/>
        </w:rPr>
        <w:t xml:space="preserve"> w województwie </w:t>
      </w:r>
      <w:r w:rsidR="003B52EF" w:rsidRPr="00EA52FA">
        <w:rPr>
          <w:rFonts w:ascii="Times New Roman" w:hAnsi="Times New Roman" w:cs="Times New Roman"/>
        </w:rPr>
        <w:t>o</w:t>
      </w:r>
      <w:r w:rsidRPr="00EA52FA">
        <w:rPr>
          <w:rFonts w:ascii="Times New Roman" w:hAnsi="Times New Roman" w:cs="Times New Roman"/>
        </w:rPr>
        <w:t>polskim nie stwierdzono przekroczeń.</w:t>
      </w:r>
    </w:p>
    <w:p w:rsidR="00B62EC8"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Zakwaszenie gleb w Polsce stanowi jeden z najważniejszych czynników ograniczających produkcję roślinną. Przyczyniają się do niego zarówno warunki klimatyczno-glebowe, jak i działalność człowieka. Według publikacji GUS „Ochrona środowiska 20</w:t>
      </w:r>
      <w:r w:rsidR="003002EC" w:rsidRPr="00EA52FA">
        <w:rPr>
          <w:rFonts w:ascii="Times New Roman" w:hAnsi="Times New Roman" w:cs="Times New Roman"/>
        </w:rPr>
        <w:t>20</w:t>
      </w:r>
      <w:r w:rsidRPr="00EA52FA">
        <w:rPr>
          <w:rFonts w:ascii="Times New Roman" w:hAnsi="Times New Roman" w:cs="Times New Roman"/>
        </w:rPr>
        <w:t>” udział gleb kwaśnych i bardzo kwaśnych w województwie opolskim w latach 201</w:t>
      </w:r>
      <w:r w:rsidR="003002EC" w:rsidRPr="00EA52FA">
        <w:rPr>
          <w:rFonts w:ascii="Times New Roman" w:hAnsi="Times New Roman" w:cs="Times New Roman"/>
        </w:rPr>
        <w:t>6</w:t>
      </w:r>
      <w:r w:rsidRPr="00EA52FA">
        <w:rPr>
          <w:rFonts w:ascii="Times New Roman" w:hAnsi="Times New Roman" w:cs="Times New Roman"/>
        </w:rPr>
        <w:t>-201</w:t>
      </w:r>
      <w:r w:rsidR="003002EC" w:rsidRPr="00EA52FA">
        <w:rPr>
          <w:rFonts w:ascii="Times New Roman" w:hAnsi="Times New Roman" w:cs="Times New Roman"/>
        </w:rPr>
        <w:t>9</w:t>
      </w:r>
      <w:r w:rsidRPr="00EA52FA">
        <w:rPr>
          <w:rFonts w:ascii="Times New Roman" w:hAnsi="Times New Roman" w:cs="Times New Roman"/>
        </w:rPr>
        <w:t xml:space="preserve"> stanowił mniej niż 20% wszystkich użytków rolnych. </w:t>
      </w:r>
      <w:r w:rsidR="003002EC" w:rsidRPr="00EA52FA">
        <w:rPr>
          <w:rFonts w:ascii="Times New Roman" w:hAnsi="Times New Roman" w:cs="Times New Roman"/>
        </w:rPr>
        <w:t>Udział g</w:t>
      </w:r>
      <w:r w:rsidRPr="00EA52FA">
        <w:rPr>
          <w:rFonts w:ascii="Times New Roman" w:hAnsi="Times New Roman" w:cs="Times New Roman"/>
        </w:rPr>
        <w:t>leb o bardzo niskiej i niskiej zasobności w magnez w latach 201</w:t>
      </w:r>
      <w:r w:rsidR="003002EC" w:rsidRPr="00EA52FA">
        <w:rPr>
          <w:rFonts w:ascii="Times New Roman" w:hAnsi="Times New Roman" w:cs="Times New Roman"/>
        </w:rPr>
        <w:t>6</w:t>
      </w:r>
      <w:r w:rsidRPr="00EA52FA">
        <w:rPr>
          <w:rFonts w:ascii="Times New Roman" w:hAnsi="Times New Roman" w:cs="Times New Roman"/>
        </w:rPr>
        <w:t>-201</w:t>
      </w:r>
      <w:r w:rsidR="003002EC" w:rsidRPr="00EA52FA">
        <w:rPr>
          <w:rFonts w:ascii="Times New Roman" w:hAnsi="Times New Roman" w:cs="Times New Roman"/>
        </w:rPr>
        <w:t>9</w:t>
      </w:r>
      <w:r w:rsidRPr="00EA52FA">
        <w:rPr>
          <w:rFonts w:ascii="Times New Roman" w:hAnsi="Times New Roman" w:cs="Times New Roman"/>
        </w:rPr>
        <w:t xml:space="preserve"> </w:t>
      </w:r>
      <w:r w:rsidR="003B52EF" w:rsidRPr="00EA52FA">
        <w:rPr>
          <w:rFonts w:ascii="Times New Roman" w:hAnsi="Times New Roman" w:cs="Times New Roman"/>
        </w:rPr>
        <w:t xml:space="preserve">także </w:t>
      </w:r>
      <w:r w:rsidR="003002EC" w:rsidRPr="00EA52FA">
        <w:rPr>
          <w:rFonts w:ascii="Times New Roman" w:hAnsi="Times New Roman" w:cs="Times New Roman"/>
        </w:rPr>
        <w:t>wynosił poniżej 20</w:t>
      </w:r>
      <w:r w:rsidRPr="00EA52FA">
        <w:rPr>
          <w:rFonts w:ascii="Times New Roman" w:hAnsi="Times New Roman" w:cs="Times New Roman"/>
        </w:rPr>
        <w:t>% użytków rolnych województwa. Za</w:t>
      </w:r>
      <w:r w:rsidR="003B52EF" w:rsidRPr="00EA52FA">
        <w:rPr>
          <w:rFonts w:ascii="Times New Roman" w:hAnsi="Times New Roman" w:cs="Times New Roman"/>
        </w:rPr>
        <w:t>wartość</w:t>
      </w:r>
      <w:r w:rsidRPr="00EA52FA">
        <w:rPr>
          <w:rFonts w:ascii="Times New Roman" w:hAnsi="Times New Roman" w:cs="Times New Roman"/>
        </w:rPr>
        <w:t xml:space="preserve"> potasu</w:t>
      </w:r>
      <w:r w:rsidR="003002EC" w:rsidRPr="00EA52FA">
        <w:rPr>
          <w:rFonts w:ascii="Times New Roman" w:hAnsi="Times New Roman" w:cs="Times New Roman"/>
        </w:rPr>
        <w:t xml:space="preserve"> oraz fosforu</w:t>
      </w:r>
      <w:r w:rsidRPr="00EA52FA">
        <w:rPr>
          <w:rFonts w:ascii="Times New Roman" w:hAnsi="Times New Roman" w:cs="Times New Roman"/>
        </w:rPr>
        <w:t xml:space="preserve"> w glebach województwa opolskiego w latach 201</w:t>
      </w:r>
      <w:r w:rsidR="003002EC" w:rsidRPr="00EA52FA">
        <w:rPr>
          <w:rFonts w:ascii="Times New Roman" w:hAnsi="Times New Roman" w:cs="Times New Roman"/>
        </w:rPr>
        <w:t>6</w:t>
      </w:r>
      <w:r w:rsidRPr="00EA52FA">
        <w:rPr>
          <w:rFonts w:ascii="Times New Roman" w:hAnsi="Times New Roman" w:cs="Times New Roman"/>
        </w:rPr>
        <w:t>-201</w:t>
      </w:r>
      <w:r w:rsidR="003002EC" w:rsidRPr="00EA52FA">
        <w:rPr>
          <w:rFonts w:ascii="Times New Roman" w:hAnsi="Times New Roman" w:cs="Times New Roman"/>
        </w:rPr>
        <w:t>9</w:t>
      </w:r>
      <w:r w:rsidRPr="00EA52FA">
        <w:rPr>
          <w:rFonts w:ascii="Times New Roman" w:hAnsi="Times New Roman" w:cs="Times New Roman"/>
        </w:rPr>
        <w:t xml:space="preserve"> </w:t>
      </w:r>
      <w:r w:rsidR="003B52EF" w:rsidRPr="00EA52FA">
        <w:rPr>
          <w:rFonts w:ascii="Times New Roman" w:hAnsi="Times New Roman" w:cs="Times New Roman"/>
        </w:rPr>
        <w:t>mieściła się w</w:t>
      </w:r>
      <w:r w:rsidR="004A3949" w:rsidRPr="00EA52FA">
        <w:rPr>
          <w:rFonts w:ascii="Times New Roman" w:hAnsi="Times New Roman" w:cs="Times New Roman"/>
        </w:rPr>
        <w:t> </w:t>
      </w:r>
      <w:r w:rsidR="003B52EF" w:rsidRPr="00EA52FA">
        <w:rPr>
          <w:rFonts w:ascii="Times New Roman" w:hAnsi="Times New Roman" w:cs="Times New Roman"/>
        </w:rPr>
        <w:t xml:space="preserve">przedziale </w:t>
      </w:r>
      <w:r w:rsidRPr="00EA52FA">
        <w:rPr>
          <w:rFonts w:ascii="Times New Roman" w:hAnsi="Times New Roman" w:cs="Times New Roman"/>
        </w:rPr>
        <w:t xml:space="preserve">21 </w:t>
      </w:r>
      <w:r w:rsidR="003B52EF" w:rsidRPr="00EA52FA">
        <w:rPr>
          <w:rFonts w:ascii="Times New Roman" w:hAnsi="Times New Roman" w:cs="Times New Roman"/>
        </w:rPr>
        <w:t>-</w:t>
      </w:r>
      <w:r w:rsidRPr="00EA52FA">
        <w:rPr>
          <w:rFonts w:ascii="Times New Roman" w:hAnsi="Times New Roman" w:cs="Times New Roman"/>
        </w:rPr>
        <w:t xml:space="preserve"> 40%</w:t>
      </w:r>
      <w:r w:rsidR="003002EC" w:rsidRPr="00EA52FA">
        <w:rPr>
          <w:rFonts w:ascii="Times New Roman" w:hAnsi="Times New Roman" w:cs="Times New Roman"/>
        </w:rPr>
        <w:t>.</w:t>
      </w:r>
    </w:p>
    <w:p w:rsidR="00B62EC8"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Zabieg wapnowania gleb użytkowanych rolniczo ma na celu odkwaszenie gleby oraz poprawienie jej właściwości fizycznych, chemicznych i biologicznych. </w:t>
      </w:r>
      <w:r w:rsidR="003002EC" w:rsidRPr="00EA52FA">
        <w:rPr>
          <w:rFonts w:ascii="Times New Roman" w:hAnsi="Times New Roman" w:cs="Times New Roman"/>
        </w:rPr>
        <w:t>Ułatwia on</w:t>
      </w:r>
      <w:r w:rsidRPr="00EA52FA">
        <w:rPr>
          <w:rFonts w:ascii="Times New Roman" w:hAnsi="Times New Roman" w:cs="Times New Roman"/>
        </w:rPr>
        <w:t xml:space="preserve"> roślinom pobieranie fosforu (wpływającego</w:t>
      </w:r>
      <w:r w:rsidR="00D20707" w:rsidRPr="00EA52FA">
        <w:rPr>
          <w:rFonts w:ascii="Times New Roman" w:hAnsi="Times New Roman" w:cs="Times New Roman"/>
        </w:rPr>
        <w:t xml:space="preserve"> </w:t>
      </w:r>
      <w:r w:rsidRPr="00EA52FA">
        <w:rPr>
          <w:rFonts w:ascii="Times New Roman" w:hAnsi="Times New Roman" w:cs="Times New Roman"/>
        </w:rPr>
        <w:t xml:space="preserve">na </w:t>
      </w:r>
      <w:r w:rsidR="003B52EF" w:rsidRPr="00EA52FA">
        <w:rPr>
          <w:rFonts w:ascii="Times New Roman" w:hAnsi="Times New Roman" w:cs="Times New Roman"/>
        </w:rPr>
        <w:t xml:space="preserve">ich </w:t>
      </w:r>
      <w:r w:rsidRPr="00EA52FA">
        <w:rPr>
          <w:rFonts w:ascii="Times New Roman" w:hAnsi="Times New Roman" w:cs="Times New Roman"/>
        </w:rPr>
        <w:t>odpowiedni wzros</w:t>
      </w:r>
      <w:r w:rsidR="003B52EF" w:rsidRPr="00EA52FA">
        <w:rPr>
          <w:rFonts w:ascii="Times New Roman" w:hAnsi="Times New Roman" w:cs="Times New Roman"/>
        </w:rPr>
        <w:t>t</w:t>
      </w:r>
      <w:r w:rsidRPr="00EA52FA">
        <w:rPr>
          <w:rFonts w:ascii="Times New Roman" w:hAnsi="Times New Roman" w:cs="Times New Roman"/>
        </w:rPr>
        <w:t>), który w glebach kwaśnych pozostaje w postaci trudno przyswajalnej. Ponadto wapnowanie przyczynia się do redukcji emisji związków azotowych do wód gruntowych i płynących. Zgodnie z ww. publikacją</w:t>
      </w:r>
      <w:r w:rsidR="0032012E" w:rsidRPr="00EA52FA">
        <w:rPr>
          <w:rFonts w:ascii="Times New Roman" w:hAnsi="Times New Roman" w:cs="Times New Roman"/>
        </w:rPr>
        <w:t>,</w:t>
      </w:r>
      <w:r w:rsidRPr="00EA52FA">
        <w:rPr>
          <w:rFonts w:ascii="Times New Roman" w:hAnsi="Times New Roman" w:cs="Times New Roman"/>
        </w:rPr>
        <w:t xml:space="preserve"> potrzeby wapnowania gleb w latach 201</w:t>
      </w:r>
      <w:r w:rsidR="003002EC" w:rsidRPr="00EA52FA">
        <w:rPr>
          <w:rFonts w:ascii="Times New Roman" w:hAnsi="Times New Roman" w:cs="Times New Roman"/>
        </w:rPr>
        <w:t>6</w:t>
      </w:r>
      <w:r w:rsidRPr="00EA52FA">
        <w:rPr>
          <w:rFonts w:ascii="Times New Roman" w:hAnsi="Times New Roman" w:cs="Times New Roman"/>
        </w:rPr>
        <w:t>-201</w:t>
      </w:r>
      <w:r w:rsidR="003002EC" w:rsidRPr="00EA52FA">
        <w:rPr>
          <w:rFonts w:ascii="Times New Roman" w:hAnsi="Times New Roman" w:cs="Times New Roman"/>
        </w:rPr>
        <w:t>9</w:t>
      </w:r>
      <w:r w:rsidRPr="00EA52FA">
        <w:rPr>
          <w:rFonts w:ascii="Times New Roman" w:hAnsi="Times New Roman" w:cs="Times New Roman"/>
        </w:rPr>
        <w:t xml:space="preserve"> w województwie opolskim oceniono w następujący sposób:</w:t>
      </w:r>
    </w:p>
    <w:p w:rsidR="00B62EC8"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konieczne – 1</w:t>
      </w:r>
      <w:r w:rsidR="003002EC" w:rsidRPr="00EA52FA">
        <w:rPr>
          <w:rFonts w:ascii="Times New Roman" w:hAnsi="Times New Roman" w:cs="Times New Roman"/>
        </w:rPr>
        <w:t>1</w:t>
      </w:r>
      <w:r w:rsidRPr="00EA52FA">
        <w:rPr>
          <w:rFonts w:ascii="Times New Roman" w:hAnsi="Times New Roman" w:cs="Times New Roman"/>
        </w:rPr>
        <w:t>% gleb</w:t>
      </w:r>
      <w:r w:rsidR="003002EC" w:rsidRPr="00EA52FA">
        <w:rPr>
          <w:rFonts w:ascii="Times New Roman" w:hAnsi="Times New Roman" w:cs="Times New Roman"/>
        </w:rPr>
        <w:t>;</w:t>
      </w:r>
    </w:p>
    <w:p w:rsidR="00B62EC8"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potrzebne – 1</w:t>
      </w:r>
      <w:r w:rsidR="003002EC" w:rsidRPr="00EA52FA">
        <w:rPr>
          <w:rFonts w:ascii="Times New Roman" w:hAnsi="Times New Roman" w:cs="Times New Roman"/>
        </w:rPr>
        <w:t>4</w:t>
      </w:r>
      <w:r w:rsidRPr="00EA52FA">
        <w:rPr>
          <w:rFonts w:ascii="Times New Roman" w:hAnsi="Times New Roman" w:cs="Times New Roman"/>
        </w:rPr>
        <w:t>% gleb</w:t>
      </w:r>
      <w:r w:rsidR="003002EC" w:rsidRPr="00EA52FA">
        <w:rPr>
          <w:rFonts w:ascii="Times New Roman" w:hAnsi="Times New Roman" w:cs="Times New Roman"/>
        </w:rPr>
        <w:t>;</w:t>
      </w:r>
    </w:p>
    <w:p w:rsidR="00B62EC8"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wskazane – </w:t>
      </w:r>
      <w:r w:rsidR="003002EC" w:rsidRPr="00EA52FA">
        <w:rPr>
          <w:rFonts w:ascii="Times New Roman" w:hAnsi="Times New Roman" w:cs="Times New Roman"/>
        </w:rPr>
        <w:t>27</w:t>
      </w:r>
      <w:r w:rsidRPr="00EA52FA">
        <w:rPr>
          <w:rFonts w:ascii="Times New Roman" w:hAnsi="Times New Roman" w:cs="Times New Roman"/>
        </w:rPr>
        <w:t>% gleb</w:t>
      </w:r>
      <w:r w:rsidR="003002EC" w:rsidRPr="00EA52FA">
        <w:rPr>
          <w:rFonts w:ascii="Times New Roman" w:hAnsi="Times New Roman" w:cs="Times New Roman"/>
        </w:rPr>
        <w:t>;</w:t>
      </w:r>
    </w:p>
    <w:p w:rsidR="003002EC"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ograniczone – </w:t>
      </w:r>
      <w:r w:rsidR="003002EC" w:rsidRPr="00EA52FA">
        <w:rPr>
          <w:rFonts w:ascii="Times New Roman" w:hAnsi="Times New Roman" w:cs="Times New Roman"/>
        </w:rPr>
        <w:t>28</w:t>
      </w:r>
      <w:r w:rsidRPr="00EA52FA">
        <w:rPr>
          <w:rFonts w:ascii="Times New Roman" w:hAnsi="Times New Roman" w:cs="Times New Roman"/>
        </w:rPr>
        <w:t>% gleb</w:t>
      </w:r>
      <w:r w:rsidR="003002EC" w:rsidRPr="00EA52FA">
        <w:rPr>
          <w:rFonts w:ascii="Times New Roman" w:hAnsi="Times New Roman" w:cs="Times New Roman"/>
        </w:rPr>
        <w:t>;</w:t>
      </w:r>
    </w:p>
    <w:p w:rsidR="005F2A00" w:rsidRPr="00EA52FA" w:rsidRDefault="00B62EC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zbędne - </w:t>
      </w:r>
      <w:r w:rsidR="003002EC" w:rsidRPr="00EA52FA">
        <w:rPr>
          <w:rFonts w:ascii="Times New Roman" w:hAnsi="Times New Roman" w:cs="Times New Roman"/>
        </w:rPr>
        <w:t>20</w:t>
      </w:r>
      <w:r w:rsidRPr="00EA52FA">
        <w:rPr>
          <w:rFonts w:ascii="Times New Roman" w:hAnsi="Times New Roman" w:cs="Times New Roman"/>
        </w:rPr>
        <w:t>% gle</w:t>
      </w:r>
      <w:r w:rsidR="003002EC" w:rsidRPr="00EA52FA">
        <w:rPr>
          <w:rFonts w:ascii="Times New Roman" w:hAnsi="Times New Roman" w:cs="Times New Roman"/>
        </w:rPr>
        <w:t>b.</w:t>
      </w:r>
    </w:p>
    <w:p w:rsidR="00513673" w:rsidRPr="00EA52FA" w:rsidRDefault="00513673"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pochodzących z prowadzonego przez Regionalną Dyrekcję Ochrony Środowiska w Opolu rejestru historycznych zanieczyszczeń powierzchni ziemi wynika, że w wyniku 13 zarejestrowanych potencjalnych lub potwierdzonych historycznych zanieczyszczeń powierzchni ziemi, mających miejsce na</w:t>
      </w:r>
      <w:r w:rsidR="004A3949" w:rsidRPr="00EA52FA">
        <w:rPr>
          <w:rFonts w:ascii="Times New Roman" w:hAnsi="Times New Roman" w:cs="Times New Roman"/>
        </w:rPr>
        <w:t> </w:t>
      </w:r>
      <w:r w:rsidRPr="00EA52FA">
        <w:rPr>
          <w:rFonts w:ascii="Times New Roman" w:hAnsi="Times New Roman" w:cs="Times New Roman"/>
        </w:rPr>
        <w:t>terenie województwa opolskiego, w latach 2021-2024 prowadzone będą działania remediacyjne zanieczyszczonego terenu.</w:t>
      </w:r>
    </w:p>
    <w:p w:rsidR="00F7194D" w:rsidRPr="00EA52FA" w:rsidRDefault="003002EC" w:rsidP="00EA52FA">
      <w:pPr>
        <w:pStyle w:val="Normalny1"/>
        <w:spacing w:line="360" w:lineRule="auto"/>
        <w:jc w:val="left"/>
        <w:rPr>
          <w:rFonts w:ascii="Times New Roman" w:hAnsi="Times New Roman" w:cs="Times New Roman"/>
        </w:rPr>
      </w:pPr>
      <w:bookmarkStart w:id="111" w:name="_Toc74808784"/>
      <w:r w:rsidRPr="00EA52FA">
        <w:rPr>
          <w:rFonts w:ascii="Times New Roman" w:hAnsi="Times New Roman" w:cs="Times New Roman"/>
        </w:rPr>
        <w:t>4.7.2. Erozja gleb</w:t>
      </w:r>
      <w:bookmarkEnd w:id="111"/>
    </w:p>
    <w:p w:rsidR="00475C72" w:rsidRPr="00EA52FA" w:rsidRDefault="003002EC" w:rsidP="00EA52FA">
      <w:pPr>
        <w:pStyle w:val="Normalny1"/>
        <w:spacing w:line="360" w:lineRule="auto"/>
        <w:jc w:val="left"/>
        <w:rPr>
          <w:rFonts w:ascii="Times New Roman" w:hAnsi="Times New Roman" w:cs="Times New Roman"/>
        </w:rPr>
      </w:pPr>
      <w:r w:rsidRPr="00EA52FA">
        <w:rPr>
          <w:rFonts w:ascii="Times New Roman" w:hAnsi="Times New Roman" w:cs="Times New Roman"/>
        </w:rPr>
        <w:t>Erozja gleby jest jednym z czynników degradujących środowisko przyrodnicze, a zwłaszcza rolniczą przestrzeń produkcyjną. Jej skutki przejawiają się w niekorzystnych</w:t>
      </w:r>
      <w:r w:rsidR="0032012E" w:rsidRPr="00EA52FA">
        <w:rPr>
          <w:rFonts w:ascii="Times New Roman" w:hAnsi="Times New Roman" w:cs="Times New Roman"/>
        </w:rPr>
        <w:t xml:space="preserve"> i</w:t>
      </w:r>
      <w:r w:rsidRPr="00EA52FA">
        <w:rPr>
          <w:rFonts w:ascii="Times New Roman" w:hAnsi="Times New Roman" w:cs="Times New Roman"/>
        </w:rPr>
        <w:t xml:space="preserve"> przeważnie trwałych zmianach warunków przyrodniczych (rzeźby</w:t>
      </w:r>
      <w:r w:rsidR="0032012E" w:rsidRPr="00EA52FA">
        <w:rPr>
          <w:rFonts w:ascii="Times New Roman" w:hAnsi="Times New Roman" w:cs="Times New Roman"/>
        </w:rPr>
        <w:t xml:space="preserve"> terenu</w:t>
      </w:r>
      <w:r w:rsidRPr="00EA52FA">
        <w:rPr>
          <w:rFonts w:ascii="Times New Roman" w:hAnsi="Times New Roman" w:cs="Times New Roman"/>
        </w:rPr>
        <w:t>, gleb, stosunków wodnych, naturalnej roślinności) i warunków gospodarczo-organizacyjnych (deformowanie granic pól, rozczłonkowanie gruntów, pogłębianie dróg, niszczenie urządzeń technicznych). Zmiany takie prowadz</w:t>
      </w:r>
      <w:r w:rsidR="0032012E" w:rsidRPr="00EA52FA">
        <w:rPr>
          <w:rFonts w:ascii="Times New Roman" w:hAnsi="Times New Roman" w:cs="Times New Roman"/>
        </w:rPr>
        <w:t>ą</w:t>
      </w:r>
      <w:r w:rsidRPr="00EA52FA">
        <w:rPr>
          <w:rFonts w:ascii="Times New Roman" w:hAnsi="Times New Roman" w:cs="Times New Roman"/>
        </w:rPr>
        <w:t xml:space="preserve"> do obniżenia potencjału produkcyjnego ziemi i walorów ekologicznych krajobrazu</w:t>
      </w:r>
      <w:r w:rsidR="00475C72" w:rsidRPr="00EA52FA">
        <w:rPr>
          <w:rFonts w:ascii="Times New Roman" w:hAnsi="Times New Roman" w:cs="Times New Roman"/>
        </w:rPr>
        <w:t>.</w:t>
      </w:r>
    </w:p>
    <w:p w:rsidR="00E017DF" w:rsidRPr="00EA52FA" w:rsidRDefault="00C4503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województwie opolskim </w:t>
      </w:r>
      <w:r w:rsidR="00475C72" w:rsidRPr="00EA52FA">
        <w:rPr>
          <w:rFonts w:ascii="Times New Roman" w:hAnsi="Times New Roman" w:cs="Times New Roman"/>
        </w:rPr>
        <w:t xml:space="preserve">największe </w:t>
      </w:r>
      <w:r w:rsidRPr="00EA52FA">
        <w:rPr>
          <w:rFonts w:ascii="Times New Roman" w:hAnsi="Times New Roman" w:cs="Times New Roman"/>
        </w:rPr>
        <w:t>niebezpieczeństwo stanowi</w:t>
      </w:r>
      <w:r w:rsidR="00475C72" w:rsidRPr="00EA52FA">
        <w:rPr>
          <w:rFonts w:ascii="Times New Roman" w:hAnsi="Times New Roman" w:cs="Times New Roman"/>
        </w:rPr>
        <w:t xml:space="preserve"> erozja wietrzna, którą zagrożone jest 28,7% powierzchni województwa, przy czym występuje tu zagrożenie słabe i średnie (przeważające) – nie</w:t>
      </w:r>
      <w:r w:rsidR="004A3949" w:rsidRPr="00EA52FA">
        <w:rPr>
          <w:rFonts w:ascii="Times New Roman" w:hAnsi="Times New Roman" w:cs="Times New Roman"/>
        </w:rPr>
        <w:t> </w:t>
      </w:r>
      <w:r w:rsidR="00475C72" w:rsidRPr="00EA52FA">
        <w:rPr>
          <w:rFonts w:ascii="Times New Roman" w:hAnsi="Times New Roman" w:cs="Times New Roman"/>
        </w:rPr>
        <w:t>stwierdzono zagrożenia silnego.</w:t>
      </w:r>
      <w:r w:rsidR="00E017DF" w:rsidRPr="00EA52FA">
        <w:rPr>
          <w:rFonts w:ascii="Times New Roman" w:hAnsi="Times New Roman" w:cs="Times New Roman"/>
        </w:rPr>
        <w:t xml:space="preserve"> Najbardziej podatne na zjawisko erozji wietrznej są piaski luźne oraz</w:t>
      </w:r>
      <w:r w:rsidR="004A3949" w:rsidRPr="00EA52FA">
        <w:rPr>
          <w:rFonts w:ascii="Times New Roman" w:hAnsi="Times New Roman" w:cs="Times New Roman"/>
        </w:rPr>
        <w:t> </w:t>
      </w:r>
      <w:r w:rsidR="00E017DF" w:rsidRPr="00EA52FA">
        <w:rPr>
          <w:rFonts w:ascii="Times New Roman" w:hAnsi="Times New Roman" w:cs="Times New Roman"/>
        </w:rPr>
        <w:t>przesuszone gleby organiczne na odsłoniętych stokach i wywłaszczeniach, wystawionych na działanie wiatru. Do terenów najbardziej narażon</w:t>
      </w:r>
      <w:r w:rsidR="0032012E" w:rsidRPr="00EA52FA">
        <w:rPr>
          <w:rFonts w:ascii="Times New Roman" w:hAnsi="Times New Roman" w:cs="Times New Roman"/>
        </w:rPr>
        <w:t>ych</w:t>
      </w:r>
      <w:r w:rsidR="00E017DF" w:rsidRPr="00EA52FA">
        <w:rPr>
          <w:rFonts w:ascii="Times New Roman" w:hAnsi="Times New Roman" w:cs="Times New Roman"/>
        </w:rPr>
        <w:t xml:space="preserve"> na erozję wietrzną należą tereny zlokalizowane w powiatach głubczyckim (gminy Baborów, Branice, Głubczyce, Kietrz), kędzierzyńsko-kozielskim (gminy Polska Cerekiew, Cisek), prudnickim (gminy Lubrza, Głogówek, Prudnik), nyskim (gminy Otmuchów, Kamiennik, Głuchołazy), brzeskim (gmina Grodków), strzeleckim (gminy Leśnica, Ujazd, Strzelce Opolskie), a także tereny piaszczysto-pylaste w powiatach opolskim, kluczborskim i namysłowskim.</w:t>
      </w:r>
      <w:r w:rsidR="00475C72" w:rsidRPr="00EA52FA">
        <w:rPr>
          <w:rFonts w:ascii="Times New Roman" w:hAnsi="Times New Roman" w:cs="Times New Roman"/>
        </w:rPr>
        <w:t xml:space="preserve"> </w:t>
      </w:r>
    </w:p>
    <w:p w:rsidR="00A822DE"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Erozją wodną powierzchniową zagrożone jest 15,8% powierzchni województwa, z czego największy udział mają użytki rolne</w:t>
      </w:r>
      <w:r w:rsidR="0032012E" w:rsidRPr="00EA52FA">
        <w:rPr>
          <w:rFonts w:ascii="Times New Roman" w:hAnsi="Times New Roman" w:cs="Times New Roman"/>
        </w:rPr>
        <w:t>,</w:t>
      </w:r>
      <w:r w:rsidRPr="00EA52FA">
        <w:rPr>
          <w:rFonts w:ascii="Times New Roman" w:hAnsi="Times New Roman" w:cs="Times New Roman"/>
        </w:rPr>
        <w:t xml:space="preserve"> dla których określono zagrożenie o słabym stopniu. </w:t>
      </w:r>
      <w:r w:rsidR="00A822DE" w:rsidRPr="00EA52FA">
        <w:rPr>
          <w:rFonts w:ascii="Times New Roman" w:hAnsi="Times New Roman" w:cs="Times New Roman"/>
        </w:rPr>
        <w:t>Tereny najbardziej narażone na</w:t>
      </w:r>
      <w:r w:rsidR="004A3949" w:rsidRPr="00EA52FA">
        <w:rPr>
          <w:rFonts w:ascii="Times New Roman" w:hAnsi="Times New Roman" w:cs="Times New Roman"/>
        </w:rPr>
        <w:t> </w:t>
      </w:r>
      <w:r w:rsidR="00A822DE" w:rsidRPr="00EA52FA">
        <w:rPr>
          <w:rFonts w:ascii="Times New Roman" w:hAnsi="Times New Roman" w:cs="Times New Roman"/>
        </w:rPr>
        <w:t xml:space="preserve">erozję tego typu to tereny otwarte i </w:t>
      </w:r>
      <w:r w:rsidR="0032012E" w:rsidRPr="00EA52FA">
        <w:rPr>
          <w:rFonts w:ascii="Times New Roman" w:hAnsi="Times New Roman" w:cs="Times New Roman"/>
        </w:rPr>
        <w:t>wystawione</w:t>
      </w:r>
      <w:r w:rsidR="00A822DE" w:rsidRPr="00EA52FA">
        <w:rPr>
          <w:rFonts w:ascii="Times New Roman" w:hAnsi="Times New Roman" w:cs="Times New Roman"/>
        </w:rPr>
        <w:t xml:space="preserve"> na działanie czynników zewnętrznych, natomiast najbardziej podatnymi glebami są gleby pylaste i piaszczyste. Terenami najbardziej narażonymi są te same </w:t>
      </w:r>
      <w:r w:rsidR="0032012E" w:rsidRPr="00EA52FA">
        <w:rPr>
          <w:rFonts w:ascii="Times New Roman" w:hAnsi="Times New Roman" w:cs="Times New Roman"/>
        </w:rPr>
        <w:t>obszary</w:t>
      </w:r>
      <w:r w:rsidR="00A822DE" w:rsidRPr="00EA52FA">
        <w:rPr>
          <w:rFonts w:ascii="Times New Roman" w:hAnsi="Times New Roman" w:cs="Times New Roman"/>
        </w:rPr>
        <w:t>, co w przypadku erozji wietrznej.</w:t>
      </w:r>
    </w:p>
    <w:p w:rsidR="004A3949"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erozją wąwozową stwierdzono na 15,2% powierzchni województwa i tak jak w przypadku erozji wodnej powierzchniowej, tutaj również największy udział mają użytki rolne słabo zagrożone.</w:t>
      </w:r>
      <w:r w:rsidR="00A822DE" w:rsidRPr="00EA52FA">
        <w:rPr>
          <w:rFonts w:ascii="Times New Roman" w:hAnsi="Times New Roman" w:cs="Times New Roman"/>
        </w:rPr>
        <w:t xml:space="preserve"> W</w:t>
      </w:r>
      <w:r w:rsidR="004A3949" w:rsidRPr="00EA52FA">
        <w:rPr>
          <w:rFonts w:ascii="Times New Roman" w:hAnsi="Times New Roman" w:cs="Times New Roman"/>
        </w:rPr>
        <w:t> </w:t>
      </w:r>
      <w:r w:rsidR="00A822DE" w:rsidRPr="00EA52FA">
        <w:rPr>
          <w:rFonts w:ascii="Times New Roman" w:hAnsi="Times New Roman" w:cs="Times New Roman"/>
        </w:rPr>
        <w:t>województwie opolskim na zjawisko to najbardziej narażone są obszary zalegania pylastych pokryw glebowych, na nachyleniu stoków przekraczających 10%, czyli obszar Płaskowyżu Głubczyckiego (gminy Baborów, Branice, Głubczyce, Kietrz), Chełm (gminy Leśnica, Ujazd, Strzelce Opolskie).</w:t>
      </w:r>
    </w:p>
    <w:p w:rsidR="00F7194D"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12" w:name="_Toc74808691"/>
      <w:r w:rsidRPr="00EA52FA">
        <w:rPr>
          <w:rFonts w:ascii="Times New Roman" w:hAnsi="Times New Roman" w:cs="Times New Roman"/>
        </w:rPr>
        <w:t>Zagrożenie erozją gleb w województwie opolskim</w:t>
      </w:r>
      <w:bookmarkEnd w:id="112"/>
    </w:p>
    <w:tbl>
      <w:tblPr>
        <w:tblW w:w="7930" w:type="dxa"/>
        <w:jc w:val="center"/>
        <w:tblCellMar>
          <w:left w:w="70" w:type="dxa"/>
          <w:right w:w="70" w:type="dxa"/>
        </w:tblCellMar>
        <w:tblLook w:val="04A0" w:firstRow="1" w:lastRow="0" w:firstColumn="1" w:lastColumn="0" w:noHBand="0" w:noVBand="1"/>
      </w:tblPr>
      <w:tblGrid>
        <w:gridCol w:w="814"/>
        <w:gridCol w:w="780"/>
        <w:gridCol w:w="814"/>
        <w:gridCol w:w="169"/>
        <w:gridCol w:w="611"/>
        <w:gridCol w:w="814"/>
        <w:gridCol w:w="361"/>
        <w:gridCol w:w="359"/>
        <w:gridCol w:w="489"/>
        <w:gridCol w:w="325"/>
        <w:gridCol w:w="720"/>
        <w:gridCol w:w="505"/>
        <w:gridCol w:w="309"/>
        <w:gridCol w:w="780"/>
        <w:gridCol w:w="1793"/>
      </w:tblGrid>
      <w:tr w:rsidR="00040BD2" w:rsidRPr="00EA52FA" w:rsidTr="00AC7F39">
        <w:trPr>
          <w:trHeight w:val="405"/>
          <w:jc w:val="center"/>
        </w:trPr>
        <w:tc>
          <w:tcPr>
            <w:tcW w:w="651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0AD8"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t>
            </w:r>
            <w:r w:rsidR="00990AD8" w:rsidRPr="00EA52FA">
              <w:rPr>
                <w:rFonts w:ascii="Times New Roman" w:eastAsia="Times New Roman" w:hAnsi="Times New Roman" w:cs="Times New Roman"/>
                <w:lang w:eastAsia="pl-PL"/>
              </w:rPr>
              <w:t>agrożenie erozją w stopniu</w:t>
            </w:r>
          </w:p>
        </w:tc>
        <w:tc>
          <w:tcPr>
            <w:tcW w:w="1414" w:type="dxa"/>
            <w:tcBorders>
              <w:top w:val="single" w:sz="4" w:space="0" w:color="auto"/>
              <w:left w:val="nil"/>
              <w:bottom w:val="single" w:sz="4" w:space="0" w:color="auto"/>
              <w:right w:val="single" w:sz="4" w:space="0" w:color="auto"/>
            </w:tcBorders>
            <w:shd w:val="clear" w:color="auto" w:fill="auto"/>
            <w:vAlign w:val="center"/>
            <w:hideMark/>
          </w:tcPr>
          <w:p w:rsidR="00990AD8"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w:t>
            </w:r>
            <w:r w:rsidR="00990AD8" w:rsidRPr="00EA52FA">
              <w:rPr>
                <w:rFonts w:ascii="Times New Roman" w:eastAsia="Times New Roman" w:hAnsi="Times New Roman" w:cs="Times New Roman"/>
                <w:lang w:eastAsia="pl-PL"/>
              </w:rPr>
              <w:t>topień pilności przeciwerozyjnej ochrony</w:t>
            </w:r>
            <w:r w:rsidR="00475C72" w:rsidRPr="00EA52FA">
              <w:rPr>
                <w:rFonts w:ascii="Times New Roman" w:eastAsia="Times New Roman" w:hAnsi="Times New Roman" w:cs="Times New Roman"/>
                <w:lang w:eastAsia="pl-PL"/>
              </w:rPr>
              <w:t>*</w:t>
            </w:r>
          </w:p>
        </w:tc>
      </w:tr>
      <w:tr w:rsidR="00040BD2" w:rsidRPr="00EA52FA" w:rsidTr="00AC7F39">
        <w:trPr>
          <w:trHeight w:val="315"/>
          <w:jc w:val="center"/>
        </w:trPr>
        <w:tc>
          <w:tcPr>
            <w:tcW w:w="6516" w:type="dxa"/>
            <w:gridSpan w:val="1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wodną powierzchniową</w:t>
            </w:r>
          </w:p>
        </w:tc>
        <w:tc>
          <w:tcPr>
            <w:tcW w:w="1414" w:type="dxa"/>
            <w:vMerge w:val="restart"/>
            <w:tcBorders>
              <w:top w:val="nil"/>
              <w:left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r>
      <w:tr w:rsidR="00040BD2" w:rsidRPr="00EA52FA" w:rsidTr="001B4274">
        <w:trPr>
          <w:trHeight w:val="315"/>
          <w:jc w:val="center"/>
        </w:trPr>
        <w:tc>
          <w:tcPr>
            <w:tcW w:w="1271"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 słabym</w:t>
            </w:r>
          </w:p>
        </w:tc>
        <w:tc>
          <w:tcPr>
            <w:tcW w:w="1418" w:type="dxa"/>
            <w:gridSpan w:val="3"/>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 średnim</w:t>
            </w:r>
          </w:p>
        </w:tc>
        <w:tc>
          <w:tcPr>
            <w:tcW w:w="1984" w:type="dxa"/>
            <w:gridSpan w:val="5"/>
            <w:tcBorders>
              <w:top w:val="single" w:sz="4" w:space="0" w:color="auto"/>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 silnym</w:t>
            </w:r>
          </w:p>
        </w:tc>
        <w:tc>
          <w:tcPr>
            <w:tcW w:w="1843" w:type="dxa"/>
            <w:gridSpan w:val="4"/>
            <w:tcBorders>
              <w:top w:val="single" w:sz="4" w:space="0" w:color="auto"/>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2 - 3</w:t>
            </w:r>
          </w:p>
        </w:tc>
        <w:tc>
          <w:tcPr>
            <w:tcW w:w="1414" w:type="dxa"/>
            <w:vMerge/>
            <w:tcBorders>
              <w:left w:val="single" w:sz="4" w:space="0" w:color="auto"/>
              <w:right w:val="single" w:sz="4" w:space="0" w:color="auto"/>
            </w:tcBorders>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r>
      <w:tr w:rsidR="00040BD2" w:rsidRPr="00EA52FA"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powierzchni</w:t>
            </w:r>
          </w:p>
        </w:tc>
        <w:tc>
          <w:tcPr>
            <w:tcW w:w="1414" w:type="dxa"/>
            <w:vMerge/>
            <w:tcBorders>
              <w:left w:val="single" w:sz="4" w:space="0" w:color="auto"/>
              <w:right w:val="single" w:sz="4" w:space="0" w:color="auto"/>
            </w:tcBorders>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709" w:type="dxa"/>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709" w:type="dxa"/>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992" w:type="dxa"/>
            <w:gridSpan w:val="2"/>
            <w:tcBorders>
              <w:top w:val="single" w:sz="4" w:space="0" w:color="auto"/>
              <w:left w:val="nil"/>
              <w:bottom w:val="single" w:sz="4" w:space="0" w:color="auto"/>
              <w:right w:val="single" w:sz="4" w:space="0" w:color="000000"/>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992" w:type="dxa"/>
            <w:gridSpan w:val="3"/>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c>
          <w:tcPr>
            <w:tcW w:w="992" w:type="dxa"/>
            <w:gridSpan w:val="2"/>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851" w:type="dxa"/>
            <w:gridSpan w:val="2"/>
            <w:tcBorders>
              <w:top w:val="nil"/>
              <w:left w:val="nil"/>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1414" w:type="dxa"/>
            <w:vMerge/>
            <w:tcBorders>
              <w:left w:val="single" w:sz="4" w:space="0" w:color="auto"/>
              <w:right w:val="single" w:sz="4" w:space="0" w:color="auto"/>
            </w:tcBorders>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7,2</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w:t>
            </w:r>
          </w:p>
        </w:tc>
        <w:tc>
          <w:tcPr>
            <w:tcW w:w="709"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c>
          <w:tcPr>
            <w:tcW w:w="992"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c>
          <w:tcPr>
            <w:tcW w:w="992"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w:t>
            </w:r>
          </w:p>
        </w:tc>
        <w:tc>
          <w:tcPr>
            <w:tcW w:w="851" w:type="dxa"/>
            <w:gridSpan w:val="2"/>
            <w:tcBorders>
              <w:top w:val="nil"/>
              <w:left w:val="single" w:sz="4" w:space="0" w:color="auto"/>
              <w:bottom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p>
        </w:tc>
        <w:tc>
          <w:tcPr>
            <w:tcW w:w="1414" w:type="dxa"/>
            <w:vMerge/>
            <w:tcBorders>
              <w:left w:val="single" w:sz="4" w:space="0" w:color="auto"/>
              <w:bottom w:val="nil"/>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r>
      <w:tr w:rsidR="00040BD2" w:rsidRPr="00EA52FA" w:rsidTr="00AC7F39">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wietrzną</w:t>
            </w:r>
          </w:p>
        </w:tc>
        <w:tc>
          <w:tcPr>
            <w:tcW w:w="1414" w:type="dxa"/>
            <w:vMerge w:val="restart"/>
            <w:tcBorders>
              <w:top w:val="single" w:sz="4" w:space="0" w:color="auto"/>
              <w:left w:val="single" w:sz="4" w:space="0" w:color="auto"/>
              <w:right w:val="single" w:sz="4" w:space="0" w:color="auto"/>
            </w:tcBorders>
            <w:shd w:val="clear" w:color="auto" w:fill="auto"/>
            <w:noWrap/>
            <w:vAlign w:val="center"/>
            <w:hideMark/>
          </w:tcPr>
          <w:p w:rsidR="00040BD2"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r>
      <w:tr w:rsidR="001B4274" w:rsidRPr="00EA52FA" w:rsidTr="001B4274">
        <w:trPr>
          <w:trHeight w:val="315"/>
          <w:jc w:val="center"/>
        </w:trPr>
        <w:tc>
          <w:tcPr>
            <w:tcW w:w="2122" w:type="dxa"/>
            <w:gridSpan w:val="4"/>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słabym</w:t>
            </w:r>
          </w:p>
        </w:tc>
        <w:tc>
          <w:tcPr>
            <w:tcW w:w="2268" w:type="dxa"/>
            <w:gridSpan w:val="5"/>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średnim</w:t>
            </w:r>
          </w:p>
        </w:tc>
        <w:tc>
          <w:tcPr>
            <w:tcW w:w="2126" w:type="dxa"/>
            <w:gridSpan w:val="5"/>
            <w:tcBorders>
              <w:top w:val="single" w:sz="4" w:space="0" w:color="auto"/>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silnym</w:t>
            </w:r>
          </w:p>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c>
          <w:tcPr>
            <w:tcW w:w="1414" w:type="dxa"/>
            <w:vMerge/>
            <w:tcBorders>
              <w:left w:val="single" w:sz="4" w:space="0" w:color="auto"/>
              <w:right w:val="single" w:sz="4" w:space="0" w:color="auto"/>
            </w:tcBorders>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r w:rsidR="00040BD2" w:rsidRPr="00EA52FA" w:rsidTr="001B4274">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powierzchni</w:t>
            </w:r>
          </w:p>
        </w:tc>
        <w:tc>
          <w:tcPr>
            <w:tcW w:w="1414" w:type="dxa"/>
            <w:vMerge/>
            <w:tcBorders>
              <w:left w:val="single" w:sz="4" w:space="0" w:color="auto"/>
              <w:right w:val="single" w:sz="4" w:space="0" w:color="auto"/>
            </w:tcBorders>
            <w:vAlign w:val="center"/>
            <w:hideMark/>
          </w:tcPr>
          <w:p w:rsidR="00040BD2" w:rsidRPr="00EA52FA" w:rsidRDefault="00040BD2"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2122" w:type="dxa"/>
            <w:gridSpan w:val="4"/>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13,7</w:t>
            </w:r>
          </w:p>
        </w:tc>
        <w:tc>
          <w:tcPr>
            <w:tcW w:w="2268" w:type="dxa"/>
            <w:gridSpan w:val="5"/>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15,0</w:t>
            </w:r>
          </w:p>
        </w:tc>
        <w:tc>
          <w:tcPr>
            <w:tcW w:w="2126" w:type="dxa"/>
            <w:gridSpan w:val="5"/>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1414" w:type="dxa"/>
            <w:vMerge/>
            <w:tcBorders>
              <w:left w:val="single" w:sz="4" w:space="0" w:color="auto"/>
              <w:bottom w:val="nil"/>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r w:rsidR="001B4274" w:rsidRPr="00EA52FA" w:rsidTr="00AC7F39">
        <w:trPr>
          <w:trHeight w:val="315"/>
          <w:jc w:val="center"/>
        </w:trPr>
        <w:tc>
          <w:tcPr>
            <w:tcW w:w="6516"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wąwozową</w:t>
            </w:r>
          </w:p>
        </w:tc>
        <w:tc>
          <w:tcPr>
            <w:tcW w:w="1414" w:type="dxa"/>
            <w:vMerge w:val="restart"/>
            <w:tcBorders>
              <w:top w:val="single" w:sz="4" w:space="0" w:color="auto"/>
              <w:left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475C72" w:rsidRPr="00EA52FA">
              <w:rPr>
                <w:rFonts w:ascii="Times New Roman" w:eastAsia="Times New Roman" w:hAnsi="Times New Roman" w:cs="Times New Roman"/>
                <w:lang w:eastAsia="pl-PL"/>
              </w:rPr>
              <w:t>**</w:t>
            </w:r>
          </w:p>
        </w:tc>
      </w:tr>
      <w:tr w:rsidR="001B4274" w:rsidRPr="00EA52FA" w:rsidTr="001B4274">
        <w:trPr>
          <w:trHeight w:val="315"/>
          <w:jc w:val="center"/>
        </w:trPr>
        <w:tc>
          <w:tcPr>
            <w:tcW w:w="127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słabym</w:t>
            </w:r>
          </w:p>
        </w:tc>
        <w:tc>
          <w:tcPr>
            <w:tcW w:w="1418"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średnim</w:t>
            </w:r>
          </w:p>
        </w:tc>
        <w:tc>
          <w:tcPr>
            <w:tcW w:w="1275" w:type="dxa"/>
            <w:gridSpan w:val="3"/>
            <w:tcBorders>
              <w:top w:val="single" w:sz="4" w:space="0" w:color="auto"/>
              <w:left w:val="nil"/>
              <w:bottom w:val="single" w:sz="4" w:space="0" w:color="auto"/>
              <w:right w:val="single" w:sz="4" w:space="0" w:color="000000"/>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silnym</w:t>
            </w: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bardzo silnym</w:t>
            </w:r>
          </w:p>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c>
          <w:tcPr>
            <w:tcW w:w="1276" w:type="dxa"/>
            <w:gridSpan w:val="3"/>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średnim - bardzo silnym</w:t>
            </w:r>
          </w:p>
        </w:tc>
        <w:tc>
          <w:tcPr>
            <w:tcW w:w="1414" w:type="dxa"/>
            <w:vMerge/>
            <w:tcBorders>
              <w:left w:val="single" w:sz="4" w:space="0" w:color="auto"/>
              <w:right w:val="single" w:sz="4" w:space="0" w:color="auto"/>
            </w:tcBorders>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6516" w:type="dxa"/>
            <w:gridSpan w:val="14"/>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powierzchni</w:t>
            </w:r>
          </w:p>
        </w:tc>
        <w:tc>
          <w:tcPr>
            <w:tcW w:w="1414" w:type="dxa"/>
            <w:vMerge/>
            <w:tcBorders>
              <w:left w:val="single" w:sz="4" w:space="0" w:color="auto"/>
              <w:right w:val="single" w:sz="4" w:space="0" w:color="auto"/>
            </w:tcBorders>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709" w:type="dxa"/>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709" w:type="dxa"/>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708" w:type="dxa"/>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567" w:type="dxa"/>
            <w:gridSpan w:val="2"/>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567" w:type="dxa"/>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709" w:type="dxa"/>
            <w:gridSpan w:val="2"/>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w:t>
            </w:r>
          </w:p>
        </w:tc>
        <w:tc>
          <w:tcPr>
            <w:tcW w:w="567" w:type="dxa"/>
            <w:tcBorders>
              <w:top w:val="nil"/>
              <w:left w:val="nil"/>
              <w:bottom w:val="single" w:sz="4" w:space="0" w:color="auto"/>
              <w:right w:val="single" w:sz="4" w:space="0" w:color="auto"/>
            </w:tcBorders>
            <w:shd w:val="clear" w:color="auto" w:fill="auto"/>
            <w:noWrap/>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Ls</w:t>
            </w:r>
          </w:p>
        </w:tc>
        <w:tc>
          <w:tcPr>
            <w:tcW w:w="1414" w:type="dxa"/>
            <w:vMerge/>
            <w:tcBorders>
              <w:left w:val="single" w:sz="4" w:space="0" w:color="auto"/>
              <w:right w:val="single" w:sz="4" w:space="0" w:color="auto"/>
            </w:tcBorders>
            <w:vAlign w:val="center"/>
            <w:hideMark/>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r w:rsidR="001B4274" w:rsidRPr="00EA52FA" w:rsidTr="001B4274">
        <w:trPr>
          <w:trHeight w:val="315"/>
          <w:jc w:val="center"/>
        </w:trPr>
        <w:tc>
          <w:tcPr>
            <w:tcW w:w="56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6,4</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567"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709" w:type="dxa"/>
            <w:gridSpan w:val="2"/>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c>
          <w:tcPr>
            <w:tcW w:w="1414" w:type="dxa"/>
            <w:vMerge/>
            <w:tcBorders>
              <w:left w:val="single" w:sz="4" w:space="0" w:color="auto"/>
              <w:bottom w:val="single" w:sz="4" w:space="0" w:color="000000"/>
              <w:right w:val="single" w:sz="4" w:space="0" w:color="auto"/>
            </w:tcBorders>
            <w:vAlign w:val="center"/>
          </w:tcPr>
          <w:p w:rsidR="001B4274" w:rsidRPr="00EA52FA" w:rsidRDefault="001B4274" w:rsidP="00EA52FA">
            <w:pPr>
              <w:pStyle w:val="Normalny1"/>
              <w:spacing w:line="360" w:lineRule="auto"/>
              <w:jc w:val="left"/>
              <w:rPr>
                <w:rFonts w:ascii="Times New Roman" w:eastAsia="Times New Roman" w:hAnsi="Times New Roman" w:cs="Times New Roman"/>
                <w:lang w:eastAsia="pl-PL"/>
              </w:rPr>
            </w:pPr>
          </w:p>
        </w:tc>
      </w:tr>
    </w:tbl>
    <w:p w:rsidR="00475C72"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 Stopień 3 – ochrona wskazana lokalnie – nasilenie erozji jak przy stopniu 1 lecz dot. mniej niż 10% obszaru</w:t>
      </w:r>
    </w:p>
    <w:p w:rsidR="00475C72"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powiat kędzierzyńsko-kozielski należy do 1-go stopnia pilności zagospodarowania wąwozów </w:t>
      </w:r>
    </w:p>
    <w:p w:rsidR="00475C72" w:rsidRPr="00EA52FA" w:rsidRDefault="0047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Józefaciuk A., Józefaciuk Cz., Ochrona gruntów przed erozją, Puławy 1999</w:t>
      </w:r>
    </w:p>
    <w:p w:rsidR="00962CB0" w:rsidRPr="00EA52FA" w:rsidRDefault="00962CB0" w:rsidP="00EA52FA">
      <w:pPr>
        <w:pStyle w:val="Normalny1"/>
        <w:spacing w:line="360" w:lineRule="auto"/>
        <w:jc w:val="left"/>
        <w:rPr>
          <w:rFonts w:ascii="Times New Roman" w:hAnsi="Times New Roman" w:cs="Times New Roman"/>
        </w:rPr>
      </w:pPr>
      <w:bookmarkStart w:id="113" w:name="_Toc74808785"/>
      <w:r w:rsidRPr="00EA52FA">
        <w:rPr>
          <w:rFonts w:ascii="Times New Roman" w:hAnsi="Times New Roman" w:cs="Times New Roman"/>
        </w:rPr>
        <w:t>4.7.3. Tereny zdegra</w:t>
      </w:r>
      <w:r w:rsidR="00C26B16" w:rsidRPr="00EA52FA">
        <w:rPr>
          <w:rFonts w:ascii="Times New Roman" w:hAnsi="Times New Roman" w:cs="Times New Roman"/>
        </w:rPr>
        <w:t>do</w:t>
      </w:r>
      <w:r w:rsidRPr="00EA52FA">
        <w:rPr>
          <w:rFonts w:ascii="Times New Roman" w:hAnsi="Times New Roman" w:cs="Times New Roman"/>
        </w:rPr>
        <w:t>wane</w:t>
      </w:r>
      <w:bookmarkEnd w:id="113"/>
    </w:p>
    <w:p w:rsidR="00962CB0" w:rsidRPr="00EA52FA" w:rsidRDefault="00962CB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Jednym z głównych problemów związanych z degradacją gleb jest </w:t>
      </w:r>
      <w:r w:rsidR="0032012E" w:rsidRPr="00EA52FA">
        <w:rPr>
          <w:rFonts w:ascii="Times New Roman" w:hAnsi="Times New Roman" w:cs="Times New Roman"/>
        </w:rPr>
        <w:t xml:space="preserve">jej </w:t>
      </w:r>
      <w:r w:rsidRPr="00EA52FA">
        <w:rPr>
          <w:rFonts w:ascii="Times New Roman" w:hAnsi="Times New Roman" w:cs="Times New Roman"/>
        </w:rPr>
        <w:t>wyjaławianie wskutek intensywnej gospodarki rolnej i stosowani</w:t>
      </w:r>
      <w:r w:rsidR="0032012E" w:rsidRPr="00EA52FA">
        <w:rPr>
          <w:rFonts w:ascii="Times New Roman" w:hAnsi="Times New Roman" w:cs="Times New Roman"/>
        </w:rPr>
        <w:t xml:space="preserve">a </w:t>
      </w:r>
      <w:r w:rsidRPr="00EA52FA">
        <w:rPr>
          <w:rFonts w:ascii="Times New Roman" w:hAnsi="Times New Roman" w:cs="Times New Roman"/>
        </w:rPr>
        <w:t>wyłącznie nawozów sztucznych. Brak materii organicznej w glebie może być uzupełniany poprzez wykorzystanie do nawożenia takich produktów jak poferment, kompost, nawozy organiczne.</w:t>
      </w:r>
    </w:p>
    <w:p w:rsidR="00027D19" w:rsidRPr="00EA52FA" w:rsidRDefault="00962CB0"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danych GUS</w:t>
      </w:r>
      <w:r w:rsidR="0032012E" w:rsidRPr="00EA52FA">
        <w:rPr>
          <w:rFonts w:ascii="Times New Roman" w:hAnsi="Times New Roman" w:cs="Times New Roman"/>
        </w:rPr>
        <w:t>,</w:t>
      </w:r>
      <w:r w:rsidRPr="00EA52FA">
        <w:rPr>
          <w:rFonts w:ascii="Times New Roman" w:hAnsi="Times New Roman" w:cs="Times New Roman"/>
        </w:rPr>
        <w:t xml:space="preserve"> w 2019 roku wyłączonych produkcji rolniczej i leśnej zostało 50 ha gruntów rolnych i 32 ha gruntów leśnych. Najwięcej z tych gruntów zostało przeznaczone na potrzeby użytków kopalnych – 34 ha, a pozostałe na rzecz terenów osiedlowych (30 ha), terenów przemysłowych (12 ha) oraz na inne potrzeby (6 ha).</w:t>
      </w:r>
    </w:p>
    <w:p w:rsidR="00962CB0" w:rsidRPr="00EA52FA" w:rsidRDefault="00962CB0" w:rsidP="00EA52FA">
      <w:pPr>
        <w:pStyle w:val="Normalny1"/>
        <w:spacing w:line="360" w:lineRule="auto"/>
        <w:jc w:val="left"/>
        <w:rPr>
          <w:rFonts w:ascii="Times New Roman" w:hAnsi="Times New Roman" w:cs="Times New Roman"/>
        </w:rPr>
      </w:pPr>
      <w:bookmarkStart w:id="114" w:name="_Hlk66867140"/>
      <w:r w:rsidRPr="00EA52FA">
        <w:rPr>
          <w:rFonts w:ascii="Times New Roman" w:hAnsi="Times New Roman" w:cs="Times New Roman"/>
        </w:rPr>
        <w:t>Grunty zdewastowane i zdegradowane wymagające rekultywacji stanowiły w 2019 roku 0,3% powierzchni województwa (2 570 ha). Przeważały tu grunty zdewastowane, które zajmowały 2 277 ha, natomiast</w:t>
      </w:r>
      <w:r w:rsidR="003F0A8C" w:rsidRPr="00EA52FA">
        <w:rPr>
          <w:rFonts w:ascii="Times New Roman" w:hAnsi="Times New Roman" w:cs="Times New Roman"/>
        </w:rPr>
        <w:t xml:space="preserve"> powierzchnia</w:t>
      </w:r>
      <w:r w:rsidRPr="00EA52FA">
        <w:rPr>
          <w:rFonts w:ascii="Times New Roman" w:hAnsi="Times New Roman" w:cs="Times New Roman"/>
        </w:rPr>
        <w:t xml:space="preserve"> grunt</w:t>
      </w:r>
      <w:r w:rsidR="003F0A8C" w:rsidRPr="00EA52FA">
        <w:rPr>
          <w:rFonts w:ascii="Times New Roman" w:hAnsi="Times New Roman" w:cs="Times New Roman"/>
        </w:rPr>
        <w:t>ów wynosiła</w:t>
      </w:r>
      <w:r w:rsidRPr="00EA52FA">
        <w:rPr>
          <w:rFonts w:ascii="Times New Roman" w:hAnsi="Times New Roman" w:cs="Times New Roman"/>
        </w:rPr>
        <w:t xml:space="preserve"> 293 ha. </w:t>
      </w:r>
    </w:p>
    <w:p w:rsidR="00027D19" w:rsidRPr="00EA52FA" w:rsidRDefault="00027D1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2019 roku zrekultywowano i zagospodarowano 53 ha gruntów</w:t>
      </w:r>
      <w:r w:rsidR="00962CB0" w:rsidRPr="00EA52FA">
        <w:rPr>
          <w:rFonts w:ascii="Times New Roman" w:hAnsi="Times New Roman" w:cs="Times New Roman"/>
        </w:rPr>
        <w:t xml:space="preserve"> zdewastowa</w:t>
      </w:r>
      <w:r w:rsidRPr="00EA52FA">
        <w:rPr>
          <w:rFonts w:ascii="Times New Roman" w:hAnsi="Times New Roman" w:cs="Times New Roman"/>
        </w:rPr>
        <w:t>nych i zdegradowanych. Zrekultywowano 33 ha</w:t>
      </w:r>
      <w:r w:rsidR="003F0A8C" w:rsidRPr="00EA52FA">
        <w:rPr>
          <w:rFonts w:ascii="Times New Roman" w:hAnsi="Times New Roman" w:cs="Times New Roman"/>
        </w:rPr>
        <w:t xml:space="preserve"> terenu</w:t>
      </w:r>
      <w:r w:rsidRPr="00EA52FA">
        <w:rPr>
          <w:rFonts w:ascii="Times New Roman" w:hAnsi="Times New Roman" w:cs="Times New Roman"/>
        </w:rPr>
        <w:t xml:space="preserve">, z czego 20 ha przeznaczono na cele leśne, a 9 </w:t>
      </w:r>
      <w:r w:rsidR="003F0A8C" w:rsidRPr="00EA52FA">
        <w:rPr>
          <w:rFonts w:ascii="Times New Roman" w:hAnsi="Times New Roman" w:cs="Times New Roman"/>
        </w:rPr>
        <w:t xml:space="preserve">ha </w:t>
      </w:r>
      <w:r w:rsidRPr="00EA52FA">
        <w:rPr>
          <w:rFonts w:ascii="Times New Roman" w:hAnsi="Times New Roman" w:cs="Times New Roman"/>
        </w:rPr>
        <w:t>na cele rolnicze. Wszystkie grunty które zostały tego roku zagospodarowane przeznaczono na cele leśne, a ich powierzchnia wynosiła 20</w:t>
      </w:r>
      <w:r w:rsidR="004A3949" w:rsidRPr="00EA52FA">
        <w:rPr>
          <w:rFonts w:ascii="Times New Roman" w:hAnsi="Times New Roman" w:cs="Times New Roman"/>
        </w:rPr>
        <w:t> </w:t>
      </w:r>
      <w:r w:rsidRPr="00EA52FA">
        <w:rPr>
          <w:rFonts w:ascii="Times New Roman" w:hAnsi="Times New Roman" w:cs="Times New Roman"/>
        </w:rPr>
        <w:t>ha.</w:t>
      </w:r>
    </w:p>
    <w:bookmarkEnd w:id="114"/>
    <w:p w:rsidR="00027D19" w:rsidRPr="00EA52FA" w:rsidRDefault="00027D19" w:rsidP="00EA52FA">
      <w:pPr>
        <w:pStyle w:val="Normalny1"/>
        <w:spacing w:line="360" w:lineRule="auto"/>
        <w:jc w:val="left"/>
        <w:rPr>
          <w:rFonts w:ascii="Times New Roman" w:hAnsi="Times New Roman" w:cs="Times New Roman"/>
        </w:rPr>
      </w:pPr>
      <w:r w:rsidRPr="00EA52FA">
        <w:rPr>
          <w:rFonts w:ascii="Times New Roman" w:hAnsi="Times New Roman" w:cs="Times New Roman"/>
        </w:rPr>
        <w:t>Tego samego roku na terenie województwa odnotowano 752 pożary upraw rolnych, łąk, rżysk i</w:t>
      </w:r>
      <w:r w:rsidR="004A3949" w:rsidRPr="00EA52FA">
        <w:rPr>
          <w:rFonts w:ascii="Times New Roman" w:hAnsi="Times New Roman" w:cs="Times New Roman"/>
        </w:rPr>
        <w:t> </w:t>
      </w:r>
      <w:r w:rsidRPr="00EA52FA">
        <w:rPr>
          <w:rFonts w:ascii="Times New Roman" w:hAnsi="Times New Roman" w:cs="Times New Roman"/>
        </w:rPr>
        <w:t>nieużytków. Łączna powierzchnia dotknięta pożarami stanowiła 569 ha, z czego 480 ha dotyczyło upraw rolnych, łąk i rżysk,</w:t>
      </w:r>
      <w:r w:rsidR="00D20707" w:rsidRPr="00EA52FA">
        <w:rPr>
          <w:rFonts w:ascii="Times New Roman" w:hAnsi="Times New Roman" w:cs="Times New Roman"/>
        </w:rPr>
        <w:t xml:space="preserve"> </w:t>
      </w:r>
      <w:r w:rsidRPr="00EA52FA">
        <w:rPr>
          <w:rFonts w:ascii="Times New Roman" w:hAnsi="Times New Roman" w:cs="Times New Roman"/>
        </w:rPr>
        <w:t>a pozostałe 89 ha to nieużytki.</w:t>
      </w:r>
    </w:p>
    <w:p w:rsidR="00027D19" w:rsidRPr="00EA52FA" w:rsidRDefault="00027D19" w:rsidP="00EA52FA">
      <w:pPr>
        <w:pStyle w:val="Normalny1"/>
        <w:spacing w:line="360" w:lineRule="auto"/>
        <w:jc w:val="left"/>
        <w:rPr>
          <w:rFonts w:ascii="Times New Roman" w:hAnsi="Times New Roman" w:cs="Times New Roman"/>
        </w:rPr>
      </w:pPr>
      <w:bookmarkStart w:id="115" w:name="_Toc74808786"/>
      <w:r w:rsidRPr="00EA52FA">
        <w:rPr>
          <w:rFonts w:ascii="Times New Roman" w:hAnsi="Times New Roman" w:cs="Times New Roman"/>
        </w:rPr>
        <w:t>4.7.4. Osuwiska</w:t>
      </w:r>
      <w:bookmarkEnd w:id="115"/>
    </w:p>
    <w:p w:rsidR="00F51AB9" w:rsidRPr="00EA52FA" w:rsidRDefault="00F51AB9" w:rsidP="00EA52FA">
      <w:pPr>
        <w:pStyle w:val="Normalny1"/>
        <w:spacing w:line="360" w:lineRule="auto"/>
        <w:jc w:val="left"/>
        <w:rPr>
          <w:rFonts w:ascii="Times New Roman" w:hAnsi="Times New Roman" w:cs="Times New Roman"/>
        </w:rPr>
      </w:pPr>
      <w:r w:rsidRPr="00EA52FA">
        <w:rPr>
          <w:rFonts w:ascii="Times New Roman" w:hAnsi="Times New Roman" w:cs="Times New Roman"/>
        </w:rPr>
        <w:t>Osuwiska są efektem ruchów masowych będących formą naturalnej degradacji powierzchni ziemi. O powstaniu osuwisk decydują w dużym stopniu warunki naturalne, głównie nachylenie zboczy, rodzaj materiału skalnego budującego powierzchnię ziemi, warunki hydrologiczne i wpływ klimatu. Istotny jest też</w:t>
      </w:r>
      <w:r w:rsidR="00466D4D" w:rsidRPr="00EA52FA">
        <w:rPr>
          <w:rFonts w:ascii="Times New Roman" w:hAnsi="Times New Roman" w:cs="Times New Roman"/>
        </w:rPr>
        <w:t> </w:t>
      </w:r>
      <w:r w:rsidRPr="00EA52FA">
        <w:rPr>
          <w:rFonts w:ascii="Times New Roman" w:hAnsi="Times New Roman" w:cs="Times New Roman"/>
        </w:rPr>
        <w:t>jednak udział czynników antropogenicznych, za które uznać należy stan zagospodarowania terenu, formy jego użytkowania</w:t>
      </w:r>
      <w:r w:rsidR="00D20707" w:rsidRPr="00EA52FA">
        <w:rPr>
          <w:rFonts w:ascii="Times New Roman" w:hAnsi="Times New Roman" w:cs="Times New Roman"/>
        </w:rPr>
        <w:t xml:space="preserve"> </w:t>
      </w:r>
      <w:r w:rsidRPr="00EA52FA">
        <w:rPr>
          <w:rFonts w:ascii="Times New Roman" w:hAnsi="Times New Roman" w:cs="Times New Roman"/>
        </w:rPr>
        <w:t>czy stan szaty roślinnej. Zarządzanie tymi właśnie czynnikami jest jedną z podstaw zapewnienia ochrony przeciwosuwiskowej na terenach potencjalnie zagrożonych tym rodzajem degradacji.</w:t>
      </w:r>
    </w:p>
    <w:p w:rsidR="00F51AB9" w:rsidRPr="00EA52FA" w:rsidRDefault="00F51AB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ramach Projektu Systemu Osłony Przeciwosuwiskowej (SOPO) Państwowy Instytut Geologiczny przygotował wstępne informacje dotyczące problematyki ruchów masowych na obszarze Polski pozakarpackiej. Na mapach poszczególnych województw zostały przedstawione zasięgi obszarów predysponowanych do występowania ruchów masowych oraz dotychczas udokumentowane osuwiska, badane na przestrzeni ostatnich 30-40 lat. W ten sposób zostały wskazane rejony, gdzie nie wyklucza się możliwości rozwoju ruchów masowych. Są to jedynie ogólne i wstępne dane informujące o możliwej predyspozycji obszarów (wynikającej głównie z budowy geologicznej i morfologii) do rozwoju ruchów masowych w poszczególnych powiatach, nie potwierdzone zwiadem terenowym. Prace terenowe na tych obszarach, zakończone opracowaniem map osuwisk i terenów zagrożonych w skali 1 : 10 000 oraz</w:t>
      </w:r>
      <w:r w:rsidR="00466D4D" w:rsidRPr="00EA52FA">
        <w:rPr>
          <w:rFonts w:ascii="Times New Roman" w:hAnsi="Times New Roman" w:cs="Times New Roman"/>
        </w:rPr>
        <w:t> </w:t>
      </w:r>
      <w:r w:rsidRPr="00EA52FA">
        <w:rPr>
          <w:rFonts w:ascii="Times New Roman" w:hAnsi="Times New Roman" w:cs="Times New Roman"/>
        </w:rPr>
        <w:t xml:space="preserve">wypełnieniem kart rejestracyjnych, będą prowadzone w trakcie realizacji kolejnych etapów Projektu SOPO. </w:t>
      </w:r>
    </w:p>
    <w:p w:rsidR="00F51AB9" w:rsidRPr="00EA52FA" w:rsidRDefault="00F51AB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Projekt SOPO ma za zadanie wspomaganie władz lokalnych (przede wszystkim starostów) w wypełnianiu obowiązków dotyczących problematyki ruchów masowych, odpowiedzialnych za prowadzenie rejestru terenów zagrożonych ruchami masowymi oraz terenów, na których takie ruchy występują zgodnie z Rozporządzeniem Ministra </w:t>
      </w:r>
      <w:r w:rsidR="00335498" w:rsidRPr="00EA52FA">
        <w:rPr>
          <w:rFonts w:ascii="Times New Roman" w:hAnsi="Times New Roman" w:cs="Times New Roman"/>
        </w:rPr>
        <w:t xml:space="preserve">Klimatu i </w:t>
      </w:r>
      <w:r w:rsidRPr="00EA52FA">
        <w:rPr>
          <w:rFonts w:ascii="Times New Roman" w:hAnsi="Times New Roman" w:cs="Times New Roman"/>
        </w:rPr>
        <w:t>Środowiska z dn</w:t>
      </w:r>
      <w:r w:rsidR="00335498" w:rsidRPr="00EA52FA">
        <w:rPr>
          <w:rFonts w:ascii="Times New Roman" w:hAnsi="Times New Roman" w:cs="Times New Roman"/>
        </w:rPr>
        <w:t>ia 4 grudnia 2020 r.</w:t>
      </w:r>
      <w:r w:rsidRPr="00EA52FA">
        <w:rPr>
          <w:rFonts w:ascii="Times New Roman" w:hAnsi="Times New Roman" w:cs="Times New Roman"/>
        </w:rPr>
        <w:t xml:space="preserve"> </w:t>
      </w:r>
      <w:r w:rsidRPr="00EA52FA">
        <w:rPr>
          <w:rFonts w:ascii="Times New Roman" w:hAnsi="Times New Roman" w:cs="Times New Roman"/>
          <w:i/>
          <w:iCs/>
        </w:rPr>
        <w:t xml:space="preserve">w sprawie informacji dotyczących ruchów masowych ziemi </w:t>
      </w:r>
      <w:r w:rsidRPr="00EA52FA">
        <w:rPr>
          <w:rFonts w:ascii="Times New Roman" w:hAnsi="Times New Roman" w:cs="Times New Roman"/>
        </w:rPr>
        <w:t>(</w:t>
      </w:r>
      <w:r w:rsidR="00335498" w:rsidRPr="00EA52FA">
        <w:rPr>
          <w:rFonts w:ascii="Times New Roman" w:hAnsi="Times New Roman" w:cs="Times New Roman"/>
          <w:color w:val="333333"/>
          <w:shd w:val="clear" w:color="auto" w:fill="FFFFFF"/>
        </w:rPr>
        <w:t>Dz. U.</w:t>
      </w:r>
      <w:r w:rsidR="002C7121" w:rsidRPr="00EA52FA">
        <w:rPr>
          <w:rFonts w:ascii="Times New Roman" w:hAnsi="Times New Roman" w:cs="Times New Roman"/>
          <w:color w:val="333333"/>
          <w:shd w:val="clear" w:color="auto" w:fill="FFFFFF"/>
        </w:rPr>
        <w:t xml:space="preserve"> z 2020 r.,</w:t>
      </w:r>
      <w:r w:rsidR="00335498" w:rsidRPr="00EA52FA">
        <w:rPr>
          <w:rFonts w:ascii="Times New Roman" w:hAnsi="Times New Roman" w:cs="Times New Roman"/>
          <w:color w:val="333333"/>
          <w:shd w:val="clear" w:color="auto" w:fill="FFFFFF"/>
        </w:rPr>
        <w:t xml:space="preserve"> poz. 2270</w:t>
      </w:r>
      <w:r w:rsidRPr="00EA52FA">
        <w:rPr>
          <w:rFonts w:ascii="Times New Roman" w:hAnsi="Times New Roman" w:cs="Times New Roman"/>
        </w:rPr>
        <w:t>).</w:t>
      </w:r>
    </w:p>
    <w:p w:rsidR="00027D19" w:rsidRPr="00EA52FA" w:rsidRDefault="00335498"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6704492" cy="4981414"/>
            <wp:effectExtent l="0" t="0" r="1270" b="0"/>
            <wp:docPr id="9" name="Obraz 9" descr="Grafika przedstawia mapę osuwisk i obszarów predysponowanych do występowania ruchów masowych ziemi w województwie opolskim" title="Mapa osuwisk i obszarów predysponowanych do występowania ruchów masowych ziemi w województwie 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720154" cy="4993051"/>
                    </a:xfrm>
                    <a:prstGeom prst="rect">
                      <a:avLst/>
                    </a:prstGeom>
                  </pic:spPr>
                </pic:pic>
              </a:graphicData>
            </a:graphic>
          </wp:inline>
        </w:drawing>
      </w:r>
    </w:p>
    <w:p w:rsidR="00962CB0" w:rsidRPr="00EA52FA" w:rsidRDefault="0033549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16" w:name="_Toc74808651"/>
      <w:r w:rsidRPr="00EA52FA">
        <w:rPr>
          <w:rFonts w:ascii="Times New Roman" w:hAnsi="Times New Roman" w:cs="Times New Roman"/>
        </w:rPr>
        <w:t>Mapa osuwisk i obszarów predysponowanych do występowania ruchów masowych ziemi w województwie opolskim</w:t>
      </w:r>
      <w:bookmarkEnd w:id="116"/>
    </w:p>
    <w:p w:rsidR="00335498" w:rsidRPr="00EA52FA" w:rsidRDefault="00335498"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PIG-PIB (</w:t>
      </w:r>
      <w:r w:rsidR="00AD5C33" w:rsidRPr="00EA52FA">
        <w:rPr>
          <w:rFonts w:ascii="Times New Roman" w:hAnsi="Times New Roman" w:cs="Times New Roman"/>
        </w:rPr>
        <w:t>www.pgi.gov.pl</w:t>
      </w:r>
      <w:r w:rsidRPr="00EA52FA">
        <w:rPr>
          <w:rFonts w:ascii="Times New Roman" w:hAnsi="Times New Roman" w:cs="Times New Roman"/>
        </w:rPr>
        <w:t>)</w:t>
      </w:r>
    </w:p>
    <w:p w:rsidR="00AD5C33" w:rsidRPr="00EA52FA" w:rsidRDefault="00AD5C33" w:rsidP="00EA52FA">
      <w:pPr>
        <w:pStyle w:val="Normalny1"/>
        <w:spacing w:line="360" w:lineRule="auto"/>
        <w:jc w:val="left"/>
        <w:rPr>
          <w:rFonts w:ascii="Times New Roman" w:hAnsi="Times New Roman" w:cs="Times New Roman"/>
        </w:rPr>
      </w:pPr>
      <w:bookmarkStart w:id="117" w:name="_Toc74808787"/>
      <w:r w:rsidRPr="00EA52FA">
        <w:rPr>
          <w:rFonts w:ascii="Times New Roman" w:hAnsi="Times New Roman" w:cs="Times New Roman"/>
        </w:rPr>
        <w:t>4.7.4. Wnioski dla obszaru „gleby”</w:t>
      </w:r>
      <w:bookmarkEnd w:id="117"/>
    </w:p>
    <w:p w:rsidR="00F45CF5" w:rsidRPr="00EA52FA" w:rsidRDefault="00AD5C33"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 województwa opolskiego są dobrej jakości i nadają się do produkcji rolniczej, w związku z czym rolnictwo na tym obszarze jest dobrze rozwinięte. Jako cel w tym obszarze należy przyjąć utrzymanie dobrego stanu gleb, co będzie możliwe dzięki ekologizacji rolnictwa</w:t>
      </w:r>
      <w:r w:rsidR="003740FF" w:rsidRPr="00EA52FA">
        <w:rPr>
          <w:rFonts w:ascii="Times New Roman" w:hAnsi="Times New Roman" w:cs="Times New Roman"/>
        </w:rPr>
        <w:t xml:space="preserve"> i stosowaniu zasad dobrej praktyki rolniczej</w:t>
      </w:r>
      <w:r w:rsidRPr="00EA52FA">
        <w:rPr>
          <w:rFonts w:ascii="Times New Roman" w:hAnsi="Times New Roman" w:cs="Times New Roman"/>
        </w:rPr>
        <w:t>. Zaleca się promowanie rolnictwa pro</w:t>
      </w:r>
      <w:r w:rsidR="004E4DAE" w:rsidRPr="00EA52FA">
        <w:rPr>
          <w:rFonts w:ascii="Times New Roman" w:hAnsi="Times New Roman" w:cs="Times New Roman"/>
        </w:rPr>
        <w:t>ekologicznego poprzez stosowanie odpowiednich zachęt ekonomicznych oraz</w:t>
      </w:r>
      <w:r w:rsidR="00466D4D" w:rsidRPr="00EA52FA">
        <w:rPr>
          <w:rFonts w:ascii="Times New Roman" w:hAnsi="Times New Roman" w:cs="Times New Roman"/>
        </w:rPr>
        <w:t> </w:t>
      </w:r>
      <w:r w:rsidR="004E4DAE" w:rsidRPr="00EA52FA">
        <w:rPr>
          <w:rFonts w:ascii="Times New Roman" w:hAnsi="Times New Roman" w:cs="Times New Roman"/>
        </w:rPr>
        <w:t xml:space="preserve">edukację społeczeństwa. </w:t>
      </w:r>
      <w:r w:rsidR="003740FF" w:rsidRPr="00EA52FA">
        <w:rPr>
          <w:rFonts w:ascii="Times New Roman" w:hAnsi="Times New Roman" w:cs="Times New Roman"/>
        </w:rPr>
        <w:t>Aby zapewnić ochronę</w:t>
      </w:r>
      <w:r w:rsidR="004E4DAE" w:rsidRPr="00EA52FA">
        <w:rPr>
          <w:rFonts w:ascii="Times New Roman" w:hAnsi="Times New Roman" w:cs="Times New Roman"/>
        </w:rPr>
        <w:t xml:space="preserve"> jakości gleb</w:t>
      </w:r>
      <w:r w:rsidR="003740FF" w:rsidRPr="00EA52FA">
        <w:rPr>
          <w:rFonts w:ascii="Times New Roman" w:hAnsi="Times New Roman" w:cs="Times New Roman"/>
        </w:rPr>
        <w:t xml:space="preserve"> </w:t>
      </w:r>
      <w:r w:rsidR="004E4DAE" w:rsidRPr="00EA52FA">
        <w:rPr>
          <w:rFonts w:ascii="Times New Roman" w:hAnsi="Times New Roman" w:cs="Times New Roman"/>
        </w:rPr>
        <w:t xml:space="preserve">i innych komponentów należy ograniczać stosowanie nawozów sztucznych i środków ochrony roślin. </w:t>
      </w:r>
      <w:r w:rsidR="00F45CF5" w:rsidRPr="00EA52FA">
        <w:rPr>
          <w:rFonts w:ascii="Times New Roman" w:hAnsi="Times New Roman" w:cs="Times New Roman"/>
        </w:rPr>
        <w:t>Intensywna produkcja rolnicza prowadzić może do wyjaławiania gleb, stąd zaleca się stosowanie kompostów lub nawozów organicznych w celu uzupełninia niedoborów materii organicznej</w:t>
      </w:r>
      <w:r w:rsidR="003740FF" w:rsidRPr="00EA52FA">
        <w:rPr>
          <w:rFonts w:ascii="Times New Roman" w:hAnsi="Times New Roman" w:cs="Times New Roman"/>
        </w:rPr>
        <w:t>, a także stosowanie płodozmianów</w:t>
      </w:r>
      <w:r w:rsidR="00F45CF5" w:rsidRPr="00EA52FA">
        <w:rPr>
          <w:rFonts w:ascii="Times New Roman" w:hAnsi="Times New Roman" w:cs="Times New Roman"/>
        </w:rPr>
        <w:t xml:space="preserve">. </w:t>
      </w:r>
      <w:r w:rsidR="004E4DAE" w:rsidRPr="00EA52FA">
        <w:rPr>
          <w:rFonts w:ascii="Times New Roman" w:hAnsi="Times New Roman" w:cs="Times New Roman"/>
        </w:rPr>
        <w:t>Z uwagi na duży udział gleb dobrej jakości, w województwie powinno się przykładać szczególną wagę do działań chroniących te gleby przed zainwestowaniem.</w:t>
      </w:r>
      <w:r w:rsidR="00F45CF5" w:rsidRPr="00EA52FA">
        <w:rPr>
          <w:rFonts w:ascii="Times New Roman" w:hAnsi="Times New Roman" w:cs="Times New Roman"/>
        </w:rPr>
        <w:t xml:space="preserve"> </w:t>
      </w:r>
      <w:r w:rsidR="003740FF" w:rsidRPr="00EA52FA">
        <w:rPr>
          <w:rFonts w:ascii="Times New Roman" w:hAnsi="Times New Roman" w:cs="Times New Roman"/>
        </w:rPr>
        <w:t>W łącznej powierzchni województwa udział gruntów zdewastowanych i zdegradowanych jest stosunkowo niewielki, jednak aby udział ten możliwie ograniczyć należy podjąć działania zmierzające do</w:t>
      </w:r>
      <w:r w:rsidR="00466D4D" w:rsidRPr="00EA52FA">
        <w:rPr>
          <w:rFonts w:ascii="Times New Roman" w:hAnsi="Times New Roman" w:cs="Times New Roman"/>
        </w:rPr>
        <w:t> </w:t>
      </w:r>
      <w:r w:rsidR="003740FF" w:rsidRPr="00EA52FA">
        <w:rPr>
          <w:rFonts w:ascii="Times New Roman" w:hAnsi="Times New Roman" w:cs="Times New Roman"/>
        </w:rPr>
        <w:t xml:space="preserve">rekultywacji i zagospodarowania tych terenów. </w:t>
      </w:r>
    </w:p>
    <w:p w:rsidR="00335498" w:rsidRPr="00EA52FA" w:rsidRDefault="0083120A" w:rsidP="00EA52FA">
      <w:pPr>
        <w:pStyle w:val="Normalny1"/>
        <w:spacing w:line="360" w:lineRule="auto"/>
        <w:jc w:val="left"/>
        <w:rPr>
          <w:rFonts w:ascii="Times New Roman" w:hAnsi="Times New Roman" w:cs="Times New Roman"/>
        </w:rPr>
      </w:pPr>
      <w:bookmarkStart w:id="118" w:name="_Toc74808788"/>
      <w:r w:rsidRPr="00EA52FA">
        <w:rPr>
          <w:rFonts w:ascii="Times New Roman" w:hAnsi="Times New Roman" w:cs="Times New Roman"/>
        </w:rPr>
        <w:t>4.8. Gospodarka odpadami i zapobieganie powstawaniu odpadów</w:t>
      </w:r>
      <w:bookmarkEnd w:id="118"/>
    </w:p>
    <w:p w:rsidR="003E19C8" w:rsidRPr="00EA52FA" w:rsidRDefault="003E19C8" w:rsidP="00EA52FA">
      <w:pPr>
        <w:pStyle w:val="Normalny1"/>
        <w:spacing w:line="360" w:lineRule="auto"/>
        <w:jc w:val="left"/>
        <w:rPr>
          <w:rFonts w:ascii="Times New Roman" w:hAnsi="Times New Roman" w:cs="Times New Roman"/>
        </w:rPr>
      </w:pPr>
      <w:r w:rsidRPr="00EA52FA">
        <w:rPr>
          <w:rFonts w:ascii="Times New Roman" w:hAnsi="Times New Roman" w:cs="Times New Roman"/>
        </w:rPr>
        <w:t>W niniejszym programie tematyka gospodarki odpadami i zapobiegania ich powstawaniu została przedstawiona w okrojonym zakresie. Zagadnienia dotyczące odpadów, włącznie z systemem gospodarki odpadami, stanem gospodarki odpadami oraz strategią przyszłych działań, zostały szczegółowo zaprezentowane w przyjętym „Planie gospodarki odpadami dla województwa opolskiego na lata 2016-2022 z perspektywą na lata 2023-2028”.</w:t>
      </w:r>
    </w:p>
    <w:p w:rsidR="00E511F3" w:rsidRPr="00EA52FA" w:rsidRDefault="00E511F3" w:rsidP="00EA52FA">
      <w:pPr>
        <w:pStyle w:val="Normalny1"/>
        <w:spacing w:line="360" w:lineRule="auto"/>
        <w:jc w:val="left"/>
        <w:rPr>
          <w:rFonts w:ascii="Times New Roman" w:hAnsi="Times New Roman" w:cs="Times New Roman"/>
        </w:rPr>
      </w:pPr>
      <w:bookmarkStart w:id="119" w:name="_Toc74808789"/>
      <w:r w:rsidRPr="00EA52FA">
        <w:rPr>
          <w:rFonts w:ascii="Times New Roman" w:hAnsi="Times New Roman" w:cs="Times New Roman"/>
        </w:rPr>
        <w:t>4.8.1. Aktualny stan gospodarki odpadami</w:t>
      </w:r>
      <w:bookmarkEnd w:id="119"/>
    </w:p>
    <w:p w:rsidR="00335498" w:rsidRPr="00EA52FA" w:rsidRDefault="000853C3"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danymi</w:t>
      </w:r>
      <w:r w:rsidR="00DF0D86" w:rsidRPr="00EA52FA">
        <w:rPr>
          <w:rFonts w:ascii="Times New Roman" w:hAnsi="Times New Roman" w:cs="Times New Roman"/>
        </w:rPr>
        <w:t xml:space="preserve"> Urzędu Marszałkowskiego Województwa Opolskiego, w 2018 roku na terenie województwa wytworzonych zostało 3,455 mln Mg odpadów</w:t>
      </w:r>
      <w:r w:rsidR="00493994" w:rsidRPr="00EA52FA">
        <w:rPr>
          <w:rFonts w:ascii="Times New Roman" w:hAnsi="Times New Roman" w:cs="Times New Roman"/>
        </w:rPr>
        <w:t xml:space="preserve"> z grup </w:t>
      </w:r>
      <w:r w:rsidR="001A2B65" w:rsidRPr="00EA52FA">
        <w:rPr>
          <w:rFonts w:ascii="Times New Roman" w:hAnsi="Times New Roman" w:cs="Times New Roman"/>
        </w:rPr>
        <w:t>0</w:t>
      </w:r>
      <w:r w:rsidR="00493994" w:rsidRPr="00EA52FA">
        <w:rPr>
          <w:rFonts w:ascii="Times New Roman" w:hAnsi="Times New Roman" w:cs="Times New Roman"/>
        </w:rPr>
        <w:t>1-19</w:t>
      </w:r>
      <w:r w:rsidR="008B374C" w:rsidRPr="00EA52FA">
        <w:rPr>
          <w:rFonts w:ascii="Times New Roman" w:hAnsi="Times New Roman" w:cs="Times New Roman"/>
        </w:rPr>
        <w:t xml:space="preserve"> (odpady przemysłowe). Najwięcej wytworzono odpadów pochodzących z procesów termicznych</w:t>
      </w:r>
      <w:r w:rsidR="00F16DE0" w:rsidRPr="00EA52FA">
        <w:rPr>
          <w:rFonts w:ascii="Times New Roman" w:hAnsi="Times New Roman" w:cs="Times New Roman"/>
        </w:rPr>
        <w:t>, które stanowiły 34,6% masy wszystkich odpadów przemysłowych oraz odpadów powstających przy poszukiwaniu, wydobywaniu i chemicznej obróbce rud oraz innych kopalin – ich udział masowy wyniósł 27,2%.</w:t>
      </w:r>
    </w:p>
    <w:p w:rsidR="00F16DE0" w:rsidRPr="00EA52FA" w:rsidRDefault="00F16DE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20" w:name="_Toc74808692"/>
      <w:r w:rsidRPr="00EA52FA">
        <w:rPr>
          <w:rFonts w:ascii="Times New Roman" w:hAnsi="Times New Roman" w:cs="Times New Roman"/>
        </w:rPr>
        <w:t xml:space="preserve">Odpady z grup </w:t>
      </w:r>
      <w:r w:rsidR="001A2B65" w:rsidRPr="00EA52FA">
        <w:rPr>
          <w:rFonts w:ascii="Times New Roman" w:hAnsi="Times New Roman" w:cs="Times New Roman"/>
        </w:rPr>
        <w:t>0</w:t>
      </w:r>
      <w:r w:rsidRPr="00EA52FA">
        <w:rPr>
          <w:rFonts w:ascii="Times New Roman" w:hAnsi="Times New Roman" w:cs="Times New Roman"/>
        </w:rPr>
        <w:t>1-19 wytworzone w 2018 w województwie opolskim</w:t>
      </w:r>
      <w:bookmarkEnd w:id="120"/>
    </w:p>
    <w:tbl>
      <w:tblPr>
        <w:tblW w:w="9480" w:type="dxa"/>
        <w:tblCellMar>
          <w:left w:w="70" w:type="dxa"/>
          <w:right w:w="70" w:type="dxa"/>
        </w:tblCellMar>
        <w:tblLook w:val="04A0" w:firstRow="1" w:lastRow="0" w:firstColumn="1" w:lastColumn="0" w:noHBand="0" w:noVBand="1"/>
      </w:tblPr>
      <w:tblGrid>
        <w:gridCol w:w="734"/>
        <w:gridCol w:w="6440"/>
        <w:gridCol w:w="1600"/>
        <w:gridCol w:w="1120"/>
      </w:tblGrid>
      <w:tr w:rsidR="008B374C" w:rsidRPr="00EA52FA" w:rsidTr="00AC7F39">
        <w:trPr>
          <w:trHeight w:val="255"/>
          <w:tblHead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Nr grupy</w:t>
            </w:r>
          </w:p>
        </w:tc>
        <w:tc>
          <w:tcPr>
            <w:tcW w:w="6440" w:type="dxa"/>
            <w:tcBorders>
              <w:top w:val="single" w:sz="4" w:space="0" w:color="auto"/>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grupy</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Masa [Mg]</w:t>
            </w:r>
          </w:p>
        </w:tc>
        <w:tc>
          <w:tcPr>
            <w:tcW w:w="720" w:type="dxa"/>
            <w:tcBorders>
              <w:top w:val="single" w:sz="4" w:space="0" w:color="auto"/>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Udział [%]</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powstające przy poszukiwaniu, wydobywaniu, fizycznej i chemicznej obróbce rud oraz innych kopalin</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940 072,9430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27,2</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rolnictwa, ogrodnictwa, upraw hydroponicznych, rybołówstwa, leśnictwa, łowiectwa oraz przetwórstwa żywności</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117 213,5822</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przetwórstwa drewna oraz z produkcji płyt i mebli, masy celulozowej, papieru i tektury</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91 724,0161</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04</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przemysłu skórzanego, futrzarskiego i tekstylnego</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1 154,2670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05</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przeróbki ropy naftowej, oczyszczania gazu ziemnego oraz pirolitycznej przeróbki węgla</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1 731,2380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06</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produkcji, przygotowania, obrotu i stosowania produktów przemysłu chemii nieorganicznej</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477,6235</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07</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produkcji, przygotowania, obrotu i stosowania produktów przemysłu chemii organicznej</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8 647,4480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08</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produkcji, przygotowania, obrotu i stosowania powłok ochronnych (farb, lakierów, emalii ceramicznych), kitu, klejów, szczeliw i farb drukarskich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3 924,7086</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09</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przemysłu fotograficznego i usług fotograficznych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45,0654</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procesów termicznych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1 194 356,5650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34,6</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chemicznej obróbki i powlekania powierzchni metali oraz innych materiałów i z procesów hydrometalurgii metali nieżelaznych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4 271,1340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kształtowania oraz fizycznej i mechanicznej obróbki powierzchni metali i tworzyw sztucznych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76 131,4775</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oleje odpadowe i odpady ciekłych paliw (z wyłączeniem olejów jadalnych oraz grup 05, 12 i 19)</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8 505,8898</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0,2</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rozpuszczalników organicznych, chłodziw i propelentów (z wyłączeniem grup 07 i 08)</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167,0688</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opakowaniowe; sorbenty, tkaniny do wycierania, materiały filtracyjne i ubrania ochronne nieujęte w innych grupach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59 224,5448</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nieujęte w innych grupach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49 364,3307</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budowy, remontów i demontażu obiektów budowlanych oraz infrastruktury drogowej (włączając glebę i ziemię z terenów zanieczyszczonych)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259 934,4152</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7,5</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medyczne i weterynaryjne (z wyłączeniem odpadów kuchennych i restauracyjnych niezwiązanych z opieką zdrowotną lub weterynaryjną)</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1 212,9259</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8B374C" w:rsidRPr="00EA52FA" w:rsidTr="008B374C">
        <w:trPr>
          <w:trHeight w:val="25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w:t>
            </w:r>
          </w:p>
        </w:tc>
        <w:tc>
          <w:tcPr>
            <w:tcW w:w="6440" w:type="dxa"/>
            <w:tcBorders>
              <w:top w:val="nil"/>
              <w:left w:val="nil"/>
              <w:bottom w:val="single" w:sz="4" w:space="0" w:color="auto"/>
              <w:right w:val="single" w:sz="4" w:space="0" w:color="auto"/>
            </w:tcBorders>
            <w:shd w:val="clear" w:color="auto" w:fill="auto"/>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odpady z instalacji i urządzeń służących zagospodarowaniu odpadów, z oczyszczalni ścieków oraz z uzdatniania wody pitnej i wody do celów przemysłowych</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636 913,3470</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18,4</w:t>
            </w:r>
          </w:p>
        </w:tc>
      </w:tr>
      <w:tr w:rsidR="008B374C" w:rsidRPr="00EA52FA" w:rsidTr="00D67A1B">
        <w:trPr>
          <w:trHeight w:val="255"/>
        </w:trPr>
        <w:tc>
          <w:tcPr>
            <w:tcW w:w="7160" w:type="dxa"/>
            <w:gridSpan w:val="2"/>
            <w:tcBorders>
              <w:top w:val="nil"/>
              <w:left w:val="single" w:sz="4" w:space="0" w:color="auto"/>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Łącznie</w:t>
            </w:r>
          </w:p>
        </w:tc>
        <w:tc>
          <w:tcPr>
            <w:tcW w:w="160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3 455 072,5905</w:t>
            </w:r>
          </w:p>
        </w:tc>
        <w:tc>
          <w:tcPr>
            <w:tcW w:w="720" w:type="dxa"/>
            <w:tcBorders>
              <w:top w:val="nil"/>
              <w:left w:val="nil"/>
              <w:bottom w:val="single" w:sz="4" w:space="0" w:color="auto"/>
              <w:right w:val="single" w:sz="4" w:space="0" w:color="auto"/>
            </w:tcBorders>
            <w:shd w:val="clear" w:color="auto" w:fill="auto"/>
            <w:noWrap/>
            <w:vAlign w:val="center"/>
            <w:hideMark/>
          </w:tcPr>
          <w:p w:rsidR="008B374C" w:rsidRPr="00EA52FA" w:rsidRDefault="008B374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w:t>
            </w:r>
          </w:p>
        </w:tc>
      </w:tr>
    </w:tbl>
    <w:p w:rsidR="00493994" w:rsidRPr="00EA52FA" w:rsidRDefault="00F16DE0"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w:t>
      </w:r>
      <w:r w:rsidR="00717563" w:rsidRPr="00EA52FA">
        <w:rPr>
          <w:rFonts w:ascii="Times New Roman" w:hAnsi="Times New Roman" w:cs="Times New Roman"/>
        </w:rPr>
        <w:t xml:space="preserve"> </w:t>
      </w:r>
      <w:bookmarkStart w:id="121" w:name="_Hlk74306179"/>
      <w:r w:rsidR="00717563" w:rsidRPr="00EA52FA">
        <w:rPr>
          <w:rFonts w:ascii="Times New Roman" w:hAnsi="Times New Roman" w:cs="Times New Roman"/>
        </w:rPr>
        <w:t>dane uzyskane z Departamentu Ochrony Środowiska</w:t>
      </w:r>
      <w:r w:rsidRPr="00EA52FA">
        <w:rPr>
          <w:rFonts w:ascii="Times New Roman" w:hAnsi="Times New Roman" w:cs="Times New Roman"/>
        </w:rPr>
        <w:t xml:space="preserve"> Urz</w:t>
      </w:r>
      <w:r w:rsidR="00717563" w:rsidRPr="00EA52FA">
        <w:rPr>
          <w:rFonts w:ascii="Times New Roman" w:hAnsi="Times New Roman" w:cs="Times New Roman"/>
        </w:rPr>
        <w:t>ę</w:t>
      </w:r>
      <w:r w:rsidRPr="00EA52FA">
        <w:rPr>
          <w:rFonts w:ascii="Times New Roman" w:hAnsi="Times New Roman" w:cs="Times New Roman"/>
        </w:rPr>
        <w:t>d</w:t>
      </w:r>
      <w:r w:rsidR="00717563" w:rsidRPr="00EA52FA">
        <w:rPr>
          <w:rFonts w:ascii="Times New Roman" w:hAnsi="Times New Roman" w:cs="Times New Roman"/>
        </w:rPr>
        <w:t>u</w:t>
      </w:r>
      <w:r w:rsidRPr="00EA52FA">
        <w:rPr>
          <w:rFonts w:ascii="Times New Roman" w:hAnsi="Times New Roman" w:cs="Times New Roman"/>
        </w:rPr>
        <w:t xml:space="preserve"> Marszałkowski</w:t>
      </w:r>
      <w:r w:rsidR="00717563" w:rsidRPr="00EA52FA">
        <w:rPr>
          <w:rFonts w:ascii="Times New Roman" w:hAnsi="Times New Roman" w:cs="Times New Roman"/>
        </w:rPr>
        <w:t>ego</w:t>
      </w:r>
      <w:r w:rsidRPr="00EA52FA">
        <w:rPr>
          <w:rFonts w:ascii="Times New Roman" w:hAnsi="Times New Roman" w:cs="Times New Roman"/>
        </w:rPr>
        <w:t xml:space="preserve"> Województwa Opolskiego</w:t>
      </w:r>
      <w:bookmarkEnd w:id="121"/>
    </w:p>
    <w:p w:rsidR="00F16DE0" w:rsidRPr="00EA52FA" w:rsidRDefault="00F16DE0" w:rsidP="00EA52FA">
      <w:pPr>
        <w:pStyle w:val="Normalny1"/>
        <w:spacing w:line="360" w:lineRule="auto"/>
        <w:jc w:val="left"/>
        <w:rPr>
          <w:rFonts w:ascii="Times New Roman" w:hAnsi="Times New Roman" w:cs="Times New Roman"/>
        </w:rPr>
      </w:pPr>
      <w:bookmarkStart w:id="122" w:name="_Hlk66442267"/>
      <w:r w:rsidRPr="00EA52FA">
        <w:rPr>
          <w:rFonts w:ascii="Times New Roman" w:hAnsi="Times New Roman" w:cs="Times New Roman"/>
        </w:rPr>
        <w:t>Według GUS</w:t>
      </w:r>
      <w:r w:rsidR="003F0A8C" w:rsidRPr="00EA52FA">
        <w:rPr>
          <w:rFonts w:ascii="Times New Roman" w:hAnsi="Times New Roman" w:cs="Times New Roman"/>
        </w:rPr>
        <w:t>,</w:t>
      </w:r>
      <w:r w:rsidRPr="00EA52FA">
        <w:rPr>
          <w:rFonts w:ascii="Times New Roman" w:hAnsi="Times New Roman" w:cs="Times New Roman"/>
        </w:rPr>
        <w:t xml:space="preserve"> w 2018 roku na terenie województwa opolskiego zebrano łącznie 322 620,95 </w:t>
      </w:r>
      <w:r w:rsidR="004D386A" w:rsidRPr="00EA52FA">
        <w:rPr>
          <w:rFonts w:ascii="Times New Roman" w:hAnsi="Times New Roman" w:cs="Times New Roman"/>
        </w:rPr>
        <w:t>Mg</w:t>
      </w:r>
      <w:r w:rsidRPr="00EA52FA">
        <w:rPr>
          <w:rFonts w:ascii="Times New Roman" w:hAnsi="Times New Roman" w:cs="Times New Roman"/>
        </w:rPr>
        <w:t xml:space="preserve"> odpadów komunalnych (z grupy 20). Odpady pochodzące z gospodarstw domowych stanowiły 85,37% łącznej masy zebranych odpadów komunalnych. Pozostała część pochodziła np. z biur, instytucji, usług komunalnych, małego biznesu. Spośród wszystkich odpadów komunalnych, odpady zebrane selektywnie stanowiły jedynie 3</w:t>
      </w:r>
      <w:r w:rsidR="002B0F46" w:rsidRPr="00EA52FA">
        <w:rPr>
          <w:rFonts w:ascii="Times New Roman" w:hAnsi="Times New Roman" w:cs="Times New Roman"/>
        </w:rPr>
        <w:t>2</w:t>
      </w:r>
      <w:r w:rsidRPr="00EA52FA">
        <w:rPr>
          <w:rFonts w:ascii="Times New Roman" w:hAnsi="Times New Roman" w:cs="Times New Roman"/>
        </w:rPr>
        <w:t>,</w:t>
      </w:r>
      <w:r w:rsidR="002B0F46" w:rsidRPr="00EA52FA">
        <w:rPr>
          <w:rFonts w:ascii="Times New Roman" w:hAnsi="Times New Roman" w:cs="Times New Roman"/>
        </w:rPr>
        <w:t>9</w:t>
      </w:r>
      <w:r w:rsidRPr="00EA52FA">
        <w:rPr>
          <w:rFonts w:ascii="Times New Roman" w:hAnsi="Times New Roman" w:cs="Times New Roman"/>
        </w:rPr>
        <w:t>%</w:t>
      </w:r>
      <w:r w:rsidR="002B0F46" w:rsidRPr="00EA52FA">
        <w:rPr>
          <w:rFonts w:ascii="Times New Roman" w:hAnsi="Times New Roman" w:cs="Times New Roman"/>
        </w:rPr>
        <w:t>, natomiast wśród odpadów zebranych selektywnie, te z gospodarstw domowych stanowiły 36,9%</w:t>
      </w:r>
      <w:r w:rsidRPr="00EA52FA">
        <w:rPr>
          <w:rFonts w:ascii="Times New Roman" w:hAnsi="Times New Roman" w:cs="Times New Roman"/>
        </w:rPr>
        <w:t xml:space="preserve">. </w:t>
      </w:r>
    </w:p>
    <w:p w:rsidR="00F16DE0" w:rsidRPr="00EA52FA" w:rsidRDefault="00F16DE0" w:rsidP="00EA52FA">
      <w:pPr>
        <w:pStyle w:val="Normalny1"/>
        <w:spacing w:line="360" w:lineRule="auto"/>
        <w:jc w:val="left"/>
        <w:rPr>
          <w:rFonts w:ascii="Times New Roman" w:hAnsi="Times New Roman" w:cs="Times New Roman"/>
        </w:rPr>
      </w:pPr>
      <w:r w:rsidRPr="00EA52FA">
        <w:rPr>
          <w:rFonts w:ascii="Times New Roman" w:hAnsi="Times New Roman" w:cs="Times New Roman"/>
        </w:rPr>
        <w:t>Spośród wszystkich zebranych odpadów komunalnych do</w:t>
      </w:r>
      <w:r w:rsidR="00A658DB" w:rsidRPr="00EA52FA">
        <w:rPr>
          <w:rFonts w:ascii="Times New Roman" w:hAnsi="Times New Roman" w:cs="Times New Roman"/>
        </w:rPr>
        <w:t xml:space="preserve"> recyklingu przeznaczono 79 282,5 </w:t>
      </w:r>
      <w:r w:rsidR="004D386A" w:rsidRPr="00EA52FA">
        <w:rPr>
          <w:rFonts w:ascii="Times New Roman" w:hAnsi="Times New Roman" w:cs="Times New Roman"/>
        </w:rPr>
        <w:t>Mg</w:t>
      </w:r>
      <w:r w:rsidR="00A658DB" w:rsidRPr="00EA52FA">
        <w:rPr>
          <w:rFonts w:ascii="Times New Roman" w:hAnsi="Times New Roman" w:cs="Times New Roman"/>
        </w:rPr>
        <w:t>,</w:t>
      </w:r>
      <w:r w:rsidR="00466D4D" w:rsidRPr="00EA52FA">
        <w:rPr>
          <w:rFonts w:ascii="Times New Roman" w:hAnsi="Times New Roman" w:cs="Times New Roman"/>
        </w:rPr>
        <w:t xml:space="preserve"> </w:t>
      </w:r>
      <w:r w:rsidR="00A658DB" w:rsidRPr="00EA52FA">
        <w:rPr>
          <w:rFonts w:ascii="Times New Roman" w:hAnsi="Times New Roman" w:cs="Times New Roman"/>
        </w:rPr>
        <w:t>do</w:t>
      </w:r>
      <w:r w:rsidR="00466D4D" w:rsidRPr="00EA52FA">
        <w:rPr>
          <w:rFonts w:ascii="Times New Roman" w:hAnsi="Times New Roman" w:cs="Times New Roman"/>
        </w:rPr>
        <w:t> </w:t>
      </w:r>
      <w:r w:rsidRPr="00EA52FA">
        <w:rPr>
          <w:rFonts w:ascii="Times New Roman" w:hAnsi="Times New Roman" w:cs="Times New Roman"/>
        </w:rPr>
        <w:t xml:space="preserve">kompostowania lub fermentacji przekazanych zostało </w:t>
      </w:r>
      <w:r w:rsidR="00A658DB" w:rsidRPr="00EA52FA">
        <w:rPr>
          <w:rFonts w:ascii="Times New Roman" w:hAnsi="Times New Roman" w:cs="Times New Roman"/>
        </w:rPr>
        <w:t xml:space="preserve">31 728,8 </w:t>
      </w:r>
      <w:r w:rsidR="004D386A" w:rsidRPr="00EA52FA">
        <w:rPr>
          <w:rFonts w:ascii="Times New Roman" w:hAnsi="Times New Roman" w:cs="Times New Roman"/>
        </w:rPr>
        <w:t>Mg</w:t>
      </w:r>
      <w:r w:rsidRPr="00EA52FA">
        <w:rPr>
          <w:rFonts w:ascii="Times New Roman" w:hAnsi="Times New Roman" w:cs="Times New Roman"/>
        </w:rPr>
        <w:t>, do przekształcenia termicznego z</w:t>
      </w:r>
      <w:r w:rsidR="00466D4D" w:rsidRPr="00EA52FA">
        <w:rPr>
          <w:rFonts w:ascii="Times New Roman" w:hAnsi="Times New Roman" w:cs="Times New Roman"/>
        </w:rPr>
        <w:t> </w:t>
      </w:r>
      <w:r w:rsidRPr="00EA52FA">
        <w:rPr>
          <w:rFonts w:ascii="Times New Roman" w:hAnsi="Times New Roman" w:cs="Times New Roman"/>
        </w:rPr>
        <w:t xml:space="preserve">odzyskiem energii przeznaczono </w:t>
      </w:r>
      <w:r w:rsidR="00A658DB" w:rsidRPr="00EA52FA">
        <w:rPr>
          <w:rFonts w:ascii="Times New Roman" w:hAnsi="Times New Roman" w:cs="Times New Roman"/>
        </w:rPr>
        <w:t>62 610,6</w:t>
      </w:r>
      <w:r w:rsidRPr="00EA52FA">
        <w:rPr>
          <w:rFonts w:ascii="Times New Roman" w:hAnsi="Times New Roman" w:cs="Times New Roman"/>
        </w:rPr>
        <w:t xml:space="preserve"> </w:t>
      </w:r>
      <w:r w:rsidR="004D386A" w:rsidRPr="00EA52FA">
        <w:rPr>
          <w:rFonts w:ascii="Times New Roman" w:hAnsi="Times New Roman" w:cs="Times New Roman"/>
        </w:rPr>
        <w:t>Mg</w:t>
      </w:r>
      <w:r w:rsidRPr="00EA52FA">
        <w:rPr>
          <w:rFonts w:ascii="Times New Roman" w:hAnsi="Times New Roman" w:cs="Times New Roman"/>
        </w:rPr>
        <w:t xml:space="preserve">, a </w:t>
      </w:r>
      <w:r w:rsidR="00A658DB" w:rsidRPr="00EA52FA">
        <w:rPr>
          <w:rFonts w:ascii="Times New Roman" w:hAnsi="Times New Roman" w:cs="Times New Roman"/>
        </w:rPr>
        <w:t xml:space="preserve">największą część </w:t>
      </w:r>
      <w:r w:rsidRPr="00EA52FA">
        <w:rPr>
          <w:rFonts w:ascii="Times New Roman" w:hAnsi="Times New Roman" w:cs="Times New Roman"/>
        </w:rPr>
        <w:t xml:space="preserve">składowano </w:t>
      </w:r>
      <w:r w:rsidR="00A658DB" w:rsidRPr="00EA52FA">
        <w:rPr>
          <w:rFonts w:ascii="Times New Roman" w:hAnsi="Times New Roman" w:cs="Times New Roman"/>
        </w:rPr>
        <w:t xml:space="preserve">- 148 999,0 </w:t>
      </w:r>
      <w:r w:rsidR="004D386A" w:rsidRPr="00EA52FA">
        <w:rPr>
          <w:rFonts w:ascii="Times New Roman" w:hAnsi="Times New Roman" w:cs="Times New Roman"/>
        </w:rPr>
        <w:t>Mg</w:t>
      </w:r>
      <w:r w:rsidRPr="00EA52FA">
        <w:rPr>
          <w:rFonts w:ascii="Times New Roman" w:hAnsi="Times New Roman" w:cs="Times New Roman"/>
        </w:rPr>
        <w:t>.</w:t>
      </w:r>
    </w:p>
    <w:p w:rsidR="00997420" w:rsidRPr="00EA52FA" w:rsidRDefault="00997420" w:rsidP="00EA52FA">
      <w:pPr>
        <w:pStyle w:val="Normalny1"/>
        <w:spacing w:line="360" w:lineRule="auto"/>
        <w:jc w:val="left"/>
        <w:rPr>
          <w:rFonts w:ascii="Times New Roman" w:hAnsi="Times New Roman" w:cs="Times New Roman"/>
        </w:rPr>
      </w:pPr>
      <w:bookmarkStart w:id="123" w:name="_Toc74808790"/>
      <w:bookmarkEnd w:id="122"/>
      <w:r w:rsidRPr="00EA52FA">
        <w:rPr>
          <w:rFonts w:ascii="Times New Roman" w:hAnsi="Times New Roman" w:cs="Times New Roman"/>
        </w:rPr>
        <w:t>4.8.</w:t>
      </w:r>
      <w:r w:rsidR="002E0CE5" w:rsidRPr="00EA52FA">
        <w:rPr>
          <w:rFonts w:ascii="Times New Roman" w:hAnsi="Times New Roman" w:cs="Times New Roman"/>
        </w:rPr>
        <w:t>2</w:t>
      </w:r>
      <w:r w:rsidRPr="00EA52FA">
        <w:rPr>
          <w:rFonts w:ascii="Times New Roman" w:hAnsi="Times New Roman" w:cs="Times New Roman"/>
        </w:rPr>
        <w:t>. Instalacje do odzysku i unieszkodliwiania odpadów</w:t>
      </w:r>
      <w:bookmarkEnd w:id="123"/>
    </w:p>
    <w:p w:rsidR="00715BE6" w:rsidRPr="00EA52FA" w:rsidRDefault="00FF627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w:t>
      </w:r>
      <w:r w:rsidR="00297E5C" w:rsidRPr="00EA52FA">
        <w:rPr>
          <w:rFonts w:ascii="Times New Roman" w:hAnsi="Times New Roman" w:cs="Times New Roman"/>
        </w:rPr>
        <w:t xml:space="preserve">obowiązującym </w:t>
      </w:r>
      <w:r w:rsidRPr="00EA52FA">
        <w:rPr>
          <w:rFonts w:ascii="Times New Roman" w:hAnsi="Times New Roman" w:cs="Times New Roman"/>
        </w:rPr>
        <w:t xml:space="preserve">Planem </w:t>
      </w:r>
      <w:r w:rsidR="00715BE6" w:rsidRPr="00EA52FA">
        <w:rPr>
          <w:rFonts w:ascii="Times New Roman" w:hAnsi="Times New Roman" w:cs="Times New Roman"/>
        </w:rPr>
        <w:t>g</w:t>
      </w:r>
      <w:r w:rsidRPr="00EA52FA">
        <w:rPr>
          <w:rFonts w:ascii="Times New Roman" w:hAnsi="Times New Roman" w:cs="Times New Roman"/>
        </w:rPr>
        <w:t xml:space="preserve">ospodarki </w:t>
      </w:r>
      <w:r w:rsidR="00715BE6" w:rsidRPr="00EA52FA">
        <w:rPr>
          <w:rFonts w:ascii="Times New Roman" w:hAnsi="Times New Roman" w:cs="Times New Roman"/>
        </w:rPr>
        <w:t>o</w:t>
      </w:r>
      <w:r w:rsidRPr="00EA52FA">
        <w:rPr>
          <w:rFonts w:ascii="Times New Roman" w:hAnsi="Times New Roman" w:cs="Times New Roman"/>
        </w:rPr>
        <w:t xml:space="preserve">dpadami </w:t>
      </w:r>
      <w:r w:rsidR="00715BE6" w:rsidRPr="00EA52FA">
        <w:rPr>
          <w:rFonts w:ascii="Times New Roman" w:hAnsi="Times New Roman" w:cs="Times New Roman"/>
        </w:rPr>
        <w:t>dla województwa opolskiego, na terenie województwa funkcjonują m.in. następujące instalacje</w:t>
      </w:r>
      <w:r w:rsidR="00297E5C" w:rsidRPr="00EA52FA">
        <w:rPr>
          <w:rFonts w:ascii="Times New Roman" w:hAnsi="Times New Roman" w:cs="Times New Roman"/>
        </w:rPr>
        <w:t xml:space="preserve"> do</w:t>
      </w:r>
      <w:r w:rsidR="00715BE6" w:rsidRPr="00EA52FA">
        <w:rPr>
          <w:rFonts w:ascii="Times New Roman" w:hAnsi="Times New Roman" w:cs="Times New Roman"/>
        </w:rPr>
        <w:t xml:space="preserve"> przetwarzania odpadów:</w:t>
      </w:r>
    </w:p>
    <w:p w:rsidR="00B80CAA" w:rsidRPr="00EA52FA" w:rsidRDefault="00B80CAA" w:rsidP="00EA52FA">
      <w:pPr>
        <w:pStyle w:val="Normalny1"/>
        <w:spacing w:line="360" w:lineRule="auto"/>
        <w:jc w:val="left"/>
        <w:rPr>
          <w:rFonts w:ascii="Times New Roman" w:hAnsi="Times New Roman" w:cs="Times New Roman"/>
        </w:rPr>
      </w:pPr>
      <w:r w:rsidRPr="00EA52FA">
        <w:rPr>
          <w:rFonts w:ascii="Times New Roman" w:hAnsi="Times New Roman" w:cs="Times New Roman"/>
        </w:rPr>
        <w:t>9 instalacji do odzysku, w tym recyklingu, papieru i tektury</w:t>
      </w:r>
      <w:r w:rsidR="00AC58A8" w:rsidRPr="00EA52FA">
        <w:rPr>
          <w:rFonts w:ascii="Times New Roman" w:hAnsi="Times New Roman" w:cs="Times New Roman"/>
        </w:rPr>
        <w:t>;</w:t>
      </w:r>
    </w:p>
    <w:p w:rsidR="00B80CAA" w:rsidRPr="00EA52FA" w:rsidRDefault="00B80CAA" w:rsidP="00EA52FA">
      <w:pPr>
        <w:pStyle w:val="Normalny1"/>
        <w:spacing w:line="360" w:lineRule="auto"/>
        <w:jc w:val="left"/>
        <w:rPr>
          <w:rFonts w:ascii="Times New Roman" w:hAnsi="Times New Roman" w:cs="Times New Roman"/>
        </w:rPr>
      </w:pPr>
      <w:r w:rsidRPr="00EA52FA">
        <w:rPr>
          <w:rFonts w:ascii="Times New Roman" w:hAnsi="Times New Roman" w:cs="Times New Roman"/>
        </w:rPr>
        <w:t>3 instalacje do odzysku, w tym recyklingu, metali</w:t>
      </w:r>
      <w:r w:rsidR="00AC58A8" w:rsidRPr="00EA52FA">
        <w:rPr>
          <w:rFonts w:ascii="Times New Roman" w:hAnsi="Times New Roman" w:cs="Times New Roman"/>
        </w:rPr>
        <w:t>;</w:t>
      </w:r>
    </w:p>
    <w:p w:rsidR="00B80CAA" w:rsidRPr="00EA52FA" w:rsidRDefault="00B80CAA" w:rsidP="00EA52FA">
      <w:pPr>
        <w:pStyle w:val="Normalny1"/>
        <w:spacing w:line="360" w:lineRule="auto"/>
        <w:jc w:val="left"/>
        <w:rPr>
          <w:rFonts w:ascii="Times New Roman" w:hAnsi="Times New Roman" w:cs="Times New Roman"/>
        </w:rPr>
      </w:pPr>
      <w:r w:rsidRPr="00EA52FA">
        <w:rPr>
          <w:rFonts w:ascii="Times New Roman" w:hAnsi="Times New Roman" w:cs="Times New Roman"/>
        </w:rPr>
        <w:t>2 instalacje do odzysku, w tym recyklingu, szkła</w:t>
      </w:r>
      <w:r w:rsidR="00AC58A8" w:rsidRPr="00EA52FA">
        <w:rPr>
          <w:rFonts w:ascii="Times New Roman" w:hAnsi="Times New Roman" w:cs="Times New Roman"/>
        </w:rPr>
        <w:t>;</w:t>
      </w:r>
    </w:p>
    <w:p w:rsidR="00B80CAA" w:rsidRPr="00EA52FA" w:rsidRDefault="00B80CAA" w:rsidP="00EA52FA">
      <w:pPr>
        <w:pStyle w:val="Normalny1"/>
        <w:spacing w:line="360" w:lineRule="auto"/>
        <w:jc w:val="left"/>
        <w:rPr>
          <w:rFonts w:ascii="Times New Roman" w:hAnsi="Times New Roman" w:cs="Times New Roman"/>
        </w:rPr>
      </w:pPr>
      <w:r w:rsidRPr="00EA52FA">
        <w:rPr>
          <w:rFonts w:ascii="Times New Roman" w:hAnsi="Times New Roman" w:cs="Times New Roman"/>
        </w:rPr>
        <w:t>8 instalacj</w:t>
      </w:r>
      <w:r w:rsidR="00512B9F" w:rsidRPr="00EA52FA">
        <w:rPr>
          <w:rFonts w:ascii="Times New Roman" w:hAnsi="Times New Roman" w:cs="Times New Roman"/>
        </w:rPr>
        <w:t>i</w:t>
      </w:r>
      <w:r w:rsidRPr="00EA52FA">
        <w:rPr>
          <w:rFonts w:ascii="Times New Roman" w:hAnsi="Times New Roman" w:cs="Times New Roman"/>
        </w:rPr>
        <w:t xml:space="preserve"> do odzysku, w tym recyklingu, tworzyw sztucznych</w:t>
      </w:r>
      <w:r w:rsidR="00AC58A8" w:rsidRPr="00EA52FA">
        <w:rPr>
          <w:rFonts w:ascii="Times New Roman" w:hAnsi="Times New Roman" w:cs="Times New Roman"/>
        </w:rPr>
        <w:t>;</w:t>
      </w:r>
    </w:p>
    <w:p w:rsidR="00B80CAA" w:rsidRPr="00EA52FA" w:rsidRDefault="00B80CAA" w:rsidP="00EA52FA">
      <w:pPr>
        <w:pStyle w:val="Normalny1"/>
        <w:spacing w:line="360" w:lineRule="auto"/>
        <w:jc w:val="left"/>
        <w:rPr>
          <w:rFonts w:ascii="Times New Roman" w:hAnsi="Times New Roman" w:cs="Times New Roman"/>
        </w:rPr>
      </w:pPr>
      <w:r w:rsidRPr="00EA52FA">
        <w:rPr>
          <w:rFonts w:ascii="Times New Roman" w:hAnsi="Times New Roman" w:cs="Times New Roman"/>
        </w:rPr>
        <w:t>9 sortowni frakcji odpadów: papieru i tekstury, metali, tworzyw sztucznych i szkła</w:t>
      </w:r>
      <w:r w:rsidR="00AC58A8" w:rsidRPr="00EA52FA">
        <w:rPr>
          <w:rFonts w:ascii="Times New Roman" w:hAnsi="Times New Roman" w:cs="Times New Roman"/>
        </w:rPr>
        <w:t>;</w:t>
      </w:r>
    </w:p>
    <w:p w:rsidR="0050550A" w:rsidRPr="00EA52FA" w:rsidRDefault="0050550A" w:rsidP="00EA52FA">
      <w:pPr>
        <w:pStyle w:val="Normalny1"/>
        <w:spacing w:line="360" w:lineRule="auto"/>
        <w:jc w:val="left"/>
        <w:rPr>
          <w:rFonts w:ascii="Times New Roman" w:hAnsi="Times New Roman" w:cs="Times New Roman"/>
        </w:rPr>
      </w:pPr>
      <w:r w:rsidRPr="00EA52FA">
        <w:rPr>
          <w:rFonts w:ascii="Times New Roman" w:hAnsi="Times New Roman" w:cs="Times New Roman"/>
        </w:rPr>
        <w:t>19 instalacji do odzysku odpadów z budowy, remontów i demontażu obiektów budowlanych oraz infrastruktury drogowej</w:t>
      </w:r>
      <w:r w:rsidR="00AC58A8" w:rsidRPr="00EA52FA">
        <w:rPr>
          <w:rFonts w:ascii="Times New Roman" w:hAnsi="Times New Roman" w:cs="Times New Roman"/>
        </w:rPr>
        <w:t>;</w:t>
      </w:r>
    </w:p>
    <w:p w:rsidR="005648F9" w:rsidRPr="00EA52FA" w:rsidRDefault="005648F9" w:rsidP="00EA52FA">
      <w:pPr>
        <w:pStyle w:val="Normalny1"/>
        <w:spacing w:line="360" w:lineRule="auto"/>
        <w:jc w:val="left"/>
        <w:rPr>
          <w:rFonts w:ascii="Times New Roman" w:hAnsi="Times New Roman" w:cs="Times New Roman"/>
        </w:rPr>
      </w:pPr>
      <w:r w:rsidRPr="00EA52FA">
        <w:rPr>
          <w:rFonts w:ascii="Times New Roman" w:hAnsi="Times New Roman" w:cs="Times New Roman"/>
        </w:rPr>
        <w:t>1 instalacja do przetwarzania odpadów medycznych i weterynaryjnych;</w:t>
      </w:r>
    </w:p>
    <w:p w:rsidR="0050550A" w:rsidRPr="00EA52FA" w:rsidRDefault="005648F9"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r w:rsidR="0050550A" w:rsidRPr="00EA52FA">
        <w:rPr>
          <w:rFonts w:ascii="Times New Roman" w:hAnsi="Times New Roman" w:cs="Times New Roman"/>
        </w:rPr>
        <w:t xml:space="preserve"> instalacj</w:t>
      </w:r>
      <w:r w:rsidRPr="00EA52FA">
        <w:rPr>
          <w:rFonts w:ascii="Times New Roman" w:hAnsi="Times New Roman" w:cs="Times New Roman"/>
        </w:rPr>
        <w:t>e</w:t>
      </w:r>
      <w:r w:rsidR="0050550A" w:rsidRPr="00EA52FA">
        <w:rPr>
          <w:rFonts w:ascii="Times New Roman" w:hAnsi="Times New Roman" w:cs="Times New Roman"/>
        </w:rPr>
        <w:t xml:space="preserve"> do przetwarzania zużytego sprzętu elektrycznego i elektronicznego </w:t>
      </w:r>
      <w:r w:rsidR="00AC58A8" w:rsidRPr="00EA52FA">
        <w:rPr>
          <w:rFonts w:ascii="Times New Roman" w:hAnsi="Times New Roman" w:cs="Times New Roman"/>
        </w:rPr>
        <w:t>;</w:t>
      </w:r>
    </w:p>
    <w:p w:rsidR="0050550A" w:rsidRPr="00EA52FA" w:rsidRDefault="0050550A" w:rsidP="00EA52FA">
      <w:pPr>
        <w:pStyle w:val="Normalny1"/>
        <w:spacing w:line="360" w:lineRule="auto"/>
        <w:jc w:val="left"/>
        <w:rPr>
          <w:rFonts w:ascii="Times New Roman" w:hAnsi="Times New Roman" w:cs="Times New Roman"/>
        </w:rPr>
      </w:pPr>
      <w:r w:rsidRPr="00EA52FA">
        <w:rPr>
          <w:rFonts w:ascii="Times New Roman" w:hAnsi="Times New Roman" w:cs="Times New Roman"/>
        </w:rPr>
        <w:t>25 stacji demontażu pojazdów wycofanych z eksploatacji</w:t>
      </w:r>
      <w:r w:rsidR="00AC58A8" w:rsidRPr="00EA52FA">
        <w:rPr>
          <w:rFonts w:ascii="Times New Roman" w:hAnsi="Times New Roman" w:cs="Times New Roman"/>
        </w:rPr>
        <w:t>;</w:t>
      </w:r>
    </w:p>
    <w:p w:rsidR="0050550A" w:rsidRPr="00EA52FA" w:rsidRDefault="0050550A" w:rsidP="00EA52FA">
      <w:pPr>
        <w:pStyle w:val="Normalny1"/>
        <w:spacing w:line="360" w:lineRule="auto"/>
        <w:jc w:val="left"/>
        <w:rPr>
          <w:rFonts w:ascii="Times New Roman" w:hAnsi="Times New Roman" w:cs="Times New Roman"/>
        </w:rPr>
      </w:pPr>
      <w:r w:rsidRPr="00EA52FA">
        <w:rPr>
          <w:rFonts w:ascii="Times New Roman" w:hAnsi="Times New Roman" w:cs="Times New Roman"/>
        </w:rPr>
        <w:t>2 instalacje do przetwarzania olejów odpadowych</w:t>
      </w:r>
      <w:r w:rsidR="00AC58A8" w:rsidRPr="00EA52FA">
        <w:rPr>
          <w:rFonts w:ascii="Times New Roman" w:hAnsi="Times New Roman" w:cs="Times New Roman"/>
        </w:rPr>
        <w:t>;</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hAnsi="Times New Roman" w:cs="Times New Roman"/>
        </w:rPr>
        <w:t>3 instalacje do zagospodarowania komunalnych osadów ściekowych</w:t>
      </w:r>
      <w:r w:rsidR="00AC58A8" w:rsidRPr="00EA52FA">
        <w:rPr>
          <w:rFonts w:ascii="Times New Roman" w:hAnsi="Times New Roman" w:cs="Times New Roman"/>
        </w:rPr>
        <w:t>;</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hAnsi="Times New Roman" w:cs="Times New Roman"/>
        </w:rPr>
        <w:t>29 instalacji do odzysku, w tym recyklingu, odpadów opakowaniowych</w:t>
      </w:r>
      <w:r w:rsidR="00AC58A8" w:rsidRPr="00EA52FA">
        <w:rPr>
          <w:rFonts w:ascii="Times New Roman" w:hAnsi="Times New Roman" w:cs="Times New Roman"/>
        </w:rPr>
        <w:t>;</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hAnsi="Times New Roman" w:cs="Times New Roman"/>
        </w:rPr>
        <w:t>9 sortowni opadów opakowaniowych</w:t>
      </w:r>
      <w:r w:rsidR="00AC58A8" w:rsidRPr="00EA52FA">
        <w:rPr>
          <w:rFonts w:ascii="Times New Roman" w:hAnsi="Times New Roman" w:cs="Times New Roman"/>
        </w:rPr>
        <w:t>;</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hAnsi="Times New Roman" w:cs="Times New Roman"/>
        </w:rPr>
        <w:t>7 składowisk odpadów innych niż niebezpiecznie i obojętne, nieprzyjmujące odpadów komunalnych</w:t>
      </w:r>
      <w:r w:rsidR="00AC58A8" w:rsidRPr="00EA52FA">
        <w:rPr>
          <w:rFonts w:ascii="Times New Roman" w:hAnsi="Times New Roman" w:cs="Times New Roman"/>
        </w:rPr>
        <w:t>;</w:t>
      </w:r>
    </w:p>
    <w:p w:rsidR="005648F9" w:rsidRPr="00EA52FA" w:rsidRDefault="005648F9" w:rsidP="00EA52FA">
      <w:pPr>
        <w:pStyle w:val="Normalny1"/>
        <w:spacing w:line="360" w:lineRule="auto"/>
        <w:jc w:val="left"/>
        <w:rPr>
          <w:rFonts w:ascii="Times New Roman" w:hAnsi="Times New Roman" w:cs="Times New Roman"/>
        </w:rPr>
      </w:pPr>
      <w:r w:rsidRPr="00EA52FA">
        <w:rPr>
          <w:rFonts w:ascii="Times New Roman" w:hAnsi="Times New Roman" w:cs="Times New Roman"/>
        </w:rPr>
        <w:t>20 składowisk odpadów komunalnych;</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hAnsi="Times New Roman" w:cs="Times New Roman"/>
        </w:rPr>
        <w:t>1 składowisko odpadów obojętnych</w:t>
      </w:r>
      <w:r w:rsidR="00AC58A8" w:rsidRPr="00EA52FA">
        <w:rPr>
          <w:rFonts w:ascii="Times New Roman" w:hAnsi="Times New Roman" w:cs="Times New Roman"/>
        </w:rPr>
        <w:t>;</w:t>
      </w:r>
    </w:p>
    <w:p w:rsidR="00297E5C" w:rsidRPr="00EA52FA" w:rsidRDefault="00297E5C"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4 instalacje do odzysku odpadów z grupy 01 (</w:t>
      </w:r>
      <w:r w:rsidRPr="00EA52FA">
        <w:rPr>
          <w:rFonts w:ascii="Times New Roman" w:eastAsia="Times New Roman" w:hAnsi="Times New Roman" w:cs="Times New Roman"/>
          <w:lang w:eastAsia="pl-PL"/>
        </w:rPr>
        <w:t>odpady powstające przy poszukiwaniu, wydobywaniu, fizycznej i chemicznej obróbce rud oraz innych kopalin)</w:t>
      </w:r>
      <w:r w:rsidR="00AC58A8" w:rsidRPr="00EA52FA">
        <w:rPr>
          <w:rFonts w:ascii="Times New Roman" w:eastAsia="Times New Roman" w:hAnsi="Times New Roman" w:cs="Times New Roman"/>
          <w:lang w:eastAsia="pl-PL"/>
        </w:rPr>
        <w:t>;</w:t>
      </w:r>
    </w:p>
    <w:p w:rsidR="00297E5C" w:rsidRPr="00EA52FA" w:rsidRDefault="00297E5C" w:rsidP="00EA52FA">
      <w:pPr>
        <w:pStyle w:val="Normalny1"/>
        <w:spacing w:line="360" w:lineRule="auto"/>
        <w:jc w:val="left"/>
        <w:rPr>
          <w:rFonts w:ascii="Times New Roman" w:hAnsi="Times New Roman" w:cs="Times New Roman"/>
        </w:rPr>
      </w:pPr>
      <w:r w:rsidRPr="00EA52FA">
        <w:rPr>
          <w:rFonts w:ascii="Times New Roman" w:eastAsia="Times New Roman" w:hAnsi="Times New Roman" w:cs="Times New Roman"/>
          <w:lang w:eastAsia="pl-PL"/>
        </w:rPr>
        <w:t>25 instalacji do odzysku odpadów z grupy 10 (odpady z procesów termicznych)</w:t>
      </w:r>
      <w:r w:rsidR="00AC58A8" w:rsidRPr="00EA52FA">
        <w:rPr>
          <w:rFonts w:ascii="Times New Roman" w:eastAsia="Times New Roman" w:hAnsi="Times New Roman" w:cs="Times New Roman"/>
          <w:lang w:eastAsia="pl-PL"/>
        </w:rPr>
        <w:t>.</w:t>
      </w:r>
    </w:p>
    <w:p w:rsidR="00997420" w:rsidRPr="00EA52FA" w:rsidRDefault="0099742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 podstawie art. 38b ust. 1 ustawy z dnia 14 grudnia 2012 r. </w:t>
      </w:r>
      <w:r w:rsidRPr="00EA52FA">
        <w:rPr>
          <w:rFonts w:ascii="Times New Roman" w:hAnsi="Times New Roman" w:cs="Times New Roman"/>
          <w:i/>
          <w:iCs/>
        </w:rPr>
        <w:t>o odpadach</w:t>
      </w:r>
      <w:r w:rsidRPr="00EA52FA">
        <w:rPr>
          <w:rFonts w:ascii="Times New Roman" w:hAnsi="Times New Roman" w:cs="Times New Roman"/>
        </w:rPr>
        <w:t xml:space="preserve"> </w:t>
      </w:r>
      <w:r w:rsidR="0044501E" w:rsidRPr="00EA52FA">
        <w:rPr>
          <w:rFonts w:ascii="Times New Roman" w:hAnsi="Times New Roman" w:cs="Times New Roman"/>
          <w:shd w:val="clear" w:color="auto" w:fill="FFFFFF"/>
        </w:rPr>
        <w:t> (t.j. Dz. U. z 2021 r.</w:t>
      </w:r>
      <w:r w:rsidR="00466D4D" w:rsidRPr="00EA52FA">
        <w:rPr>
          <w:rFonts w:ascii="Times New Roman" w:hAnsi="Times New Roman" w:cs="Times New Roman"/>
          <w:shd w:val="clear" w:color="auto" w:fill="FFFFFF"/>
        </w:rPr>
        <w:t>,</w:t>
      </w:r>
      <w:r w:rsidR="0044501E" w:rsidRPr="00EA52FA">
        <w:rPr>
          <w:rFonts w:ascii="Times New Roman" w:hAnsi="Times New Roman" w:cs="Times New Roman"/>
          <w:shd w:val="clear" w:color="auto" w:fill="FFFFFF"/>
        </w:rPr>
        <w:t xml:space="preserve"> poz. 779 z</w:t>
      </w:r>
      <w:r w:rsidR="00466D4D" w:rsidRPr="00EA52FA">
        <w:rPr>
          <w:rFonts w:ascii="Times New Roman" w:hAnsi="Times New Roman" w:cs="Times New Roman"/>
          <w:shd w:val="clear" w:color="auto" w:fill="FFFFFF"/>
        </w:rPr>
        <w:t> </w:t>
      </w:r>
      <w:r w:rsidR="0044501E" w:rsidRPr="00EA52FA">
        <w:rPr>
          <w:rFonts w:ascii="Times New Roman" w:hAnsi="Times New Roman" w:cs="Times New Roman"/>
          <w:shd w:val="clear" w:color="auto" w:fill="FFFFFF"/>
        </w:rPr>
        <w:t>późn. zm.</w:t>
      </w:r>
      <w:r w:rsidRPr="00EA52FA">
        <w:rPr>
          <w:rFonts w:ascii="Times New Roman" w:hAnsi="Times New Roman" w:cs="Times New Roman"/>
        </w:rPr>
        <w:t>) Marszałek Województwa Opolskiego w Biuletynie Informacji Publicznej prowadzi listę:</w:t>
      </w:r>
    </w:p>
    <w:p w:rsidR="0044501E" w:rsidRPr="00EA52FA" w:rsidRDefault="0099742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funkcjonujących instalacji spełniających wymagania dla instalacji komunalnych, które zostały oddane do użytkowania i posiadają wymagane decyzje pozwalające na przetwarzanie odpadów, o których mowa w art. 35 ust. 6 ustawy </w:t>
      </w:r>
      <w:r w:rsidRPr="00EA52FA">
        <w:rPr>
          <w:rFonts w:ascii="Times New Roman" w:hAnsi="Times New Roman" w:cs="Times New Roman"/>
          <w:i/>
          <w:iCs/>
        </w:rPr>
        <w:t>o odpadach</w:t>
      </w:r>
      <w:r w:rsidRPr="00EA52FA">
        <w:rPr>
          <w:rFonts w:ascii="Times New Roman" w:hAnsi="Times New Roman" w:cs="Times New Roman"/>
        </w:rPr>
        <w:t>,</w:t>
      </w:r>
      <w:r w:rsidR="0044501E" w:rsidRPr="00EA52FA">
        <w:rPr>
          <w:rFonts w:ascii="Times New Roman" w:hAnsi="Times New Roman" w:cs="Times New Roman"/>
        </w:rPr>
        <w:t xml:space="preserve"> na którą zostały wpisane: </w:t>
      </w:r>
    </w:p>
    <w:p w:rsidR="0044501E" w:rsidRPr="00EA52FA" w:rsidRDefault="0044501E" w:rsidP="00EA52FA">
      <w:pPr>
        <w:pStyle w:val="Normalny1"/>
        <w:spacing w:line="360" w:lineRule="auto"/>
        <w:jc w:val="left"/>
        <w:rPr>
          <w:rFonts w:ascii="Times New Roman" w:hAnsi="Times New Roman" w:cs="Times New Roman"/>
        </w:rPr>
      </w:pP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instalacje komunalne do mechaniczno-biologicznego przetwarzania niesegregowanych odpadów komunalnych i wydzielania z niesegregowanych odpadów komunalnych frakcji nadających się w całości lub części do odzysku: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„REMONDIS Opole” Sp. z o.o, w Opolu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„Naprzód” Sp. z o.o. w Kietrzu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Regionalne Centrum Zagospodarowania i Unieszkodliwiania Odpadów „Czysty Region” w Kędzierzynie-Koźlu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EKO-REGION Sp. z o.o. w Kluczborku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 EKOM” Przedsiębiorstwo Gospodarki Komunalnej w Nysie</w:t>
      </w:r>
    </w:p>
    <w:p w:rsidR="0044501E" w:rsidRPr="00EA52FA" w:rsidRDefault="0044501E" w:rsidP="00EA52FA">
      <w:pPr>
        <w:pStyle w:val="Normalny1"/>
        <w:spacing w:line="360" w:lineRule="auto"/>
        <w:jc w:val="left"/>
        <w:rPr>
          <w:rFonts w:ascii="Times New Roman" w:hAnsi="Times New Roman" w:cs="Times New Roman"/>
        </w:rPr>
      </w:pP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instalacje komunalne do składowania odpadów powstających w procesie mechaniczno-biologicznego przetwarzania niesegregowanych odpadów komunalnych oraz pozostałości z sortowania odpadów komunalnych:</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Zakład Komunalny Sp. z o.o. w Opolu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Regionalne Centrum Zagospodarowania i Unieszkodliwiania Odpadów „Czysty Region” w Kędzierzynie-Koźlu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„Naprzód” Sp. z o.o. w Kietrzu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Zakład </w:t>
      </w:r>
      <w:r w:rsidRPr="00EA52FA">
        <w:rPr>
          <w:rFonts w:ascii="Times New Roman" w:hAnsi="Times New Roman" w:cs="Times New Roman"/>
        </w:rPr>
        <w:tab/>
        <w:t>Gospodarki Komunalnej „ZAW-KOM” Sp. z o.o. w Zawadzkim</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Przedsiębiorstwo Usług Komunalnych i Mieszkaniowych Sp. z o.o. w Szymiszowie</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EKO-REGION Sp. z o.o. w Kluczborku</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Zakład Wodociągów i Usług Komunalnych „EKOWOD” Sp. z o.o. w Namysłowie</w:t>
      </w:r>
    </w:p>
    <w:p w:rsidR="0044501E" w:rsidRPr="00EA52FA" w:rsidRDefault="0044501E" w:rsidP="00EA52FA">
      <w:pPr>
        <w:pStyle w:val="Normalny1"/>
        <w:spacing w:line="360" w:lineRule="auto"/>
        <w:jc w:val="left"/>
        <w:rPr>
          <w:rFonts w:ascii="Times New Roman" w:hAnsi="Times New Roman" w:cs="Times New Roman"/>
        </w:rPr>
      </w:pPr>
      <w:r w:rsidRPr="00EA52FA">
        <w:rPr>
          <w:rFonts w:ascii="Times New Roman" w:hAnsi="Times New Roman" w:cs="Times New Roman"/>
        </w:rPr>
        <w:t>„EKOM” Przedsiębiorstwo Gospodarki Komunalnej w Nysie</w:t>
      </w:r>
    </w:p>
    <w:p w:rsidR="0044501E" w:rsidRPr="00EA52FA" w:rsidRDefault="0044501E" w:rsidP="00EA52FA">
      <w:pPr>
        <w:pStyle w:val="Normalny1"/>
        <w:spacing w:line="360" w:lineRule="auto"/>
        <w:jc w:val="left"/>
        <w:rPr>
          <w:rFonts w:ascii="Times New Roman" w:hAnsi="Times New Roman" w:cs="Times New Roman"/>
        </w:rPr>
      </w:pPr>
    </w:p>
    <w:p w:rsidR="00997420" w:rsidRPr="00EA52FA" w:rsidRDefault="00997420" w:rsidP="00EA52FA">
      <w:pPr>
        <w:pStyle w:val="Normalny1"/>
        <w:spacing w:line="360" w:lineRule="auto"/>
        <w:jc w:val="left"/>
        <w:rPr>
          <w:rFonts w:ascii="Times New Roman" w:hAnsi="Times New Roman" w:cs="Times New Roman"/>
        </w:rPr>
      </w:pPr>
      <w:r w:rsidRPr="00EA52FA">
        <w:rPr>
          <w:rFonts w:ascii="Times New Roman" w:hAnsi="Times New Roman" w:cs="Times New Roman"/>
        </w:rPr>
        <w:t>instalacji komunalnych planowanych do budowy, rozbudowy lub modernizacji.</w:t>
      </w:r>
    </w:p>
    <w:p w:rsidR="006E085C" w:rsidRPr="00EA52FA" w:rsidRDefault="006E085C" w:rsidP="00EA52FA">
      <w:pPr>
        <w:pStyle w:val="Normalny1"/>
        <w:spacing w:line="360" w:lineRule="auto"/>
        <w:jc w:val="left"/>
        <w:rPr>
          <w:rFonts w:ascii="Times New Roman" w:hAnsi="Times New Roman" w:cs="Times New Roman"/>
        </w:rPr>
      </w:pPr>
      <w:bookmarkStart w:id="124" w:name="_Toc74808791"/>
      <w:r w:rsidRPr="00EA52FA">
        <w:rPr>
          <w:rFonts w:ascii="Times New Roman" w:hAnsi="Times New Roman" w:cs="Times New Roman"/>
        </w:rPr>
        <w:t>4.8.</w:t>
      </w:r>
      <w:r w:rsidR="002E0CE5" w:rsidRPr="00EA52FA">
        <w:rPr>
          <w:rFonts w:ascii="Times New Roman" w:hAnsi="Times New Roman" w:cs="Times New Roman"/>
        </w:rPr>
        <w:t>3</w:t>
      </w:r>
      <w:r w:rsidRPr="00EA52FA">
        <w:rPr>
          <w:rFonts w:ascii="Times New Roman" w:hAnsi="Times New Roman" w:cs="Times New Roman"/>
        </w:rPr>
        <w:t>. Zapobieganie powstawaniu odpadów</w:t>
      </w:r>
      <w:bookmarkEnd w:id="124"/>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Zapobieganie powstawaniu odpadów jest priorytetem w ustanowionej w prawie wspólnotowym hierarchii sposobów postępowania z odpadami, stanowiąc jednocześnie cel, dla osiągnięcia którego kraje członkowskie UE mają obowiązek podejmować odpowiednie działania. W związku z tym na szczeblu krajowym i wojewódzkim podejmowane są przede wszystkim następujące działania:</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intensyfikacja edukacji ekologicznej promującej właściwe postępowanie z odpadami oraz prowadzenie kampanii informacyjno-edukacyjnych w tym zakresie,</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wspieranie wdrażania efektywnych ekonomicznie i ekologicznie technologii odzysku i unieszkodliwiania odpadów, w tym technologii pozwalających na recykling i powtórne użycie,</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wzmocnienie kontroli podmiotów prowadzących działalność w zakresie zbierania, transportu, odzysku i unieszkodliwiania odpadów,</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wyeliminowanie praktyk niewłaściwej eksploatacji i rekultywacji składowisk odpadów,</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podniesienie stawek opłat za składowanie odpadów, w szczególności zmieszanych odpadów komunalnych, odpadów ulegających biodegradacji oraz odpadów wcześniej nieprzetworzonych.</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Zapobieganie powstawaniu odpadów jako działanie preferowane w hierarchii postępowania z odpadami obejmuje w szczególności:</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organizowanie i prowadzenie działań edukacyjno-informacyjnych na szczeblu wojewódzkim oraz gminnym mających na celu m.in.: </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podnoszenie świadomości społeczeństwa w zakresie zapobiegania powstawaniu odpadów, w tym odpadów ulegających biodegradacji, ze szczególnym podkreśleniem </w:t>
      </w:r>
      <w:r w:rsidR="00581DF5" w:rsidRPr="00EA52FA">
        <w:rPr>
          <w:rFonts w:ascii="Times New Roman" w:hAnsi="Times New Roman" w:cs="Times New Roman"/>
        </w:rPr>
        <w:t xml:space="preserve">racjonalnego </w:t>
      </w:r>
      <w:r w:rsidRPr="00EA52FA">
        <w:rPr>
          <w:rFonts w:ascii="Times New Roman" w:hAnsi="Times New Roman" w:cs="Times New Roman"/>
        </w:rPr>
        <w:t>planowania zakupów artykułów spożywczych, aby zapobiegać marnotrawieniu żywności),</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właściwe postępowanie z odpadami, w tym odpadami ulegającymi biodegradacji, szczególnie w zakresie selektywnego zbierania odpadów komunalnych,</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promowanie technologii przetwarzania bioodpadów, w wyniku, których powstaje pełnowartościowy i bezpieczny dla środowiska materiał wykorzystywany do celów nawozowych lub rekultywacyjnych;</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podejmowanie przez gminy kontroli prawidłowego odbioru i zagospodarowania odpadów komunalnych,</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przez gminy gospodarki odpadami komunalnymi w oparciu o funkcjonujące instalacje komunalne, jak również inne instalacje przetwarzające odpady komunalne (np. ITPOK, biokompostownie);</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Stosowanie działań na rzecz zapobiegania powstawaniu odpadów komunalnych, w tym odpadów żywności i innych odpadów ulegających biodegradacji, w szczególności poprzez:</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powtórne użycie (w przypadku odpadów komunalnych innych niż odpady żywności i odpady ulegające biodegradacji):</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tworzenie punktów ponownego użycia umożliwiających wymianę rzeczy używanych</w:t>
      </w:r>
      <w:r w:rsidR="00D20707" w:rsidRPr="00EA52FA">
        <w:rPr>
          <w:rFonts w:ascii="Times New Roman" w:hAnsi="Times New Roman" w:cs="Times New Roman"/>
        </w:rPr>
        <w:t xml:space="preserve"> </w:t>
      </w:r>
      <w:r w:rsidRPr="00EA52FA">
        <w:rPr>
          <w:rFonts w:ascii="Times New Roman" w:hAnsi="Times New Roman" w:cs="Times New Roman"/>
        </w:rPr>
        <w:t>(m.in.</w:t>
      </w:r>
      <w:r w:rsidR="00466D4D" w:rsidRPr="00EA52FA">
        <w:rPr>
          <w:rFonts w:ascii="Times New Roman" w:hAnsi="Times New Roman" w:cs="Times New Roman"/>
        </w:rPr>
        <w:t> </w:t>
      </w:r>
      <w:r w:rsidRPr="00EA52FA">
        <w:rPr>
          <w:rFonts w:ascii="Times New Roman" w:hAnsi="Times New Roman" w:cs="Times New Roman"/>
        </w:rPr>
        <w:t>przy PSZOK). Punkty takie powinny dawać możliwość pozostawienia sprawnych, a</w:t>
      </w:r>
      <w:r w:rsidR="00466D4D" w:rsidRPr="00EA52FA">
        <w:rPr>
          <w:rFonts w:ascii="Times New Roman" w:hAnsi="Times New Roman" w:cs="Times New Roman"/>
        </w:rPr>
        <w:t> </w:t>
      </w:r>
      <w:r w:rsidRPr="00EA52FA">
        <w:rPr>
          <w:rFonts w:ascii="Times New Roman" w:hAnsi="Times New Roman" w:cs="Times New Roman"/>
        </w:rPr>
        <w:t>już</w:t>
      </w:r>
      <w:r w:rsidR="00466D4D" w:rsidRPr="00EA52FA">
        <w:rPr>
          <w:rFonts w:ascii="Times New Roman" w:hAnsi="Times New Roman" w:cs="Times New Roman"/>
        </w:rPr>
        <w:t> </w:t>
      </w:r>
      <w:r w:rsidRPr="00EA52FA">
        <w:rPr>
          <w:rFonts w:ascii="Times New Roman" w:hAnsi="Times New Roman" w:cs="Times New Roman"/>
        </w:rPr>
        <w:t>niepotrzebnych (np. urządzeń domowych) i pobrania innych użytecznych rzeczy,</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tworzenie punktów napraw rzeczy oraz produktów, które właściciele chcieliby w dalszym ciągu użytkować</w:t>
      </w:r>
      <w:r w:rsidR="00581DF5" w:rsidRPr="00EA52FA">
        <w:rPr>
          <w:rFonts w:ascii="Times New Roman" w:hAnsi="Times New Roman" w:cs="Times New Roman"/>
        </w:rPr>
        <w:t xml:space="preserve"> </w:t>
      </w:r>
      <w:r w:rsidRPr="00EA52FA">
        <w:rPr>
          <w:rFonts w:ascii="Times New Roman" w:hAnsi="Times New Roman" w:cs="Times New Roman"/>
        </w:rPr>
        <w:t>lub przekazać po naprawie zainteresowanym,</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organizowanie giełd wymiany różnych rzeczy, w tym w szczególności: urządzeń domowych, ubrań i obuwia;</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promowanie eko-projektowania (systematyczne uwzględnianie aspektów środowiskowych przy</w:t>
      </w:r>
      <w:r w:rsidR="00466D4D" w:rsidRPr="00EA52FA">
        <w:rPr>
          <w:rFonts w:ascii="Times New Roman" w:hAnsi="Times New Roman" w:cs="Times New Roman"/>
        </w:rPr>
        <w:t> </w:t>
      </w:r>
      <w:r w:rsidRPr="00EA52FA">
        <w:rPr>
          <w:rFonts w:ascii="Times New Roman" w:hAnsi="Times New Roman" w:cs="Times New Roman"/>
        </w:rPr>
        <w:t>projektowaniu produktu z zamiarem poprawienia charakterystyki oddziaływania, jakie dany produkt wywiera na środowisko na etapie wytwarzania i przez cały cykl życia oraz realizację projektów badawczych w zakresie eko-projektowania, a także takie projektowanie, które wydłuża czas użytkowania produktu i pozwala na wykorzystanie elementów do powtórnego użycia),</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tworzenie banków żywności gromadzących i dystrybuujących dla osób potrzebujących żywność</w:t>
      </w:r>
      <w:r w:rsidR="00466D4D" w:rsidRPr="00EA52FA">
        <w:rPr>
          <w:rFonts w:ascii="Times New Roman" w:hAnsi="Times New Roman" w:cs="Times New Roman"/>
        </w:rPr>
        <w:t xml:space="preserve"> </w:t>
      </w:r>
      <w:r w:rsidRPr="00EA52FA">
        <w:rPr>
          <w:rFonts w:ascii="Times New Roman" w:hAnsi="Times New Roman" w:cs="Times New Roman"/>
        </w:rPr>
        <w:t>o</w:t>
      </w:r>
      <w:r w:rsidR="00466D4D" w:rsidRPr="00EA52FA">
        <w:rPr>
          <w:rFonts w:ascii="Times New Roman" w:hAnsi="Times New Roman" w:cs="Times New Roman"/>
        </w:rPr>
        <w:t> </w:t>
      </w:r>
      <w:r w:rsidRPr="00EA52FA">
        <w:rPr>
          <w:rFonts w:ascii="Times New Roman" w:hAnsi="Times New Roman" w:cs="Times New Roman"/>
        </w:rPr>
        <w:t>krótkim czasie pozostającym do upływu terminu ich przydatności do spożycia,</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wykorzystywanie odpadów żywności niezdatnej dla ludzi do innych celów,</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edukację w zakresie zasad zapobiegania powstawaniu odpadów komunalnych (w tym odpadów żywności i innych odpadów ulegających biodegradacji).</w:t>
      </w:r>
    </w:p>
    <w:p w:rsidR="006E085C" w:rsidRPr="00EA52FA" w:rsidRDefault="006E08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Zapobieganie powstawaniu odpadów wiąże się również z wdrażaniem tzw. gospodarki obiegu zamkniętego. Gospodarka o obiegu zamkniętym jest koncepcją zmierzającą do racjonalnego wykorzystania zasobów i ograniczenia negatywnego oddziaływania na środowisko wytwarzanych produktów, które - podobnie jak materiały oraz surowce - powinny pozostawać w gospodarce tak długo, jak jest to możliwe, a wytwarzanie odpadów powinno być jak najbardziej zminimalizowane.</w:t>
      </w:r>
    </w:p>
    <w:p w:rsidR="00935A52" w:rsidRPr="00EA52FA" w:rsidRDefault="00AC58A8" w:rsidP="00EA52FA">
      <w:pPr>
        <w:pStyle w:val="Normalny1"/>
        <w:spacing w:line="360" w:lineRule="auto"/>
        <w:jc w:val="left"/>
        <w:rPr>
          <w:rFonts w:ascii="Times New Roman" w:hAnsi="Times New Roman" w:cs="Times New Roman"/>
        </w:rPr>
      </w:pPr>
      <w:bookmarkStart w:id="125" w:name="_Toc74808792"/>
      <w:r w:rsidRPr="00EA52FA">
        <w:rPr>
          <w:rFonts w:ascii="Times New Roman" w:hAnsi="Times New Roman" w:cs="Times New Roman"/>
        </w:rPr>
        <w:t>4.8.</w:t>
      </w:r>
      <w:r w:rsidR="002E0CE5" w:rsidRPr="00EA52FA">
        <w:rPr>
          <w:rFonts w:ascii="Times New Roman" w:hAnsi="Times New Roman" w:cs="Times New Roman"/>
        </w:rPr>
        <w:t>4</w:t>
      </w:r>
      <w:r w:rsidRPr="00EA52FA">
        <w:rPr>
          <w:rFonts w:ascii="Times New Roman" w:hAnsi="Times New Roman" w:cs="Times New Roman"/>
        </w:rPr>
        <w:t>. Nielegalne praktyki w gospodarce odpadami</w:t>
      </w:r>
      <w:bookmarkEnd w:id="125"/>
    </w:p>
    <w:p w:rsidR="00AC58A8" w:rsidRPr="00EA52FA" w:rsidRDefault="00AC58A8"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podobnie jak w</w:t>
      </w:r>
      <w:r w:rsidR="00581DF5" w:rsidRPr="00EA52FA">
        <w:rPr>
          <w:rFonts w:ascii="Times New Roman" w:hAnsi="Times New Roman" w:cs="Times New Roman"/>
        </w:rPr>
        <w:t xml:space="preserve"> całym</w:t>
      </w:r>
      <w:r w:rsidRPr="00EA52FA">
        <w:rPr>
          <w:rFonts w:ascii="Times New Roman" w:hAnsi="Times New Roman" w:cs="Times New Roman"/>
        </w:rPr>
        <w:t xml:space="preserve"> kraju, obserwowany jest problem nielegalnych działań </w:t>
      </w:r>
      <w:r w:rsidR="00581DF5" w:rsidRPr="00EA52FA">
        <w:rPr>
          <w:rFonts w:ascii="Times New Roman" w:hAnsi="Times New Roman" w:cs="Times New Roman"/>
        </w:rPr>
        <w:t>obszarze</w:t>
      </w:r>
      <w:r w:rsidRPr="00EA52FA">
        <w:rPr>
          <w:rFonts w:ascii="Times New Roman" w:hAnsi="Times New Roman" w:cs="Times New Roman"/>
        </w:rPr>
        <w:t xml:space="preserve"> gospodar</w:t>
      </w:r>
      <w:r w:rsidR="00581DF5" w:rsidRPr="00EA52FA">
        <w:rPr>
          <w:rFonts w:ascii="Times New Roman" w:hAnsi="Times New Roman" w:cs="Times New Roman"/>
        </w:rPr>
        <w:t xml:space="preserve">ki </w:t>
      </w:r>
      <w:r w:rsidRPr="00EA52FA">
        <w:rPr>
          <w:rFonts w:ascii="Times New Roman" w:hAnsi="Times New Roman" w:cs="Times New Roman"/>
        </w:rPr>
        <w:t xml:space="preserve">odpadami. </w:t>
      </w:r>
      <w:r w:rsidR="00581DF5" w:rsidRPr="00EA52FA">
        <w:rPr>
          <w:rFonts w:ascii="Times New Roman" w:hAnsi="Times New Roman" w:cs="Times New Roman"/>
        </w:rPr>
        <w:t>Zgodnie z danymi WIOŚ, s</w:t>
      </w:r>
      <w:r w:rsidRPr="00EA52FA">
        <w:rPr>
          <w:rFonts w:ascii="Times New Roman" w:hAnsi="Times New Roman" w:cs="Times New Roman"/>
        </w:rPr>
        <w:t>pośród zidentyfikowanych przypadków niezgodnego z prawem gospodarowania odpadami można wymienić:</w:t>
      </w:r>
    </w:p>
    <w:p w:rsidR="006E085C" w:rsidRPr="00EA52FA" w:rsidRDefault="005954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AC58A8" w:rsidRPr="00EA52FA">
        <w:rPr>
          <w:rFonts w:ascii="Times New Roman" w:hAnsi="Times New Roman" w:cs="Times New Roman"/>
        </w:rPr>
        <w:t xml:space="preserve">orzucanie lub magazynowanie odpadów w miejscach do tego nieprzeznaczonych – w latach 2016-2018 stale rosła liczba takich zachowań. W 2016 roku </w:t>
      </w:r>
      <w:r w:rsidRPr="00EA52FA">
        <w:rPr>
          <w:rFonts w:ascii="Times New Roman" w:hAnsi="Times New Roman" w:cs="Times New Roman"/>
        </w:rPr>
        <w:t>odnotowano</w:t>
      </w:r>
      <w:r w:rsidR="00AC58A8" w:rsidRPr="00EA52FA">
        <w:rPr>
          <w:rFonts w:ascii="Times New Roman" w:hAnsi="Times New Roman" w:cs="Times New Roman"/>
        </w:rPr>
        <w:t xml:space="preserve"> 2 takie przypadki, w 2017 roku ich liczba wzrosła do 3, a w 2018 roku odnotowano 4 </w:t>
      </w:r>
      <w:r w:rsidRPr="00EA52FA">
        <w:rPr>
          <w:rFonts w:ascii="Times New Roman" w:hAnsi="Times New Roman" w:cs="Times New Roman"/>
        </w:rPr>
        <w:t>przypadk</w:t>
      </w:r>
      <w:r w:rsidR="00581DF5" w:rsidRPr="00EA52FA">
        <w:rPr>
          <w:rFonts w:ascii="Times New Roman" w:hAnsi="Times New Roman" w:cs="Times New Roman"/>
        </w:rPr>
        <w:t>i</w:t>
      </w:r>
      <w:r w:rsidRPr="00EA52FA">
        <w:rPr>
          <w:rFonts w:ascii="Times New Roman" w:hAnsi="Times New Roman" w:cs="Times New Roman"/>
        </w:rPr>
        <w:t xml:space="preserve"> nieodpowiedniego magazynowania i</w:t>
      </w:r>
      <w:r w:rsidR="00466D4D" w:rsidRPr="00EA52FA">
        <w:rPr>
          <w:rFonts w:ascii="Times New Roman" w:hAnsi="Times New Roman" w:cs="Times New Roman"/>
        </w:rPr>
        <w:t> </w:t>
      </w:r>
      <w:r w:rsidRPr="00EA52FA">
        <w:rPr>
          <w:rFonts w:ascii="Times New Roman" w:hAnsi="Times New Roman" w:cs="Times New Roman"/>
        </w:rPr>
        <w:t>deponowania odpadów.</w:t>
      </w:r>
    </w:p>
    <w:p w:rsidR="005954CC" w:rsidRPr="00EA52FA" w:rsidRDefault="005954CC" w:rsidP="00EA52FA">
      <w:pPr>
        <w:pStyle w:val="Normalny1"/>
        <w:spacing w:line="360" w:lineRule="auto"/>
        <w:jc w:val="left"/>
        <w:rPr>
          <w:rFonts w:ascii="Times New Roman" w:hAnsi="Times New Roman" w:cs="Times New Roman"/>
        </w:rPr>
      </w:pPr>
      <w:r w:rsidRPr="00EA52FA">
        <w:rPr>
          <w:rFonts w:ascii="Times New Roman" w:hAnsi="Times New Roman" w:cs="Times New Roman"/>
        </w:rPr>
        <w:t>Naruszanie warunków posiadanych decyzji – w latach 2016-2018 WIOŚ przeprowadził 31 kontroli, z</w:t>
      </w:r>
      <w:r w:rsidR="00466D4D" w:rsidRPr="00EA52FA">
        <w:rPr>
          <w:rFonts w:ascii="Times New Roman" w:hAnsi="Times New Roman" w:cs="Times New Roman"/>
        </w:rPr>
        <w:t> </w:t>
      </w:r>
      <w:r w:rsidRPr="00EA52FA">
        <w:rPr>
          <w:rFonts w:ascii="Times New Roman" w:hAnsi="Times New Roman" w:cs="Times New Roman"/>
        </w:rPr>
        <w:t xml:space="preserve">których wynika, że </w:t>
      </w:r>
      <w:r w:rsidR="009C3D37" w:rsidRPr="00EA52FA">
        <w:rPr>
          <w:rFonts w:ascii="Times New Roman" w:hAnsi="Times New Roman" w:cs="Times New Roman"/>
        </w:rPr>
        <w:t>najczęstszymi</w:t>
      </w:r>
      <w:r w:rsidRPr="00EA52FA">
        <w:rPr>
          <w:rFonts w:ascii="Times New Roman" w:hAnsi="Times New Roman" w:cs="Times New Roman"/>
        </w:rPr>
        <w:t xml:space="preserve"> naruszeniami są przekroczenia ilości odpadów dopuszczonych do</w:t>
      </w:r>
      <w:r w:rsidR="00466D4D" w:rsidRPr="00EA52FA">
        <w:rPr>
          <w:rFonts w:ascii="Times New Roman" w:hAnsi="Times New Roman" w:cs="Times New Roman"/>
        </w:rPr>
        <w:t> </w:t>
      </w:r>
      <w:r w:rsidRPr="00EA52FA">
        <w:rPr>
          <w:rFonts w:ascii="Times New Roman" w:hAnsi="Times New Roman" w:cs="Times New Roman"/>
        </w:rPr>
        <w:t>wytworzenia, przetworzenia. Kontrole wykazały także przypadki wytwarzania, przetwarzania i</w:t>
      </w:r>
      <w:r w:rsidR="00466D4D" w:rsidRPr="00EA52FA">
        <w:rPr>
          <w:rFonts w:ascii="Times New Roman" w:hAnsi="Times New Roman" w:cs="Times New Roman"/>
        </w:rPr>
        <w:t> </w:t>
      </w:r>
      <w:r w:rsidRPr="00EA52FA">
        <w:rPr>
          <w:rFonts w:ascii="Times New Roman" w:hAnsi="Times New Roman" w:cs="Times New Roman"/>
        </w:rPr>
        <w:t>zbierania odpadów bez uzyskania wymaganych prawem decyzji lub nie ujętych w posiadanych decyzjach.</w:t>
      </w:r>
    </w:p>
    <w:p w:rsidR="005954CC" w:rsidRPr="00EA52FA" w:rsidRDefault="005954C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Pożary odpadów – w latach 2016-2018 WIOŚ odnotował 10 przypadków pożarów odpadów. Ich liczba w</w:t>
      </w:r>
      <w:r w:rsidR="009C3D37" w:rsidRPr="00EA52FA">
        <w:rPr>
          <w:rFonts w:ascii="Times New Roman" w:hAnsi="Times New Roman" w:cs="Times New Roman"/>
        </w:rPr>
        <w:t xml:space="preserve"> poszczególnych latach wzrastała</w:t>
      </w:r>
      <w:r w:rsidRPr="00EA52FA">
        <w:rPr>
          <w:rFonts w:ascii="Times New Roman" w:hAnsi="Times New Roman" w:cs="Times New Roman"/>
        </w:rPr>
        <w:t xml:space="preserve"> – w 2016 roku odnotowano 2 pożary odpadów, w 2017 roku – 3</w:t>
      </w:r>
      <w:r w:rsidR="00466D4D" w:rsidRPr="00EA52FA">
        <w:rPr>
          <w:rFonts w:ascii="Times New Roman" w:hAnsi="Times New Roman" w:cs="Times New Roman"/>
        </w:rPr>
        <w:t> </w:t>
      </w:r>
      <w:r w:rsidRPr="00EA52FA">
        <w:rPr>
          <w:rFonts w:ascii="Times New Roman" w:hAnsi="Times New Roman" w:cs="Times New Roman"/>
        </w:rPr>
        <w:t xml:space="preserve">pożary, a w 2018 roku 5 </w:t>
      </w:r>
      <w:r w:rsidR="009C3D37" w:rsidRPr="00EA52FA">
        <w:rPr>
          <w:rFonts w:ascii="Times New Roman" w:hAnsi="Times New Roman" w:cs="Times New Roman"/>
        </w:rPr>
        <w:t>takich przypadków</w:t>
      </w:r>
      <w:r w:rsidRPr="00EA52FA">
        <w:rPr>
          <w:rFonts w:ascii="Times New Roman" w:hAnsi="Times New Roman" w:cs="Times New Roman"/>
        </w:rPr>
        <w:t xml:space="preserve">. </w:t>
      </w:r>
    </w:p>
    <w:p w:rsidR="005954CC" w:rsidRPr="00EA52FA" w:rsidRDefault="005954CC"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Transgraniczne przemieszczanie odpadów – w latach 2016-2018 WIOŚ przeprowadził 21 kontroli dotyczących podejrzenia nielegalnego transgranicznego </w:t>
      </w:r>
      <w:r w:rsidRPr="00EA52FA">
        <w:rPr>
          <w:rFonts w:ascii="Times New Roman" w:hAnsi="Times New Roman" w:cs="Times New Roman"/>
        </w:rPr>
        <w:tab/>
        <w:t>przemieszczania odpadów</w:t>
      </w:r>
      <w:r w:rsidR="00E23ED8" w:rsidRPr="00EA52FA">
        <w:rPr>
          <w:rFonts w:ascii="Times New Roman" w:hAnsi="Times New Roman" w:cs="Times New Roman"/>
        </w:rPr>
        <w:t xml:space="preserve"> (ntpo)</w:t>
      </w:r>
      <w:r w:rsidRPr="00EA52FA">
        <w:rPr>
          <w:rFonts w:ascii="Times New Roman" w:hAnsi="Times New Roman" w:cs="Times New Roman"/>
        </w:rPr>
        <w:t xml:space="preserve">, w wyniku których wykryto 8 </w:t>
      </w:r>
      <w:r w:rsidR="009C3D37" w:rsidRPr="00EA52FA">
        <w:rPr>
          <w:rFonts w:ascii="Times New Roman" w:hAnsi="Times New Roman" w:cs="Times New Roman"/>
        </w:rPr>
        <w:t>przypadków nielegalnych działań</w:t>
      </w:r>
      <w:r w:rsidRPr="00EA52FA">
        <w:rPr>
          <w:rFonts w:ascii="Times New Roman" w:hAnsi="Times New Roman" w:cs="Times New Roman"/>
        </w:rPr>
        <w:t xml:space="preserve">: </w:t>
      </w:r>
    </w:p>
    <w:p w:rsidR="005954CC" w:rsidRPr="00EA52FA" w:rsidRDefault="00E23ED8"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2016 r. – 3 kontrole, w tym 0 stwierdzonych nieprawidłowości ntpo;</w:t>
      </w:r>
    </w:p>
    <w:p w:rsidR="00E23ED8" w:rsidRPr="00EA52FA" w:rsidRDefault="00E23ED8"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2017 r. - 3 kontrole, w tym 1 stwierdzona nieprawidłowość ntpo;</w:t>
      </w:r>
    </w:p>
    <w:p w:rsidR="00E23ED8" w:rsidRPr="00EA52FA" w:rsidRDefault="00E23ED8" w:rsidP="00EA52FA">
      <w:pPr>
        <w:pStyle w:val="Normalny1"/>
        <w:spacing w:line="360" w:lineRule="auto"/>
        <w:jc w:val="left"/>
        <w:rPr>
          <w:rFonts w:ascii="Times New Roman" w:hAnsi="Times New Roman" w:cs="Times New Roman"/>
        </w:rPr>
      </w:pPr>
      <w:r w:rsidRPr="00EA52FA">
        <w:rPr>
          <w:rFonts w:ascii="Times New Roman" w:hAnsi="Times New Roman" w:cs="Times New Roman"/>
        </w:rPr>
        <w:t>2018 r. – 15 kontroli, w tym 7 stwierdzonych nieprawidłowości ntpo.</w:t>
      </w:r>
      <w:r w:rsidRPr="00EA52FA">
        <w:rPr>
          <w:rFonts w:ascii="Times New Roman" w:hAnsi="Times New Roman" w:cs="Times New Roman"/>
        </w:rPr>
        <w:tab/>
      </w:r>
    </w:p>
    <w:p w:rsidR="000A64B8" w:rsidRPr="00EA52FA" w:rsidRDefault="000A64B8" w:rsidP="00EA52FA">
      <w:pPr>
        <w:pStyle w:val="Normalny1"/>
        <w:spacing w:line="360" w:lineRule="auto"/>
        <w:jc w:val="left"/>
        <w:rPr>
          <w:rFonts w:ascii="Times New Roman" w:hAnsi="Times New Roman" w:cs="Times New Roman"/>
          <w:shd w:val="clear" w:color="auto" w:fill="FFFFFF"/>
        </w:rPr>
      </w:pPr>
      <w:r w:rsidRPr="00EA52FA">
        <w:rPr>
          <w:rFonts w:ascii="Times New Roman" w:hAnsi="Times New Roman" w:cs="Times New Roman"/>
          <w:shd w:val="clear" w:color="auto" w:fill="FFFFFF"/>
        </w:rPr>
        <w:t>Według danych Wojewódzkiego Inspektoratu Ochrony Środowiska w Opolu, w ostatnich latach sukcesywnie rosła także ilość nielegalnych miejsc deponowania odpadów. W 2018 roku zarejestrowano 14</w:t>
      </w:r>
      <w:r w:rsidR="00466D4D"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takich miejsc, w 2019 roku – 21, a w 2020 roku już 26. W 2018 roku udało się zlikwidować 1 miejsce nielegalnego deponowania odpadów, a w latach 2019-2020 likwidowano po 2 takie punkty na rok. Od</w:t>
      </w:r>
      <w:r w:rsidR="00466D4D"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2018</w:t>
      </w:r>
      <w:r w:rsidR="00466D4D" w:rsidRPr="00EA52FA">
        <w:rPr>
          <w:rFonts w:ascii="Times New Roman" w:hAnsi="Times New Roman" w:cs="Times New Roman"/>
          <w:shd w:val="clear" w:color="auto" w:fill="FFFFFF"/>
        </w:rPr>
        <w:t> </w:t>
      </w:r>
      <w:r w:rsidRPr="00EA52FA">
        <w:rPr>
          <w:rFonts w:ascii="Times New Roman" w:hAnsi="Times New Roman" w:cs="Times New Roman"/>
          <w:shd w:val="clear" w:color="auto" w:fill="FFFFFF"/>
        </w:rPr>
        <w:t>roku na terenie województwa opolskiego nie występują już mogilniki w rozumieniu ziemnych dołów, istnieją natomiast 2 nadpoziomowe zbiorniki w postaci betonowych kręgów, w których od 40 lat składowane są przeterminowane środki ochrony roślin.</w:t>
      </w:r>
    </w:p>
    <w:p w:rsidR="003740FF" w:rsidRPr="00EA52FA" w:rsidRDefault="003740FF" w:rsidP="00EA52FA">
      <w:pPr>
        <w:pStyle w:val="Normalny1"/>
        <w:spacing w:line="360" w:lineRule="auto"/>
        <w:jc w:val="left"/>
        <w:rPr>
          <w:rFonts w:ascii="Times New Roman" w:hAnsi="Times New Roman" w:cs="Times New Roman"/>
          <w:shd w:val="clear" w:color="auto" w:fill="FFFFFF"/>
        </w:rPr>
      </w:pPr>
      <w:bookmarkStart w:id="126" w:name="_Toc74808793"/>
      <w:r w:rsidRPr="00EA52FA">
        <w:rPr>
          <w:rFonts w:ascii="Times New Roman" w:hAnsi="Times New Roman" w:cs="Times New Roman"/>
          <w:shd w:val="clear" w:color="auto" w:fill="FFFFFF"/>
        </w:rPr>
        <w:t>4.8.5. Wnioski dla obszaru „gospodarka odpadami i zapobieganie powstawaniu odpadów”</w:t>
      </w:r>
      <w:bookmarkEnd w:id="126"/>
    </w:p>
    <w:p w:rsidR="00CE17EA" w:rsidRPr="00EA52FA" w:rsidRDefault="00654506"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Podnoszący się standard życia oraz ciągły rozwój technologiczny generują coraz większą konsumpcję.</w:t>
      </w:r>
      <w:r w:rsidR="00F4659C" w:rsidRPr="00EA52FA">
        <w:rPr>
          <w:rFonts w:ascii="Times New Roman" w:hAnsi="Times New Roman" w:cs="Times New Roman"/>
        </w:rPr>
        <w:t xml:space="preserve"> </w:t>
      </w:r>
      <w:r w:rsidR="00486947" w:rsidRPr="00EA52FA">
        <w:rPr>
          <w:rFonts w:ascii="Times New Roman" w:hAnsi="Times New Roman" w:cs="Times New Roman"/>
        </w:rPr>
        <w:t xml:space="preserve">Skutkiem tego jest coroczny </w:t>
      </w:r>
      <w:r w:rsidRPr="00EA52FA">
        <w:rPr>
          <w:rFonts w:ascii="Times New Roman" w:hAnsi="Times New Roman" w:cs="Times New Roman"/>
        </w:rPr>
        <w:t>wzrostu ilości wytwarzanych odpadów oraz pojawiani</w:t>
      </w:r>
      <w:r w:rsidR="00486947" w:rsidRPr="00EA52FA">
        <w:rPr>
          <w:rFonts w:ascii="Times New Roman" w:hAnsi="Times New Roman" w:cs="Times New Roman"/>
        </w:rPr>
        <w:t>e</w:t>
      </w:r>
      <w:r w:rsidRPr="00EA52FA">
        <w:rPr>
          <w:rFonts w:ascii="Times New Roman" w:hAnsi="Times New Roman" w:cs="Times New Roman"/>
        </w:rPr>
        <w:t xml:space="preserve"> się nowych rodzajów odpadów</w:t>
      </w:r>
      <w:r w:rsidR="00F4659C" w:rsidRPr="00EA52FA">
        <w:rPr>
          <w:rFonts w:ascii="Times New Roman" w:hAnsi="Times New Roman" w:cs="Times New Roman"/>
        </w:rPr>
        <w:t xml:space="preserve">, które sprawiają trudności w przetworzeniu. Duża ilość produkowanych odpadów powoduje niewydolność całego systemu gospodarowania odpadami, ponieważ ilość instalacji do </w:t>
      </w:r>
      <w:r w:rsidR="00486947" w:rsidRPr="00EA52FA">
        <w:rPr>
          <w:rFonts w:ascii="Times New Roman" w:hAnsi="Times New Roman" w:cs="Times New Roman"/>
        </w:rPr>
        <w:t>ich przetwarzania</w:t>
      </w:r>
      <w:r w:rsidR="00F4659C" w:rsidRPr="00EA52FA">
        <w:rPr>
          <w:rFonts w:ascii="Times New Roman" w:hAnsi="Times New Roman" w:cs="Times New Roman"/>
        </w:rPr>
        <w:t xml:space="preserve"> jest niewystarczająca. Taki stan rzeczy skutkuje koniecznością składowania odpadów, co z kolei prowadzić może do zanieczyszczenia poszczególnych komponentów środowiska. Problem potęgowany jest przez</w:t>
      </w:r>
      <w:r w:rsidR="00466D4D" w:rsidRPr="00EA52FA">
        <w:rPr>
          <w:rFonts w:ascii="Times New Roman" w:hAnsi="Times New Roman" w:cs="Times New Roman"/>
        </w:rPr>
        <w:t> </w:t>
      </w:r>
      <w:r w:rsidR="00F4659C" w:rsidRPr="00EA52FA">
        <w:rPr>
          <w:rFonts w:ascii="Times New Roman" w:hAnsi="Times New Roman" w:cs="Times New Roman"/>
        </w:rPr>
        <w:t>niewystarczający stopień segregacji odpadów przez mieszkańców województwa.</w:t>
      </w:r>
      <w:r w:rsidR="00876E6C" w:rsidRPr="00EA52FA">
        <w:rPr>
          <w:rFonts w:ascii="Times New Roman" w:hAnsi="Times New Roman" w:cs="Times New Roman"/>
        </w:rPr>
        <w:t xml:space="preserve"> </w:t>
      </w:r>
      <w:r w:rsidR="00486947" w:rsidRPr="00EA52FA">
        <w:rPr>
          <w:rFonts w:ascii="Times New Roman" w:hAnsi="Times New Roman" w:cs="Times New Roman"/>
        </w:rPr>
        <w:t xml:space="preserve">Województwo opolskie z uwagi na swoją lokalizacje cechuje się zwiększonym ryzykiem nielegalnych transgranicznych transportów odpadów. Duże oddziaływanie na środowisko oraz zdrowie człowieka mają także odpady zawierające azbest - koniecznym jest sukcesywne usuwanie tych odpadów w ramach realizacji gminnych programów usuwania azbestu. </w:t>
      </w:r>
      <w:r w:rsidR="00876E6C" w:rsidRPr="00EA52FA">
        <w:rPr>
          <w:rFonts w:ascii="Times New Roman" w:hAnsi="Times New Roman" w:cs="Times New Roman"/>
        </w:rPr>
        <w:t xml:space="preserve">Aby usprawnić system gospodarowania odpadami w województwie należy podjąć działania skierowane na rozbudowę infrastruktury do selektywnego zbierania odpadów komunalnych oraz do przetwarzania odpadów, aby ograniczyć ilość odpadów przekazywanych do składowania. </w:t>
      </w:r>
      <w:r w:rsidR="00CE17EA" w:rsidRPr="00EA52FA">
        <w:rPr>
          <w:rFonts w:ascii="Times New Roman" w:hAnsi="Times New Roman" w:cs="Times New Roman"/>
        </w:rPr>
        <w:t xml:space="preserve">Konieczne jest również podejmowanie działań rekultywacyjnych na składowiskach odpadów. </w:t>
      </w:r>
      <w:r w:rsidR="00876E6C" w:rsidRPr="00EA52FA">
        <w:rPr>
          <w:rFonts w:ascii="Times New Roman" w:hAnsi="Times New Roman" w:cs="Times New Roman"/>
        </w:rPr>
        <w:t>Zaproponowane rozwiązania prowadzić będą do uprawnienia systemu gospod</w:t>
      </w:r>
      <w:r w:rsidR="00486947" w:rsidRPr="00EA52FA">
        <w:rPr>
          <w:rFonts w:ascii="Times New Roman" w:hAnsi="Times New Roman" w:cs="Times New Roman"/>
        </w:rPr>
        <w:t>arki</w:t>
      </w:r>
      <w:r w:rsidR="00876E6C" w:rsidRPr="00EA52FA">
        <w:rPr>
          <w:rFonts w:ascii="Times New Roman" w:hAnsi="Times New Roman" w:cs="Times New Roman"/>
        </w:rPr>
        <w:t xml:space="preserve"> odpadami jednak nie rozwiążą głównego problemu, jakim jest ilość wytwarzanych odpadów. </w:t>
      </w:r>
      <w:r w:rsidR="00C837FB" w:rsidRPr="00EA52FA">
        <w:rPr>
          <w:rFonts w:ascii="Times New Roman" w:hAnsi="Times New Roman" w:cs="Times New Roman"/>
        </w:rPr>
        <w:t xml:space="preserve">Głównym celem w </w:t>
      </w:r>
      <w:r w:rsidR="00486947" w:rsidRPr="00EA52FA">
        <w:rPr>
          <w:rFonts w:ascii="Times New Roman" w:hAnsi="Times New Roman" w:cs="Times New Roman"/>
        </w:rPr>
        <w:t>tym obszarze</w:t>
      </w:r>
      <w:r w:rsidR="00C837FB" w:rsidRPr="00EA52FA">
        <w:rPr>
          <w:rFonts w:ascii="Times New Roman" w:hAnsi="Times New Roman" w:cs="Times New Roman"/>
        </w:rPr>
        <w:t xml:space="preserve"> powinna być redukcja ilości wytwarzanych odpadów, przede wszystkim poprzez edukację społeczeństwa. Należy poruszać tematykę konieczności </w:t>
      </w:r>
      <w:r w:rsidR="003C1745" w:rsidRPr="00EA52FA">
        <w:rPr>
          <w:rFonts w:ascii="Times New Roman" w:hAnsi="Times New Roman" w:cs="Times New Roman"/>
        </w:rPr>
        <w:t>racjonalnych zakupów, użytkowania produktów do końca ich żywotności</w:t>
      </w:r>
      <w:r w:rsidR="00CE17EA" w:rsidRPr="00EA52FA">
        <w:rPr>
          <w:rFonts w:ascii="Times New Roman" w:hAnsi="Times New Roman" w:cs="Times New Roman"/>
        </w:rPr>
        <w:t xml:space="preserve"> oraz</w:t>
      </w:r>
      <w:r w:rsidR="00466D4D" w:rsidRPr="00EA52FA">
        <w:rPr>
          <w:rFonts w:ascii="Times New Roman" w:hAnsi="Times New Roman" w:cs="Times New Roman"/>
        </w:rPr>
        <w:t> </w:t>
      </w:r>
      <w:r w:rsidR="00CE17EA" w:rsidRPr="00EA52FA">
        <w:rPr>
          <w:rFonts w:ascii="Times New Roman" w:hAnsi="Times New Roman" w:cs="Times New Roman"/>
        </w:rPr>
        <w:t xml:space="preserve">sprzedaży lub wymiany produktów niepotrzebnych. </w:t>
      </w:r>
      <w:r w:rsidR="00486947" w:rsidRPr="00EA52FA">
        <w:rPr>
          <w:rFonts w:ascii="Times New Roman" w:hAnsi="Times New Roman" w:cs="Times New Roman"/>
        </w:rPr>
        <w:t xml:space="preserve">Edukacja powinna być prowadzona także w zakresie zasad prawidłowej segregacji odpadów oraz konieczności samej segregacji. </w:t>
      </w:r>
      <w:r w:rsidR="00CE17EA" w:rsidRPr="00EA52FA">
        <w:rPr>
          <w:rFonts w:ascii="Times New Roman" w:hAnsi="Times New Roman" w:cs="Times New Roman"/>
        </w:rPr>
        <w:t xml:space="preserve">Aby zmniejszyć ilość wytwarzanych odpadów konieczne jest zaangażowanie producentów w tworzenie </w:t>
      </w:r>
      <w:r w:rsidR="003C1745" w:rsidRPr="00EA52FA">
        <w:rPr>
          <w:rFonts w:ascii="Times New Roman" w:hAnsi="Times New Roman" w:cs="Times New Roman"/>
        </w:rPr>
        <w:t>produktów</w:t>
      </w:r>
      <w:r w:rsidR="00CE17EA" w:rsidRPr="00EA52FA">
        <w:rPr>
          <w:rFonts w:ascii="Times New Roman" w:hAnsi="Times New Roman" w:cs="Times New Roman"/>
        </w:rPr>
        <w:t xml:space="preserve"> możliwych do</w:t>
      </w:r>
      <w:r w:rsidR="00466D4D" w:rsidRPr="00EA52FA">
        <w:rPr>
          <w:rFonts w:ascii="Times New Roman" w:hAnsi="Times New Roman" w:cs="Times New Roman"/>
        </w:rPr>
        <w:t> </w:t>
      </w:r>
      <w:r w:rsidR="00CE17EA" w:rsidRPr="00EA52FA">
        <w:rPr>
          <w:rFonts w:ascii="Times New Roman" w:hAnsi="Times New Roman" w:cs="Times New Roman"/>
        </w:rPr>
        <w:t xml:space="preserve">naprawy lub wprowadzenia możliwości oddania produktu do producenta w celu jego ponownego przetworzenia. </w:t>
      </w:r>
      <w:r w:rsidR="00486947" w:rsidRPr="00EA52FA">
        <w:rPr>
          <w:rFonts w:ascii="Times New Roman" w:hAnsi="Times New Roman" w:cs="Times New Roman"/>
        </w:rPr>
        <w:t>Oprócz tego, konieczne jest</w:t>
      </w:r>
      <w:r w:rsidR="00CE17EA" w:rsidRPr="00EA52FA">
        <w:rPr>
          <w:rFonts w:ascii="Times New Roman" w:hAnsi="Times New Roman" w:cs="Times New Roman"/>
        </w:rPr>
        <w:t xml:space="preserve"> ograniczenie ilości opakowań, w których sprzedawane są</w:t>
      </w:r>
      <w:r w:rsidR="00466D4D" w:rsidRPr="00EA52FA">
        <w:rPr>
          <w:rFonts w:ascii="Times New Roman" w:hAnsi="Times New Roman" w:cs="Times New Roman"/>
        </w:rPr>
        <w:t> </w:t>
      </w:r>
      <w:r w:rsidR="00CE17EA" w:rsidRPr="00EA52FA">
        <w:rPr>
          <w:rFonts w:ascii="Times New Roman" w:hAnsi="Times New Roman" w:cs="Times New Roman"/>
        </w:rPr>
        <w:t>produkty. W zakresie gospodarki odpadami dużą rolę odgrywa</w:t>
      </w:r>
      <w:r w:rsidR="00486947" w:rsidRPr="00EA52FA">
        <w:rPr>
          <w:rFonts w:ascii="Times New Roman" w:hAnsi="Times New Roman" w:cs="Times New Roman"/>
        </w:rPr>
        <w:t xml:space="preserve"> monitoring składowisk odpadów oraz</w:t>
      </w:r>
      <w:r w:rsidR="00466D4D" w:rsidRPr="00EA52FA">
        <w:rPr>
          <w:rFonts w:ascii="Times New Roman" w:hAnsi="Times New Roman" w:cs="Times New Roman"/>
        </w:rPr>
        <w:t> </w:t>
      </w:r>
      <w:r w:rsidR="00CE17EA" w:rsidRPr="00EA52FA">
        <w:rPr>
          <w:rFonts w:ascii="Times New Roman" w:hAnsi="Times New Roman" w:cs="Times New Roman"/>
        </w:rPr>
        <w:t xml:space="preserve">działalność kontrolna zapobiegająca nielegalnemu </w:t>
      </w:r>
      <w:r w:rsidR="00486947" w:rsidRPr="00EA52FA">
        <w:rPr>
          <w:rFonts w:ascii="Times New Roman" w:hAnsi="Times New Roman" w:cs="Times New Roman"/>
        </w:rPr>
        <w:t xml:space="preserve">i niepoprawnemu </w:t>
      </w:r>
      <w:r w:rsidR="00CE17EA" w:rsidRPr="00EA52FA">
        <w:rPr>
          <w:rFonts w:ascii="Times New Roman" w:hAnsi="Times New Roman" w:cs="Times New Roman"/>
        </w:rPr>
        <w:t>gospodarowaniu odpadam</w:t>
      </w:r>
      <w:r w:rsidR="00486947" w:rsidRPr="00EA52FA">
        <w:rPr>
          <w:rFonts w:ascii="Times New Roman" w:hAnsi="Times New Roman" w:cs="Times New Roman"/>
        </w:rPr>
        <w:t xml:space="preserve">i. </w:t>
      </w:r>
    </w:p>
    <w:p w:rsidR="00E23ED8" w:rsidRPr="00EA52FA" w:rsidRDefault="00E23ED8" w:rsidP="00EA52FA">
      <w:pPr>
        <w:pStyle w:val="Normalny1"/>
        <w:spacing w:line="360" w:lineRule="auto"/>
        <w:jc w:val="left"/>
        <w:rPr>
          <w:rFonts w:ascii="Times New Roman" w:hAnsi="Times New Roman" w:cs="Times New Roman"/>
        </w:rPr>
      </w:pPr>
      <w:bookmarkStart w:id="127" w:name="_Toc74808794"/>
      <w:r w:rsidRPr="00EA52FA">
        <w:rPr>
          <w:rFonts w:ascii="Times New Roman" w:hAnsi="Times New Roman" w:cs="Times New Roman"/>
        </w:rPr>
        <w:t>4.9. Zasoby przyrodnicze</w:t>
      </w:r>
      <w:bookmarkEnd w:id="127"/>
    </w:p>
    <w:p w:rsidR="000C3D76" w:rsidRPr="00EA52FA" w:rsidRDefault="000C3D7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Według regionalizacji przyrodniczo-leśnej Polski (2010), </w:t>
      </w:r>
      <w:r w:rsidR="009C3D37" w:rsidRPr="00EA52FA">
        <w:rPr>
          <w:rFonts w:ascii="Times New Roman" w:hAnsi="Times New Roman" w:cs="Times New Roman"/>
        </w:rPr>
        <w:t>przeważająca część obszaru</w:t>
      </w:r>
      <w:r w:rsidRPr="00EA52FA">
        <w:rPr>
          <w:rFonts w:ascii="Times New Roman" w:hAnsi="Times New Roman" w:cs="Times New Roman"/>
        </w:rPr>
        <w:t xml:space="preserve"> województwa opolskiego znajduje się w krainie Śląskiej, natomiast jego niewielka północno-wschodnia część znajduje</w:t>
      </w:r>
      <w:r w:rsidR="00466D4D" w:rsidRPr="00EA52FA">
        <w:rPr>
          <w:rFonts w:ascii="Times New Roman" w:hAnsi="Times New Roman" w:cs="Times New Roman"/>
        </w:rPr>
        <w:t xml:space="preserve"> </w:t>
      </w:r>
      <w:r w:rsidRPr="00EA52FA">
        <w:rPr>
          <w:rFonts w:ascii="Times New Roman" w:hAnsi="Times New Roman" w:cs="Times New Roman"/>
        </w:rPr>
        <w:t>się</w:t>
      </w:r>
      <w:r w:rsidR="00466D4D" w:rsidRPr="00EA52FA">
        <w:rPr>
          <w:rFonts w:ascii="Times New Roman" w:hAnsi="Times New Roman" w:cs="Times New Roman"/>
        </w:rPr>
        <w:t xml:space="preserve"> </w:t>
      </w:r>
      <w:r w:rsidRPr="00EA52FA">
        <w:rPr>
          <w:rFonts w:ascii="Times New Roman" w:hAnsi="Times New Roman" w:cs="Times New Roman"/>
        </w:rPr>
        <w:t>w</w:t>
      </w:r>
      <w:r w:rsidR="00466D4D" w:rsidRPr="00EA52FA">
        <w:rPr>
          <w:rFonts w:ascii="Times New Roman" w:hAnsi="Times New Roman" w:cs="Times New Roman"/>
        </w:rPr>
        <w:t> </w:t>
      </w:r>
      <w:r w:rsidRPr="00EA52FA">
        <w:rPr>
          <w:rFonts w:ascii="Times New Roman" w:hAnsi="Times New Roman" w:cs="Times New Roman"/>
        </w:rPr>
        <w:t>krainie Małopolskiej. W krainie Śląskiej przeważają lasy iglaste – 54,8%, lasy mieszane stanowią tu 25,7%, natomiast najmniejszy udział mają lasy liściaste – 13,8%. W krainie Małopolskiej rozkład ten jest bardzo podobny – lasy iglaste stanowią tu 55,8% wszystkich lasów, lasy mieszane 26,3%, a liściaste 13,2%. Szatę</w:t>
      </w:r>
      <w:r w:rsidR="00466D4D" w:rsidRPr="00EA52FA">
        <w:rPr>
          <w:rFonts w:ascii="Times New Roman" w:hAnsi="Times New Roman" w:cs="Times New Roman"/>
        </w:rPr>
        <w:t> </w:t>
      </w:r>
      <w:r w:rsidRPr="00EA52FA">
        <w:rPr>
          <w:rFonts w:ascii="Times New Roman" w:hAnsi="Times New Roman" w:cs="Times New Roman"/>
        </w:rPr>
        <w:t>roślinną krainy Śląskiej stanowią grądy środkowoeuropejskie oraz grądy subkontynentalne, natomiast w</w:t>
      </w:r>
      <w:r w:rsidR="00466D4D" w:rsidRPr="00EA52FA">
        <w:rPr>
          <w:rFonts w:ascii="Times New Roman" w:hAnsi="Times New Roman" w:cs="Times New Roman"/>
        </w:rPr>
        <w:t> </w:t>
      </w:r>
      <w:r w:rsidRPr="00EA52FA">
        <w:rPr>
          <w:rFonts w:ascii="Times New Roman" w:hAnsi="Times New Roman" w:cs="Times New Roman"/>
        </w:rPr>
        <w:t>krainie Ma</w:t>
      </w:r>
      <w:r w:rsidR="00D20707" w:rsidRPr="00EA52FA">
        <w:rPr>
          <w:rFonts w:ascii="Times New Roman" w:hAnsi="Times New Roman" w:cs="Times New Roman"/>
        </w:rPr>
        <w:t>ł</w:t>
      </w:r>
      <w:r w:rsidRPr="00EA52FA">
        <w:rPr>
          <w:rFonts w:ascii="Times New Roman" w:hAnsi="Times New Roman" w:cs="Times New Roman"/>
        </w:rPr>
        <w:t>opolskiej występują grądy subkontynentalne, żyzne oraz kwa</w:t>
      </w:r>
      <w:r w:rsidR="00D20707" w:rsidRPr="00EA52FA">
        <w:rPr>
          <w:rFonts w:ascii="Times New Roman" w:hAnsi="Times New Roman" w:cs="Times New Roman"/>
        </w:rPr>
        <w:t>ś</w:t>
      </w:r>
      <w:r w:rsidRPr="00EA52FA">
        <w:rPr>
          <w:rFonts w:ascii="Times New Roman" w:hAnsi="Times New Roman" w:cs="Times New Roman"/>
        </w:rPr>
        <w:t>ne buczyny, ciepłolubne lasy dębowe, a w środkowej części także lasy jodłowe.</w:t>
      </w:r>
    </w:p>
    <w:p w:rsidR="00E511F3" w:rsidRPr="00EA52FA" w:rsidRDefault="00E511F3" w:rsidP="00EA52FA">
      <w:pPr>
        <w:pStyle w:val="Normalny1"/>
        <w:spacing w:line="360" w:lineRule="auto"/>
        <w:jc w:val="left"/>
        <w:rPr>
          <w:rFonts w:ascii="Times New Roman" w:hAnsi="Times New Roman" w:cs="Times New Roman"/>
        </w:rPr>
      </w:pPr>
      <w:bookmarkStart w:id="128" w:name="_Toc74808795"/>
      <w:r w:rsidRPr="00EA52FA">
        <w:rPr>
          <w:rFonts w:ascii="Times New Roman" w:hAnsi="Times New Roman" w:cs="Times New Roman"/>
        </w:rPr>
        <w:t>4.9.1. Obszary i obiekty prawnie chronione</w:t>
      </w:r>
      <w:bookmarkEnd w:id="128"/>
    </w:p>
    <w:p w:rsidR="00E511F3" w:rsidRPr="00EA52FA" w:rsidRDefault="00E511F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Obszary prawnie chronione w obszarze województwa opolskiego zajmują 259 541,39 ha, co stanowi 27,6% powierzchni województwa. Wyznaczono tu 197 obszarowych form ochrony przyrody, z czego największy udział powierzchniowy mają obszary chronionego krajobrazu, które w 2019 roku stanowiły 20,9% powierzchni województwa. Łączna powierzchnia obszarów Natura 2000 wynosiła 41 656,50 ha, rezerwatów przyrody 948,69 ha, parków krajobrazowych 62 590,50 ha, użytków ekologicznych 745,95 ha, stanowisk dokumentacyjnych 16,68 ha, zespołów przyrodniczo-krajobrazowych 2 663,59 ha. </w:t>
      </w:r>
    </w:p>
    <w:p w:rsidR="00E511F3" w:rsidRPr="00EA52FA" w:rsidRDefault="00E511F3"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znajdują się:</w:t>
      </w:r>
    </w:p>
    <w:p w:rsidR="009E0C1F"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37 rezerwat</w:t>
      </w:r>
      <w:r w:rsidR="00D410A4" w:rsidRPr="00EA52FA">
        <w:rPr>
          <w:rFonts w:ascii="Times New Roman" w:hAnsi="Times New Roman" w:cs="Times New Roman"/>
        </w:rPr>
        <w:t>ów</w:t>
      </w:r>
      <w:r w:rsidRPr="00EA52FA">
        <w:rPr>
          <w:rFonts w:ascii="Times New Roman" w:hAnsi="Times New Roman" w:cs="Times New Roman"/>
        </w:rPr>
        <w:t xml:space="preserve"> przyrody</w:t>
      </w:r>
    </w:p>
    <w:p w:rsidR="009E0C1F" w:rsidRPr="00EA52FA" w:rsidRDefault="00577A8B"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r w:rsidR="009E0C1F" w:rsidRPr="00EA52FA">
        <w:rPr>
          <w:rFonts w:ascii="Times New Roman" w:hAnsi="Times New Roman" w:cs="Times New Roman"/>
        </w:rPr>
        <w:t xml:space="preserve"> parki krajobrazowe</w:t>
      </w:r>
    </w:p>
    <w:p w:rsidR="009E0C1F" w:rsidRPr="00EA52FA" w:rsidRDefault="005E5ADA" w:rsidP="00EA52FA">
      <w:pPr>
        <w:pStyle w:val="Normalny1"/>
        <w:spacing w:line="360" w:lineRule="auto"/>
        <w:jc w:val="left"/>
        <w:rPr>
          <w:rFonts w:ascii="Times New Roman" w:hAnsi="Times New Roman" w:cs="Times New Roman"/>
        </w:rPr>
      </w:pPr>
      <w:r w:rsidRPr="00EA52FA">
        <w:rPr>
          <w:rFonts w:ascii="Times New Roman" w:hAnsi="Times New Roman" w:cs="Times New Roman"/>
        </w:rPr>
        <w:t>9</w:t>
      </w:r>
      <w:r w:rsidR="009E0C1F" w:rsidRPr="00EA52FA">
        <w:rPr>
          <w:rFonts w:ascii="Times New Roman" w:hAnsi="Times New Roman" w:cs="Times New Roman"/>
        </w:rPr>
        <w:t xml:space="preserve"> obszar</w:t>
      </w:r>
      <w:r w:rsidR="00D410A4" w:rsidRPr="00EA52FA">
        <w:rPr>
          <w:rFonts w:ascii="Times New Roman" w:hAnsi="Times New Roman" w:cs="Times New Roman"/>
        </w:rPr>
        <w:t>ów</w:t>
      </w:r>
      <w:r w:rsidR="009E0C1F" w:rsidRPr="00EA52FA">
        <w:rPr>
          <w:rFonts w:ascii="Times New Roman" w:hAnsi="Times New Roman" w:cs="Times New Roman"/>
        </w:rPr>
        <w:t xml:space="preserve"> chronionego krajobrazu</w:t>
      </w:r>
    </w:p>
    <w:p w:rsidR="009E0C1F"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3 stanowiska dokumentacyjne</w:t>
      </w:r>
    </w:p>
    <w:p w:rsidR="009E0C1F"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14 zespoł</w:t>
      </w:r>
      <w:r w:rsidR="00D410A4" w:rsidRPr="00EA52FA">
        <w:rPr>
          <w:rFonts w:ascii="Times New Roman" w:hAnsi="Times New Roman" w:cs="Times New Roman"/>
        </w:rPr>
        <w:t>ów</w:t>
      </w:r>
      <w:r w:rsidRPr="00EA52FA">
        <w:rPr>
          <w:rFonts w:ascii="Times New Roman" w:hAnsi="Times New Roman" w:cs="Times New Roman"/>
        </w:rPr>
        <w:t xml:space="preserve"> przyrodniczo krajobrazowych</w:t>
      </w:r>
    </w:p>
    <w:p w:rsidR="009E0C1F"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108 użytk</w:t>
      </w:r>
      <w:r w:rsidR="00D410A4" w:rsidRPr="00EA52FA">
        <w:rPr>
          <w:rFonts w:ascii="Times New Roman" w:hAnsi="Times New Roman" w:cs="Times New Roman"/>
        </w:rPr>
        <w:t xml:space="preserve">ów </w:t>
      </w:r>
      <w:r w:rsidRPr="00EA52FA">
        <w:rPr>
          <w:rFonts w:ascii="Times New Roman" w:hAnsi="Times New Roman" w:cs="Times New Roman"/>
        </w:rPr>
        <w:t>ekologicznych</w:t>
      </w:r>
    </w:p>
    <w:p w:rsidR="009E0C1F"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653 pomniki przyrody</w:t>
      </w:r>
    </w:p>
    <w:p w:rsidR="00466D4D" w:rsidRPr="00EA52FA" w:rsidRDefault="009E0C1F"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r w:rsidR="00A817CE" w:rsidRPr="00EA52FA">
        <w:rPr>
          <w:rFonts w:ascii="Times New Roman" w:hAnsi="Times New Roman" w:cs="Times New Roman"/>
        </w:rPr>
        <w:t>4</w:t>
      </w:r>
      <w:r w:rsidRPr="00EA52FA">
        <w:rPr>
          <w:rFonts w:ascii="Times New Roman" w:hAnsi="Times New Roman" w:cs="Times New Roman"/>
        </w:rPr>
        <w:t xml:space="preserve"> obszary Natura 2000</w:t>
      </w:r>
    </w:p>
    <w:p w:rsidR="00E511F3" w:rsidRPr="00EA52FA" w:rsidRDefault="00E511F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29" w:name="_Toc74808693"/>
      <w:r w:rsidRPr="00EA52FA">
        <w:rPr>
          <w:rFonts w:ascii="Times New Roman" w:hAnsi="Times New Roman" w:cs="Times New Roman"/>
        </w:rPr>
        <w:t>Powierzchniowy udział form ochrony przyrody w województwie opolskim</w:t>
      </w:r>
      <w:bookmarkEnd w:id="129"/>
    </w:p>
    <w:tbl>
      <w:tblPr>
        <w:tblW w:w="7225" w:type="dxa"/>
        <w:jc w:val="center"/>
        <w:tblCellMar>
          <w:left w:w="70" w:type="dxa"/>
          <w:right w:w="70" w:type="dxa"/>
        </w:tblCellMar>
        <w:tblLook w:val="04A0" w:firstRow="1" w:lastRow="0" w:firstColumn="1" w:lastColumn="0" w:noHBand="0" w:noVBand="1"/>
      </w:tblPr>
      <w:tblGrid>
        <w:gridCol w:w="3183"/>
        <w:gridCol w:w="960"/>
        <w:gridCol w:w="1522"/>
        <w:gridCol w:w="1560"/>
      </w:tblGrid>
      <w:tr w:rsidR="00E511F3" w:rsidRPr="00EA52FA" w:rsidTr="00AC7F39">
        <w:trPr>
          <w:trHeight w:val="600"/>
          <w:tblHeader/>
          <w:jc w:val="center"/>
        </w:trPr>
        <w:tc>
          <w:tcPr>
            <w:tcW w:w="3183" w:type="dxa"/>
            <w:vMerge w:val="restart"/>
            <w:tcBorders>
              <w:top w:val="single" w:sz="4" w:space="0" w:color="auto"/>
              <w:left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Forma ochrony</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Ilość [szt.]</w:t>
            </w:r>
          </w:p>
        </w:tc>
        <w:tc>
          <w:tcPr>
            <w:tcW w:w="1522" w:type="dxa"/>
            <w:tcBorders>
              <w:top w:val="single" w:sz="4" w:space="0" w:color="auto"/>
              <w:left w:val="nil"/>
              <w:bottom w:val="single" w:sz="4" w:space="0" w:color="auto"/>
              <w:right w:val="single" w:sz="4" w:space="0" w:color="auto"/>
            </w:tcBorders>
            <w:shd w:val="clear" w:color="auto" w:fill="auto"/>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Łączna powierzchnia [ha]</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Udział w powierzchni województwa [%]</w:t>
            </w:r>
          </w:p>
        </w:tc>
      </w:tr>
      <w:tr w:rsidR="00E511F3" w:rsidRPr="00EA52FA" w:rsidTr="00AC7F39">
        <w:trPr>
          <w:trHeight w:val="300"/>
          <w:jc w:val="center"/>
        </w:trPr>
        <w:tc>
          <w:tcPr>
            <w:tcW w:w="3183" w:type="dxa"/>
            <w:vMerge/>
            <w:tcBorders>
              <w:left w:val="single" w:sz="4" w:space="0" w:color="auto"/>
              <w:bottom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p>
        </w:tc>
        <w:tc>
          <w:tcPr>
            <w:tcW w:w="9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p>
        </w:tc>
        <w:tc>
          <w:tcPr>
            <w:tcW w:w="1522" w:type="dxa"/>
            <w:tcBorders>
              <w:top w:val="nil"/>
              <w:left w:val="nil"/>
              <w:bottom w:val="single" w:sz="4" w:space="0" w:color="auto"/>
              <w:right w:val="single" w:sz="4" w:space="0" w:color="auto"/>
            </w:tcBorders>
            <w:shd w:val="clear" w:color="auto" w:fill="auto"/>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Rezerwaty przyrody</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948,69</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Parki krajobrazowe</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577A8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62 590,50</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6,7</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Obszary chronionego krajobrazu</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196 268,60</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20,9</w:t>
            </w:r>
          </w:p>
        </w:tc>
      </w:tr>
      <w:tr w:rsidR="00E511F3" w:rsidRPr="00EA52FA" w:rsidTr="00E511F3">
        <w:trPr>
          <w:trHeight w:val="345"/>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Stanowiska dokumentacyjne</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16,68</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0,0</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Zespoły przyrodniczo-krajobrazowe</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2 663,59</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0,3</w:t>
            </w:r>
          </w:p>
        </w:tc>
      </w:tr>
      <w:tr w:rsidR="00E511F3" w:rsidRPr="00EA52FA" w:rsidTr="00E511F3">
        <w:trPr>
          <w:trHeight w:val="345"/>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Użytki ekologiczne</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108</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745,95</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0,1</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Pomniki przyrody</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653</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r>
      <w:tr w:rsidR="00E511F3" w:rsidRPr="00EA52FA" w:rsidTr="00E511F3">
        <w:trPr>
          <w:trHeight w:val="300"/>
          <w:jc w:val="center"/>
        </w:trPr>
        <w:tc>
          <w:tcPr>
            <w:tcW w:w="3183" w:type="dxa"/>
            <w:tcBorders>
              <w:top w:val="nil"/>
              <w:left w:val="single" w:sz="4" w:space="0" w:color="auto"/>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Obszary Natura 2000</w:t>
            </w:r>
          </w:p>
        </w:tc>
        <w:tc>
          <w:tcPr>
            <w:tcW w:w="960"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A817CE" w:rsidRPr="00EA52FA">
              <w:rPr>
                <w:rFonts w:ascii="Times New Roman" w:eastAsia="Times New Roman" w:hAnsi="Times New Roman" w:cs="Times New Roman"/>
                <w:lang w:eastAsia="pl-PL"/>
              </w:rPr>
              <w:t>4</w:t>
            </w:r>
          </w:p>
        </w:tc>
        <w:tc>
          <w:tcPr>
            <w:tcW w:w="1522" w:type="dxa"/>
            <w:tcBorders>
              <w:top w:val="nil"/>
              <w:left w:val="nil"/>
              <w:bottom w:val="single" w:sz="4" w:space="0" w:color="auto"/>
              <w:right w:val="single" w:sz="4" w:space="0" w:color="auto"/>
            </w:tcBorders>
            <w:shd w:val="clear" w:color="auto" w:fill="auto"/>
            <w:noWrap/>
            <w:vAlign w:val="center"/>
            <w:hideMark/>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41 656,50</w:t>
            </w:r>
          </w:p>
        </w:tc>
        <w:tc>
          <w:tcPr>
            <w:tcW w:w="1560" w:type="dxa"/>
            <w:tcBorders>
              <w:top w:val="nil"/>
              <w:left w:val="nil"/>
              <w:bottom w:val="single" w:sz="4" w:space="0" w:color="auto"/>
              <w:right w:val="single" w:sz="4" w:space="0" w:color="auto"/>
            </w:tcBorders>
            <w:shd w:val="clear" w:color="auto" w:fill="auto"/>
            <w:noWrap/>
            <w:vAlign w:val="center"/>
          </w:tcPr>
          <w:p w:rsidR="00E511F3" w:rsidRPr="00EA52FA" w:rsidRDefault="00E511F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w:t>
            </w:r>
          </w:p>
        </w:tc>
      </w:tr>
    </w:tbl>
    <w:p w:rsidR="00E511F3" w:rsidRPr="00EA52FA" w:rsidRDefault="00E511F3"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w:t>
      </w:r>
      <w:r w:rsidR="00D410A4" w:rsidRPr="00EA52FA">
        <w:rPr>
          <w:rFonts w:ascii="Times New Roman" w:hAnsi="Times New Roman" w:cs="Times New Roman"/>
        </w:rPr>
        <w:t>dostęp dnia</w:t>
      </w:r>
      <w:r w:rsidRPr="00EA52FA">
        <w:rPr>
          <w:rFonts w:ascii="Times New Roman" w:hAnsi="Times New Roman" w:cs="Times New Roman"/>
        </w:rPr>
        <w:t xml:space="preserve"> 12.02.2021 r.); Centralny Rejestr Form Ochrony Przyrody GDOŚ (</w:t>
      </w:r>
      <w:r w:rsidR="00D410A4" w:rsidRPr="00EA52FA">
        <w:rPr>
          <w:rFonts w:ascii="Times New Roman" w:hAnsi="Times New Roman" w:cs="Times New Roman"/>
        </w:rPr>
        <w:t>dostęp dnia</w:t>
      </w:r>
      <w:r w:rsidRPr="00EA52FA">
        <w:rPr>
          <w:rFonts w:ascii="Times New Roman" w:hAnsi="Times New Roman" w:cs="Times New Roman"/>
        </w:rPr>
        <w:t xml:space="preserve"> </w:t>
      </w:r>
      <w:r w:rsidR="00A817CE" w:rsidRPr="00EA52FA">
        <w:rPr>
          <w:rFonts w:ascii="Times New Roman" w:hAnsi="Times New Roman" w:cs="Times New Roman"/>
        </w:rPr>
        <w:t>15.03.</w:t>
      </w:r>
      <w:r w:rsidRPr="00EA52FA">
        <w:rPr>
          <w:rFonts w:ascii="Times New Roman" w:hAnsi="Times New Roman" w:cs="Times New Roman"/>
        </w:rPr>
        <w:t>2021 r.)</w:t>
      </w:r>
    </w:p>
    <w:p w:rsidR="009E0C1F" w:rsidRPr="00EA52FA" w:rsidRDefault="00D67A1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0" w:name="_Toc74808694"/>
      <w:r w:rsidRPr="00EA52FA">
        <w:rPr>
          <w:rFonts w:ascii="Times New Roman" w:hAnsi="Times New Roman" w:cs="Times New Roman"/>
        </w:rPr>
        <w:t>Rezerwaty przyrody w województwie opolskim</w:t>
      </w:r>
      <w:bookmarkEnd w:id="130"/>
    </w:p>
    <w:tbl>
      <w:tblPr>
        <w:tblW w:w="9067" w:type="dxa"/>
        <w:jc w:val="center"/>
        <w:tblCellMar>
          <w:left w:w="70" w:type="dxa"/>
          <w:right w:w="70" w:type="dxa"/>
        </w:tblCellMar>
        <w:tblLook w:val="04A0" w:firstRow="1" w:lastRow="0" w:firstColumn="1" w:lastColumn="0" w:noHBand="0" w:noVBand="1"/>
      </w:tblPr>
      <w:tblGrid>
        <w:gridCol w:w="1664"/>
        <w:gridCol w:w="1887"/>
        <w:gridCol w:w="1800"/>
        <w:gridCol w:w="1680"/>
        <w:gridCol w:w="1787"/>
        <w:gridCol w:w="1891"/>
      </w:tblGrid>
      <w:tr w:rsidR="00D67A1B" w:rsidRPr="00EA52FA" w:rsidTr="00AC7F39">
        <w:trPr>
          <w:trHeight w:val="521"/>
          <w:tblHeader/>
          <w:jc w:val="center"/>
        </w:trPr>
        <w:tc>
          <w:tcPr>
            <w:tcW w:w="16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Rok utworzenia</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455" w:type="dxa"/>
            <w:tcBorders>
              <w:top w:val="single" w:sz="4" w:space="0" w:color="auto"/>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Gmina</w:t>
            </w:r>
          </w:p>
        </w:tc>
        <w:tc>
          <w:tcPr>
            <w:tcW w:w="1024" w:type="dxa"/>
            <w:tcBorders>
              <w:top w:val="single" w:sz="4" w:space="0" w:color="auto"/>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w:t>
            </w:r>
          </w:p>
        </w:tc>
        <w:tc>
          <w:tcPr>
            <w:tcW w:w="1146" w:type="dxa"/>
            <w:tcBorders>
              <w:top w:val="single" w:sz="4" w:space="0" w:color="auto"/>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Powierzchnia</w:t>
            </w:r>
            <w:r w:rsidR="000077D3" w:rsidRPr="00EA52FA">
              <w:rPr>
                <w:rFonts w:ascii="Times New Roman" w:eastAsia="Times New Roman" w:hAnsi="Times New Roman" w:cs="Times New Roman"/>
                <w:lang w:eastAsia="pl-PL"/>
              </w:rPr>
              <w:t xml:space="preserve"> [ha]</w:t>
            </w:r>
          </w:p>
        </w:tc>
        <w:tc>
          <w:tcPr>
            <w:tcW w:w="1891" w:type="dxa"/>
            <w:tcBorders>
              <w:top w:val="single" w:sz="4" w:space="0" w:color="auto"/>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Rodzaj rezerwatu</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1952</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Przyłęk</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0</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94</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1957</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Płużnica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1957</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Staw Nowokuźnicki</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Prószków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florystyczny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 Gipsowa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65</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stepowy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48</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Przysiecz</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Prószków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02</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Smolnik</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17</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florystyczny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Kamień Śląski</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Gogolin</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60</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Ligota Dolna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29</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stepowy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Blok</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Korfantów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56</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Jaśkowice</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Prószków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00</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Przylesie</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Olszanka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24</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Rogalice</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07</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Krzywiczyny</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Wołczyn</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84</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Bażany</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1969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Komorzno</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Wołczyn</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70</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1972</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 Św. Anny</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Leśnica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69</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przyrody nieożywionej</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1997</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Grafik</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Leśnica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1997</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Boże Oko</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Ujazd</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59</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1997</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Lesisko</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Zdzieszowice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47</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 Bukowy</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12</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Nad Białką</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96</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przyrody nieożywionej</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2000</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Dębina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Grodków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2000</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Kokorycz</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Grodków</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28</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2000</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Rozumice</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10</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2005</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Srebrne Źródła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Chrząstowice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38</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1958</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Leśna Woda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75</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1959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Jeleni Dwór</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Biała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Cicha Dolina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76</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2000</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Tęczynów</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40</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2001</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Biesiec</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Leśnica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66</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2001</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Kamieniec</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florystyczny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2001</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Prądy</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77</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torfowiskowy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2001</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Złote Bagna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Tułowice</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36</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torfowiskowy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2010</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Barucice</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82</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11</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2012</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Olszak</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83</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r>
      <w:tr w:rsidR="00D67A1B" w:rsidRPr="00EA52FA" w:rsidTr="00D67A1B">
        <w:trPr>
          <w:trHeight w:val="300"/>
          <w:jc w:val="center"/>
        </w:trPr>
        <w:tc>
          <w:tcPr>
            <w:tcW w:w="1664" w:type="dxa"/>
            <w:tcBorders>
              <w:top w:val="nil"/>
              <w:left w:val="single" w:sz="4" w:space="0" w:color="auto"/>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w:t>
            </w:r>
          </w:p>
        </w:tc>
        <w:tc>
          <w:tcPr>
            <w:tcW w:w="1887"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Śnieżyca</w:t>
            </w:r>
          </w:p>
        </w:tc>
        <w:tc>
          <w:tcPr>
            <w:tcW w:w="1455"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w:t>
            </w:r>
          </w:p>
        </w:tc>
        <w:tc>
          <w:tcPr>
            <w:tcW w:w="1024"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146"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38</w:t>
            </w:r>
          </w:p>
        </w:tc>
        <w:tc>
          <w:tcPr>
            <w:tcW w:w="1891" w:type="dxa"/>
            <w:tcBorders>
              <w:top w:val="nil"/>
              <w:left w:val="nil"/>
              <w:bottom w:val="single" w:sz="4" w:space="0" w:color="auto"/>
              <w:right w:val="single" w:sz="4" w:space="0" w:color="auto"/>
            </w:tcBorders>
            <w:shd w:val="clear" w:color="auto" w:fill="auto"/>
            <w:noWrap/>
            <w:vAlign w:val="center"/>
            <w:hideMark/>
          </w:tcPr>
          <w:p w:rsidR="00D67A1B" w:rsidRPr="00EA52FA" w:rsidRDefault="00D67A1B"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florystyczny</w:t>
            </w:r>
          </w:p>
        </w:tc>
      </w:tr>
    </w:tbl>
    <w:p w:rsidR="009E0C1F" w:rsidRPr="00EA52FA" w:rsidRDefault="00D67A1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Centralny Rejestr Form Ochrony Przyrody, GDOŚ (www.crfop.gdos.gov.pl; </w:t>
      </w:r>
      <w:r w:rsidR="00D410A4" w:rsidRPr="00EA52FA">
        <w:rPr>
          <w:rFonts w:ascii="Times New Roman" w:hAnsi="Times New Roman" w:cs="Times New Roman"/>
        </w:rPr>
        <w:t xml:space="preserve">dostęp dnia </w:t>
      </w:r>
      <w:r w:rsidRPr="00EA52FA">
        <w:rPr>
          <w:rFonts w:ascii="Times New Roman" w:hAnsi="Times New Roman" w:cs="Times New Roman"/>
        </w:rPr>
        <w:t>12.03.2021 r.)</w:t>
      </w:r>
    </w:p>
    <w:p w:rsidR="001F2C2F" w:rsidRPr="00EA52FA" w:rsidRDefault="001F2C2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1" w:name="_Toc74808695"/>
      <w:r w:rsidRPr="00EA52FA">
        <w:rPr>
          <w:rFonts w:ascii="Times New Roman" w:hAnsi="Times New Roman" w:cs="Times New Roman"/>
        </w:rPr>
        <w:t>Parki krajobrazowe w województwie opolskim</w:t>
      </w:r>
      <w:bookmarkEnd w:id="131"/>
    </w:p>
    <w:tbl>
      <w:tblPr>
        <w:tblW w:w="8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7"/>
        <w:gridCol w:w="3099"/>
        <w:gridCol w:w="1840"/>
        <w:gridCol w:w="1747"/>
        <w:gridCol w:w="1787"/>
      </w:tblGrid>
      <w:tr w:rsidR="00AF768E" w:rsidRPr="00EA52FA" w:rsidTr="00AC7F39">
        <w:trPr>
          <w:trHeight w:val="449"/>
          <w:tblHeader/>
          <w:jc w:val="center"/>
        </w:trPr>
        <w:tc>
          <w:tcPr>
            <w:tcW w:w="1148"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Rok utworzenia</w:t>
            </w:r>
          </w:p>
        </w:tc>
        <w:tc>
          <w:tcPr>
            <w:tcW w:w="3099"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Gmina</w:t>
            </w:r>
          </w:p>
        </w:tc>
        <w:tc>
          <w:tcPr>
            <w:tcW w:w="128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w:t>
            </w:r>
          </w:p>
        </w:tc>
        <w:tc>
          <w:tcPr>
            <w:tcW w:w="1333"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Powierzchnia</w:t>
            </w:r>
            <w:r w:rsidR="00F57B2B" w:rsidRPr="00EA52FA">
              <w:rPr>
                <w:rFonts w:ascii="Times New Roman" w:eastAsia="Times New Roman" w:hAnsi="Times New Roman" w:cs="Times New Roman"/>
                <w:lang w:eastAsia="pl-PL"/>
              </w:rPr>
              <w:t xml:space="preserve"> [ha]</w:t>
            </w:r>
          </w:p>
        </w:tc>
      </w:tr>
      <w:tr w:rsidR="00AF768E" w:rsidRPr="00EA52FA" w:rsidTr="00280AF6">
        <w:trPr>
          <w:trHeight w:val="300"/>
          <w:jc w:val="center"/>
        </w:trPr>
        <w:tc>
          <w:tcPr>
            <w:tcW w:w="1148"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1999</w:t>
            </w:r>
          </w:p>
        </w:tc>
        <w:tc>
          <w:tcPr>
            <w:tcW w:w="3099"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Stobrawski Park Krajobrazowy</w:t>
            </w: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Popielów</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333"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636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50</w:t>
            </w: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Dąbrowa</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Dobrzeń Wielki</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Łubniany</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Murów</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Skarbimierz</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Wołczyn</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Domaszowice</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namysłowski</w:t>
            </w: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Pokój</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Świerczów</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1988</w:t>
            </w:r>
          </w:p>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Park Krajobrazowy Góry Opawskie</w:t>
            </w:r>
          </w:p>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prudnicki</w:t>
            </w:r>
          </w:p>
        </w:tc>
        <w:tc>
          <w:tcPr>
            <w:tcW w:w="1333"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903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00</w:t>
            </w:r>
          </w:p>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Lubrza</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28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1988</w:t>
            </w:r>
          </w:p>
        </w:tc>
        <w:tc>
          <w:tcPr>
            <w:tcW w:w="3099"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Park Krajobrazowy Góra Św. Anny</w:t>
            </w: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Izbicko</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333"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051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00</w:t>
            </w: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Ujazd</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Leśnica</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Gogolin</w:t>
            </w:r>
          </w:p>
        </w:tc>
        <w:tc>
          <w:tcPr>
            <w:tcW w:w="1287" w:type="dxa"/>
            <w:vMerge w:val="restart"/>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r w:rsidR="00AF768E" w:rsidRPr="00EA52FA" w:rsidTr="00280AF6">
        <w:trPr>
          <w:trHeight w:val="300"/>
          <w:jc w:val="center"/>
        </w:trPr>
        <w:tc>
          <w:tcPr>
            <w:tcW w:w="1148"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3099"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557" w:type="dxa"/>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Zdzieszowice</w:t>
            </w:r>
          </w:p>
        </w:tc>
        <w:tc>
          <w:tcPr>
            <w:tcW w:w="1287" w:type="dxa"/>
            <w:vMerge/>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c>
          <w:tcPr>
            <w:tcW w:w="1333" w:type="dxa"/>
            <w:vMerge/>
            <w:shd w:val="clear" w:color="auto" w:fill="auto"/>
            <w:noWrap/>
            <w:vAlign w:val="center"/>
            <w:hideMark/>
          </w:tcPr>
          <w:p w:rsidR="00AF768E" w:rsidRPr="00EA52FA" w:rsidRDefault="00AF768E" w:rsidP="00EA52FA">
            <w:pPr>
              <w:pStyle w:val="Normalny1"/>
              <w:spacing w:line="360" w:lineRule="auto"/>
              <w:jc w:val="left"/>
              <w:rPr>
                <w:rFonts w:ascii="Times New Roman" w:eastAsia="Times New Roman" w:hAnsi="Times New Roman" w:cs="Times New Roman"/>
                <w:lang w:eastAsia="pl-PL"/>
              </w:rPr>
            </w:pPr>
          </w:p>
        </w:tc>
      </w:tr>
    </w:tbl>
    <w:p w:rsidR="00997420" w:rsidRPr="00EA52FA" w:rsidRDefault="001F2C2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Centralny Rejestr Form Ochrony Przyrody, GDOŚ (www.crfop.gdos.gov.pl; </w:t>
      </w:r>
      <w:r w:rsidR="00D410A4" w:rsidRPr="00EA52FA">
        <w:rPr>
          <w:rFonts w:ascii="Times New Roman" w:hAnsi="Times New Roman" w:cs="Times New Roman"/>
        </w:rPr>
        <w:t>dostęp dnia</w:t>
      </w:r>
      <w:r w:rsidRPr="00EA52FA">
        <w:rPr>
          <w:rFonts w:ascii="Times New Roman" w:hAnsi="Times New Roman" w:cs="Times New Roman"/>
        </w:rPr>
        <w:t xml:space="preserve"> 12.03.2021 r.)</w:t>
      </w:r>
    </w:p>
    <w:p w:rsidR="00874553" w:rsidRPr="00EA52FA" w:rsidRDefault="0087455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2" w:name="_Toc74808696"/>
      <w:r w:rsidRPr="00EA52FA">
        <w:rPr>
          <w:rFonts w:ascii="Times New Roman" w:hAnsi="Times New Roman" w:cs="Times New Roman"/>
        </w:rPr>
        <w:t>Obszary chronionego krajobrazu w województwie opolskim</w:t>
      </w:r>
      <w:bookmarkEnd w:id="132"/>
    </w:p>
    <w:tbl>
      <w:tblPr>
        <w:tblW w:w="8784" w:type="dxa"/>
        <w:jc w:val="center"/>
        <w:tblCellMar>
          <w:left w:w="70" w:type="dxa"/>
          <w:right w:w="70" w:type="dxa"/>
        </w:tblCellMar>
        <w:tblLook w:val="04A0" w:firstRow="1" w:lastRow="0" w:firstColumn="1" w:lastColumn="0" w:noHBand="0" w:noVBand="1"/>
      </w:tblPr>
      <w:tblGrid>
        <w:gridCol w:w="1207"/>
        <w:gridCol w:w="2392"/>
        <w:gridCol w:w="1887"/>
        <w:gridCol w:w="1984"/>
        <w:gridCol w:w="1787"/>
      </w:tblGrid>
      <w:tr w:rsidR="00874553" w:rsidRPr="00EA52FA" w:rsidTr="00AC7F39">
        <w:trPr>
          <w:trHeight w:val="300"/>
          <w:tblHeader/>
          <w:jc w:val="center"/>
        </w:trPr>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Rok utworzenia</w:t>
            </w:r>
          </w:p>
        </w:tc>
        <w:tc>
          <w:tcPr>
            <w:tcW w:w="2392" w:type="dxa"/>
            <w:tcBorders>
              <w:top w:val="single" w:sz="4" w:space="0" w:color="auto"/>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887" w:type="dxa"/>
            <w:tcBorders>
              <w:top w:val="single" w:sz="4" w:space="0" w:color="auto"/>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Gmina</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Powierzchnia</w:t>
            </w:r>
            <w:r w:rsidR="00F57B2B" w:rsidRPr="00EA52FA">
              <w:rPr>
                <w:rFonts w:ascii="Times New Roman" w:eastAsia="Times New Roman" w:hAnsi="Times New Roman" w:cs="Times New Roman"/>
                <w:lang w:eastAsia="pl-PL"/>
              </w:rPr>
              <w:t xml:space="preserve"> [ha]</w:t>
            </w:r>
          </w:p>
        </w:tc>
      </w:tr>
      <w:tr w:rsidR="00874553" w:rsidRPr="00EA52FA" w:rsidTr="00874553">
        <w:trPr>
          <w:trHeight w:val="300"/>
          <w:jc w:val="center"/>
        </w:trPr>
        <w:tc>
          <w:tcPr>
            <w:tcW w:w="1103" w:type="dxa"/>
            <w:tcBorders>
              <w:top w:val="nil"/>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2004</w:t>
            </w:r>
          </w:p>
        </w:tc>
        <w:tc>
          <w:tcPr>
            <w:tcW w:w="2392"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Grodziec</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Niemodlin</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418"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312</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00</w:t>
            </w: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Stobrawsko - Turawskie</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Dobrodzień</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119</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061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70</w:t>
            </w: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Zębowice</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Ozimek</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Murów</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Łubniany</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Tarnów Opolski</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Turawa</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Chrząstowice</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Wołczyn</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Lasowice Wielkie</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Strzelce Opolskie</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Kolonowskie</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Zawadzkie</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Izbicko</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Jemielnica</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namysłowski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Domaszowice</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Pokój</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Świerczów</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Wilków</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Bory Niemodlińskie</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Łambinowice</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170</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50</w:t>
            </w: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Korfantów</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Dąbrowa</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Komprachcice</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Niemodlin</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Prószków</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Tułowice</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Biała</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prudnicki</w:t>
            </w: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Grodków</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Krapkowice</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Strzeleczki</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Otmuchowsko - Nyski Obszar Chronionego Krajobrazu</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Paczków</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389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20</w:t>
            </w: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Otmuchów</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 Zdzieszowicki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Reńska Wieś</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kędzieryńsko-kozielski</w:t>
            </w: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40</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Zdzieszowice</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krapkowicki</w:t>
            </w: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tcBorders>
              <w:top w:val="nil"/>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tc>
        <w:tc>
          <w:tcPr>
            <w:tcW w:w="2392"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 Głubczycki</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w:t>
            </w:r>
          </w:p>
        </w:tc>
        <w:tc>
          <w:tcPr>
            <w:tcW w:w="1418"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703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90</w:t>
            </w: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Wronin - Maciowakrze</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Cisek</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kędzieryńsko-kozielski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w:t>
            </w:r>
            <w:r w:rsidR="00F57B2B"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989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60</w:t>
            </w: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Pawłowiczki</w:t>
            </w:r>
          </w:p>
        </w:tc>
        <w:tc>
          <w:tcPr>
            <w:tcW w:w="1984"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Polska Cerekiew</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Baborów</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w:t>
            </w: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val="restart"/>
            <w:tcBorders>
              <w:top w:val="nil"/>
              <w:left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1989</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Mokre - Lewice</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Branice</w:t>
            </w:r>
          </w:p>
        </w:tc>
        <w:tc>
          <w:tcPr>
            <w:tcW w:w="1984"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val="restart"/>
            <w:tcBorders>
              <w:top w:val="nil"/>
              <w:left w:val="nil"/>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689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90</w:t>
            </w:r>
          </w:p>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vMerge/>
            <w:tcBorders>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2392"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1984"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c>
          <w:tcPr>
            <w:tcW w:w="1418" w:type="dxa"/>
            <w:vMerge/>
            <w:tcBorders>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p>
        </w:tc>
      </w:tr>
      <w:tr w:rsidR="00874553" w:rsidRPr="00EA52FA" w:rsidTr="00874553">
        <w:trPr>
          <w:trHeight w:val="300"/>
          <w:jc w:val="center"/>
        </w:trPr>
        <w:tc>
          <w:tcPr>
            <w:tcW w:w="1103" w:type="dxa"/>
            <w:tcBorders>
              <w:top w:val="nil"/>
              <w:left w:val="single" w:sz="4" w:space="0" w:color="auto"/>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2007</w:t>
            </w:r>
          </w:p>
        </w:tc>
        <w:tc>
          <w:tcPr>
            <w:tcW w:w="2392"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Załęcze - Polesie</w:t>
            </w:r>
          </w:p>
        </w:tc>
        <w:tc>
          <w:tcPr>
            <w:tcW w:w="1887"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Rudniki</w:t>
            </w:r>
          </w:p>
        </w:tc>
        <w:tc>
          <w:tcPr>
            <w:tcW w:w="1984"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oleski</w:t>
            </w:r>
          </w:p>
        </w:tc>
        <w:tc>
          <w:tcPr>
            <w:tcW w:w="1418" w:type="dxa"/>
            <w:tcBorders>
              <w:top w:val="nil"/>
              <w:left w:val="nil"/>
              <w:bottom w:val="single" w:sz="4" w:space="0" w:color="auto"/>
              <w:right w:val="single" w:sz="4" w:space="0" w:color="auto"/>
            </w:tcBorders>
            <w:shd w:val="clear" w:color="auto" w:fill="auto"/>
            <w:noWrap/>
            <w:vAlign w:val="center"/>
            <w:hideMark/>
          </w:tcPr>
          <w:p w:rsidR="00874553" w:rsidRPr="00EA52FA" w:rsidRDefault="0087455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00</w:t>
            </w:r>
          </w:p>
        </w:tc>
      </w:tr>
    </w:tbl>
    <w:p w:rsidR="00520D41" w:rsidRPr="00EA52FA" w:rsidRDefault="0087455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Centralny Rejestr Form Ochrony Przyrody, GDOŚ (www.crfop.gdos.gov.pl; </w:t>
      </w:r>
      <w:r w:rsidR="00D410A4" w:rsidRPr="00EA52FA">
        <w:rPr>
          <w:rFonts w:ascii="Times New Roman" w:hAnsi="Times New Roman" w:cs="Times New Roman"/>
        </w:rPr>
        <w:t>dostęp dnia</w:t>
      </w:r>
      <w:r w:rsidRPr="00EA52FA">
        <w:rPr>
          <w:rFonts w:ascii="Times New Roman" w:hAnsi="Times New Roman" w:cs="Times New Roman"/>
        </w:rPr>
        <w:t xml:space="preserve"> </w:t>
      </w:r>
      <w:r w:rsidR="007911C0" w:rsidRPr="00EA52FA">
        <w:rPr>
          <w:rFonts w:ascii="Times New Roman" w:hAnsi="Times New Roman" w:cs="Times New Roman"/>
        </w:rPr>
        <w:t>15</w:t>
      </w:r>
      <w:r w:rsidRPr="00EA52FA">
        <w:rPr>
          <w:rFonts w:ascii="Times New Roman" w:hAnsi="Times New Roman" w:cs="Times New Roman"/>
        </w:rPr>
        <w:t>.03.2021 r</w:t>
      </w:r>
    </w:p>
    <w:p w:rsidR="00FA6BEC" w:rsidRPr="00EA52FA" w:rsidRDefault="00FA6BEC" w:rsidP="00EA52FA">
      <w:pPr>
        <w:pStyle w:val="Normalny1"/>
        <w:spacing w:line="360" w:lineRule="auto"/>
        <w:jc w:val="left"/>
        <w:rPr>
          <w:rFonts w:ascii="Times New Roman" w:hAnsi="Times New Roman" w:cs="Times New Roman"/>
        </w:rPr>
      </w:pPr>
      <w:bookmarkStart w:id="133" w:name="_Toc74136656"/>
      <w:bookmarkStart w:id="134" w:name="_Toc74808652"/>
      <w:r w:rsidRPr="00EA52FA">
        <w:rPr>
          <w:rFonts w:ascii="Times New Roman" w:hAnsi="Times New Roman" w:cs="Times New Roman"/>
          <w:noProof/>
          <w:lang w:eastAsia="pl-PL"/>
        </w:rPr>
        <w:drawing>
          <wp:inline distT="0" distB="0" distL="0" distR="0">
            <wp:extent cx="4952323" cy="7005600"/>
            <wp:effectExtent l="0" t="0" r="1270" b="508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Obraz zawierający mapa&#10;&#10;Opis wygenerowany automatyczni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bookmarkEnd w:id="133"/>
      <w:bookmarkEnd w:id="134"/>
    </w:p>
    <w:p w:rsidR="00520D41" w:rsidRPr="00EA52FA" w:rsidRDefault="00520D4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5" w:name="_Toc74808653"/>
      <w:r w:rsidRPr="00EA52FA">
        <w:rPr>
          <w:rFonts w:ascii="Times New Roman" w:hAnsi="Times New Roman" w:cs="Times New Roman"/>
        </w:rPr>
        <w:t xml:space="preserve">Rezerwaty przyrody i zespoły przyrodniczo-krajobrazowe </w:t>
      </w:r>
      <w:r w:rsidR="00CD7811" w:rsidRPr="00EA52FA">
        <w:rPr>
          <w:rFonts w:ascii="Times New Roman" w:hAnsi="Times New Roman" w:cs="Times New Roman"/>
        </w:rPr>
        <w:t>w województwie opolskim</w:t>
      </w:r>
      <w:bookmarkEnd w:id="135"/>
    </w:p>
    <w:p w:rsidR="00520D41" w:rsidRPr="00EA52FA" w:rsidRDefault="00384F1E"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11" name="Obraz 11" descr="Obszary chronionego krajobrazu i parki krajobrazowe w województwie opolskim" title="Obszary chronionego krajobrazu i parki krajobrazowe w województwie opols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520D41" w:rsidRPr="00EA52FA" w:rsidRDefault="00520D4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6" w:name="_Toc74808654"/>
      <w:r w:rsidRPr="00EA52FA">
        <w:rPr>
          <w:rFonts w:ascii="Times New Roman" w:hAnsi="Times New Roman" w:cs="Times New Roman"/>
        </w:rPr>
        <w:t xml:space="preserve">Obszary chronionego krajobrazu i parki krajobrazowe </w:t>
      </w:r>
      <w:r w:rsidR="00CD7811" w:rsidRPr="00EA52FA">
        <w:rPr>
          <w:rFonts w:ascii="Times New Roman" w:hAnsi="Times New Roman" w:cs="Times New Roman"/>
        </w:rPr>
        <w:t>w województwie opolskim</w:t>
      </w:r>
      <w:bookmarkEnd w:id="136"/>
    </w:p>
    <w:p w:rsidR="007036BA" w:rsidRPr="00EA52FA" w:rsidRDefault="007036BA" w:rsidP="00EA52FA">
      <w:pPr>
        <w:pStyle w:val="Normalny1"/>
        <w:spacing w:line="360" w:lineRule="auto"/>
        <w:jc w:val="left"/>
        <w:rPr>
          <w:rFonts w:ascii="Times New Roman" w:hAnsi="Times New Roman" w:cs="Times New Roman"/>
        </w:rPr>
      </w:pPr>
      <w:r w:rsidRPr="00EA52FA">
        <w:rPr>
          <w:rFonts w:ascii="Times New Roman" w:hAnsi="Times New Roman" w:cs="Times New Roman"/>
        </w:rPr>
        <w:t>Europejska sieć ekologiczna Natura 2000</w:t>
      </w:r>
    </w:p>
    <w:p w:rsidR="00997420" w:rsidRPr="00EA52FA" w:rsidRDefault="00010D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Ideą sieci Natura 2000 jest zwiększenie skuteczności działań ochronnych poprzez działanie systemu ochrony dziedzictwa przyrodniczego w skali europejskiej. </w:t>
      </w:r>
      <w:r w:rsidR="007036BA" w:rsidRPr="00EA52FA">
        <w:rPr>
          <w:rFonts w:ascii="Times New Roman" w:hAnsi="Times New Roman" w:cs="Times New Roman"/>
        </w:rPr>
        <w:t>Europejską Siecią Ekologiczn</w:t>
      </w:r>
      <w:r w:rsidR="00D410A4" w:rsidRPr="00EA52FA">
        <w:rPr>
          <w:rFonts w:ascii="Times New Roman" w:hAnsi="Times New Roman" w:cs="Times New Roman"/>
        </w:rPr>
        <w:t>ą</w:t>
      </w:r>
      <w:r w:rsidR="007036BA" w:rsidRPr="00EA52FA">
        <w:rPr>
          <w:rFonts w:ascii="Times New Roman" w:hAnsi="Times New Roman" w:cs="Times New Roman"/>
        </w:rPr>
        <w:t xml:space="preserve"> Natura 2000 zostały objęte tereny najważniejsze dla zachowania zagrożonych gatunków roślin i zwierząt oraz określonych typów siedlisk przyrodniczych, mających znaczenie dla zachowania dziedzictwa przyrodniczego Europy</w:t>
      </w:r>
      <w:r w:rsidRPr="00EA52FA">
        <w:rPr>
          <w:rFonts w:ascii="Times New Roman" w:hAnsi="Times New Roman" w:cs="Times New Roman"/>
        </w:rPr>
        <w:tab/>
      </w:r>
      <w:r w:rsidR="007036BA" w:rsidRPr="00EA52FA">
        <w:rPr>
          <w:rFonts w:ascii="Times New Roman" w:hAnsi="Times New Roman" w:cs="Times New Roman"/>
        </w:rPr>
        <w:t>.</w:t>
      </w:r>
      <w:r w:rsidRPr="00EA52FA">
        <w:rPr>
          <w:rFonts w:ascii="Times New Roman" w:hAnsi="Times New Roman" w:cs="Times New Roman"/>
        </w:rPr>
        <w:t xml:space="preserve"> Sieć Natura 2000 tworzą obszary specjalnej ochrony ptaków (OSO) oraz specjalne obszary ochrony siedlisk (SOO), które</w:t>
      </w:r>
      <w:r w:rsidR="00466D4D" w:rsidRPr="00EA52FA">
        <w:rPr>
          <w:rFonts w:ascii="Times New Roman" w:hAnsi="Times New Roman" w:cs="Times New Roman"/>
        </w:rPr>
        <w:t> </w:t>
      </w:r>
      <w:r w:rsidRPr="00EA52FA">
        <w:rPr>
          <w:rFonts w:ascii="Times New Roman" w:hAnsi="Times New Roman" w:cs="Times New Roman"/>
        </w:rPr>
        <w:t>wyznaczane są w celu zapewnienia warunków sprzyjających ochronie oraz odtwarzaniu właściwego stanu siedlisk i zagrożonych gatunków.</w:t>
      </w:r>
      <w:r w:rsidR="007036BA" w:rsidRPr="00EA52FA">
        <w:rPr>
          <w:rFonts w:ascii="Times New Roman" w:hAnsi="Times New Roman" w:cs="Times New Roman"/>
        </w:rPr>
        <w:t xml:space="preserve"> </w:t>
      </w:r>
      <w:r w:rsidRPr="00EA52FA">
        <w:rPr>
          <w:rFonts w:ascii="Times New Roman" w:hAnsi="Times New Roman" w:cs="Times New Roman"/>
        </w:rPr>
        <w:t xml:space="preserve">Obszary sieci Natura 2000 często nakładają się na już funkcjonujące systemy ochrony obszarowej i gatunkowej, przez co są ich dodatkowym wzmocnieniem. </w:t>
      </w:r>
    </w:p>
    <w:p w:rsidR="00010D30" w:rsidRPr="00EA52FA" w:rsidRDefault="00010D3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wyznaczono w całości lub w części:</w:t>
      </w:r>
    </w:p>
    <w:p w:rsidR="00A817CE" w:rsidRPr="00EA52FA" w:rsidRDefault="00A817CE" w:rsidP="00EA52FA">
      <w:pPr>
        <w:pStyle w:val="Normalny1"/>
        <w:spacing w:line="360" w:lineRule="auto"/>
        <w:jc w:val="left"/>
        <w:rPr>
          <w:rFonts w:ascii="Times New Roman" w:hAnsi="Times New Roman" w:cs="Times New Roman"/>
        </w:rPr>
      </w:pPr>
      <w:r w:rsidRPr="00EA52FA">
        <w:rPr>
          <w:rFonts w:ascii="Times New Roman" w:hAnsi="Times New Roman" w:cs="Times New Roman"/>
        </w:rPr>
        <w:t>20 specjalnych obszarów ochrony siedlisk;</w:t>
      </w:r>
    </w:p>
    <w:p w:rsidR="00A817CE" w:rsidRPr="00EA52FA" w:rsidRDefault="00A817CE" w:rsidP="00EA52FA">
      <w:pPr>
        <w:pStyle w:val="Normalny1"/>
        <w:spacing w:line="360" w:lineRule="auto"/>
        <w:jc w:val="left"/>
        <w:rPr>
          <w:rFonts w:ascii="Times New Roman" w:hAnsi="Times New Roman" w:cs="Times New Roman"/>
        </w:rPr>
      </w:pPr>
      <w:r w:rsidRPr="00EA52FA">
        <w:rPr>
          <w:rFonts w:ascii="Times New Roman" w:hAnsi="Times New Roman" w:cs="Times New Roman"/>
        </w:rPr>
        <w:t>4 specjalne obszaru ochrony ptaków.</w:t>
      </w:r>
    </w:p>
    <w:p w:rsidR="00A817CE" w:rsidRPr="00EA52FA" w:rsidRDefault="00A817C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7" w:name="_Toc74808697"/>
      <w:r w:rsidRPr="00EA52FA">
        <w:rPr>
          <w:rFonts w:ascii="Times New Roman" w:hAnsi="Times New Roman" w:cs="Times New Roman"/>
        </w:rPr>
        <w:t>Obszary Natura 2000 w województwie opolskim</w:t>
      </w:r>
      <w:bookmarkEnd w:id="137"/>
    </w:p>
    <w:tbl>
      <w:tblPr>
        <w:tblW w:w="6053" w:type="dxa"/>
        <w:jc w:val="center"/>
        <w:tblCellMar>
          <w:left w:w="70" w:type="dxa"/>
          <w:right w:w="70" w:type="dxa"/>
        </w:tblCellMar>
        <w:tblLook w:val="04A0" w:firstRow="1" w:lastRow="0" w:firstColumn="1" w:lastColumn="0" w:noHBand="0" w:noVBand="1"/>
      </w:tblPr>
      <w:tblGrid>
        <w:gridCol w:w="1654"/>
        <w:gridCol w:w="3789"/>
        <w:gridCol w:w="1787"/>
      </w:tblGrid>
      <w:tr w:rsidR="00A817CE" w:rsidRPr="00EA52FA" w:rsidTr="00AC7F39">
        <w:trPr>
          <w:trHeight w:val="541"/>
          <w:jc w:val="center"/>
        </w:trPr>
        <w:tc>
          <w:tcPr>
            <w:tcW w:w="1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Kod obszaru</w:t>
            </w:r>
          </w:p>
        </w:tc>
        <w:tc>
          <w:tcPr>
            <w:tcW w:w="3789" w:type="dxa"/>
            <w:tcBorders>
              <w:top w:val="single" w:sz="4" w:space="0" w:color="auto"/>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Powierzchnia</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Forty Nyskie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09</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Kamień Śląski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23</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PLH160016</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Przyłęk nad Białą Głuchołaską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w:t>
            </w:r>
            <w:r w:rsidR="00713B19" w:rsidRPr="00EA52FA">
              <w:rPr>
                <w:rFonts w:ascii="Times New Roman" w:eastAsia="Times New Roman" w:hAnsi="Times New Roman" w:cs="Times New Roman"/>
                <w:lang w:eastAsia="pl-PL"/>
              </w:rPr>
              <w:t>4</w:t>
            </w:r>
            <w:r w:rsidR="00F57B2B" w:rsidRPr="00EA52FA">
              <w:rPr>
                <w:rFonts w:ascii="Times New Roman" w:eastAsia="Times New Roman" w:hAnsi="Times New Roman" w:cs="Times New Roman"/>
                <w:lang w:eastAsia="pl-PL"/>
              </w:rPr>
              <w:t>,</w:t>
            </w:r>
            <w:r w:rsidR="00713B19" w:rsidRPr="00EA52FA">
              <w:rPr>
                <w:rFonts w:ascii="Times New Roman" w:eastAsia="Times New Roman" w:hAnsi="Times New Roman" w:cs="Times New Roman"/>
                <w:lang w:eastAsia="pl-PL"/>
              </w:rPr>
              <w:t>76</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PLH160018</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Rozumicki Las</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58</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Opolska Dolina Nysy Kłodzkiej</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439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64</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Teklusia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48</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PLH160010</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Łąki w okolicach Chrząstowic</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795</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02</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Łąki w okolicach Kluczborka nad Stobrawą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65</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 Zdzieszowicki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90</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PLH160019</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Żywocickie Łęgi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101</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72</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Ostoja Sławniowicko-Burgrabicka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54</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Góry Opawskie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520</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87</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 Świętej Anny</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062</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95</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PLH160008</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Dolina Małej Panwi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138</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95</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PLH160009</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Barucickie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394</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49</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PLH160012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Łąki w okolicach Karłowic nad Stobrawą</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933</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45</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PLH160005</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Bory Niemodlińskie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w:t>
            </w:r>
            <w:r w:rsidR="00F57B2B" w:rsidRPr="00EA52FA">
              <w:rPr>
                <w:rFonts w:ascii="Times New Roman" w:eastAsia="Times New Roman" w:hAnsi="Times New Roman" w:cs="Times New Roman"/>
                <w:lang w:eastAsia="pl-PL"/>
              </w:rPr>
              <w:t xml:space="preserve"> </w:t>
            </w:r>
            <w:r w:rsidR="00713B19" w:rsidRPr="00EA52FA">
              <w:rPr>
                <w:rFonts w:ascii="Times New Roman" w:eastAsia="Times New Roman" w:hAnsi="Times New Roman" w:cs="Times New Roman"/>
                <w:lang w:eastAsia="pl-PL"/>
              </w:rPr>
              <w:t>888</w:t>
            </w:r>
            <w:r w:rsidR="00F57B2B" w:rsidRPr="00EA52FA">
              <w:rPr>
                <w:rFonts w:ascii="Times New Roman" w:eastAsia="Times New Roman" w:hAnsi="Times New Roman" w:cs="Times New Roman"/>
                <w:lang w:eastAsia="pl-PL"/>
              </w:rPr>
              <w:t>,</w:t>
            </w:r>
            <w:r w:rsidR="00713B19" w:rsidRPr="00EA52FA">
              <w:rPr>
                <w:rFonts w:ascii="Times New Roman" w:eastAsia="Times New Roman" w:hAnsi="Times New Roman" w:cs="Times New Roman"/>
                <w:lang w:eastAsia="pl-PL"/>
              </w:rPr>
              <w:t>5</w:t>
            </w:r>
            <w:r w:rsidRPr="00EA52FA">
              <w:rPr>
                <w:rFonts w:ascii="Times New Roman" w:eastAsia="Times New Roman" w:hAnsi="Times New Roman" w:cs="Times New Roman"/>
                <w:lang w:eastAsia="pl-PL"/>
              </w:rPr>
              <w:t>4</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PLH160020</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Szumirad</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10</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PLH020017</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w Dolinie Odry</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756</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24</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PLB160002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Nyski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127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81</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PLB020002</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Odrzańskie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905</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97</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PLB160004</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Turawa</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124</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90</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PLB160003</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Otmuchowski</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F57B2B"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027</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01</w:t>
            </w:r>
          </w:p>
        </w:tc>
      </w:tr>
      <w:tr w:rsidR="00A817CE" w:rsidRPr="00EA52FA" w:rsidTr="00A817CE">
        <w:trPr>
          <w:trHeight w:val="300"/>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PLH160021</w:t>
            </w:r>
          </w:p>
        </w:tc>
        <w:tc>
          <w:tcPr>
            <w:tcW w:w="3789"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Stawy Pluderskie</w:t>
            </w:r>
          </w:p>
        </w:tc>
        <w:tc>
          <w:tcPr>
            <w:tcW w:w="1221" w:type="dxa"/>
            <w:tcBorders>
              <w:top w:val="nil"/>
              <w:left w:val="nil"/>
              <w:bottom w:val="single" w:sz="4" w:space="0" w:color="auto"/>
              <w:right w:val="single" w:sz="4" w:space="0" w:color="auto"/>
            </w:tcBorders>
            <w:shd w:val="clear" w:color="auto" w:fill="auto"/>
            <w:noWrap/>
            <w:vAlign w:val="center"/>
            <w:hideMark/>
          </w:tcPr>
          <w:p w:rsidR="00A817CE" w:rsidRPr="00EA52FA" w:rsidRDefault="00A817C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149</w:t>
            </w:r>
            <w:r w:rsidR="00F57B2B"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14</w:t>
            </w:r>
          </w:p>
        </w:tc>
      </w:tr>
    </w:tbl>
    <w:p w:rsidR="00010D30" w:rsidRPr="00EA52FA" w:rsidRDefault="00A817C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Źródło: Źródło: Centralny Rejestr Form Ochrony Przyrody, GDOŚ (www.crfop.gdos.gov.pl; </w:t>
      </w:r>
      <w:r w:rsidR="00D410A4" w:rsidRPr="00EA52FA">
        <w:rPr>
          <w:rFonts w:ascii="Times New Roman" w:hAnsi="Times New Roman" w:cs="Times New Roman"/>
        </w:rPr>
        <w:t>dostęp dnia</w:t>
      </w:r>
      <w:r w:rsidRPr="00EA52FA">
        <w:rPr>
          <w:rFonts w:ascii="Times New Roman" w:hAnsi="Times New Roman" w:cs="Times New Roman"/>
        </w:rPr>
        <w:t xml:space="preserve"> 15.03.2021 r.)</w:t>
      </w:r>
    </w:p>
    <w:p w:rsidR="00550BA0" w:rsidRPr="00EA52FA" w:rsidRDefault="00FA6BEC"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25" name="Obraz 2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az 25" descr="Obraz zawierający mapa&#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520D41" w:rsidRPr="00EA52FA" w:rsidRDefault="00520D4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38" w:name="_Toc74808655"/>
      <w:r w:rsidRPr="00EA52FA">
        <w:rPr>
          <w:rFonts w:ascii="Times New Roman" w:hAnsi="Times New Roman" w:cs="Times New Roman"/>
        </w:rPr>
        <w:t xml:space="preserve">Obszary Natura 2000 </w:t>
      </w:r>
      <w:r w:rsidR="00CD7811" w:rsidRPr="00EA52FA">
        <w:rPr>
          <w:rFonts w:ascii="Times New Roman" w:hAnsi="Times New Roman" w:cs="Times New Roman"/>
        </w:rPr>
        <w:t>w województwie opolskim</w:t>
      </w:r>
      <w:bookmarkEnd w:id="138"/>
    </w:p>
    <w:p w:rsidR="00806DD7" w:rsidRPr="00EA52FA" w:rsidRDefault="00ED720A" w:rsidP="00EA52FA">
      <w:pPr>
        <w:pStyle w:val="Normalny1"/>
        <w:spacing w:line="360" w:lineRule="auto"/>
        <w:jc w:val="left"/>
        <w:rPr>
          <w:rFonts w:ascii="Times New Roman" w:hAnsi="Times New Roman" w:cs="Times New Roman"/>
        </w:rPr>
      </w:pPr>
      <w:bookmarkStart w:id="139" w:name="_Toc74808796"/>
      <w:r w:rsidRPr="00EA52FA">
        <w:rPr>
          <w:rFonts w:ascii="Times New Roman" w:hAnsi="Times New Roman" w:cs="Times New Roman"/>
        </w:rPr>
        <w:t xml:space="preserve">4.9.2. </w:t>
      </w:r>
      <w:r w:rsidR="00B954D9" w:rsidRPr="00EA52FA">
        <w:rPr>
          <w:rFonts w:ascii="Times New Roman" w:hAnsi="Times New Roman" w:cs="Times New Roman"/>
        </w:rPr>
        <w:t>Różnorodność Biologiczna</w:t>
      </w:r>
      <w:bookmarkEnd w:id="139"/>
    </w:p>
    <w:p w:rsidR="003907E8" w:rsidRPr="00EA52FA" w:rsidRDefault="003907E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Województwo opolskie jest zróżnicowane </w:t>
      </w:r>
      <w:r w:rsidR="008E48CD" w:rsidRPr="00EA52FA">
        <w:rPr>
          <w:rFonts w:ascii="Times New Roman" w:hAnsi="Times New Roman" w:cs="Times New Roman"/>
        </w:rPr>
        <w:t>pod względem walorów faunistycznych</w:t>
      </w:r>
      <w:r w:rsidR="00B71B87" w:rsidRPr="00EA52FA">
        <w:rPr>
          <w:rFonts w:ascii="Times New Roman" w:hAnsi="Times New Roman" w:cs="Times New Roman"/>
        </w:rPr>
        <w:t xml:space="preserve"> i florystycznych</w:t>
      </w:r>
      <w:r w:rsidR="008E48CD" w:rsidRPr="00EA52FA">
        <w:rPr>
          <w:rFonts w:ascii="Times New Roman" w:hAnsi="Times New Roman" w:cs="Times New Roman"/>
        </w:rPr>
        <w:t>. Wynika to z różnego stopnia</w:t>
      </w:r>
      <w:r w:rsidR="00466D4D" w:rsidRPr="00EA52FA">
        <w:rPr>
          <w:rFonts w:ascii="Times New Roman" w:hAnsi="Times New Roman" w:cs="Times New Roman"/>
        </w:rPr>
        <w:t xml:space="preserve"> nasilenia</w:t>
      </w:r>
      <w:r w:rsidR="008E48CD" w:rsidRPr="00EA52FA">
        <w:rPr>
          <w:rFonts w:ascii="Times New Roman" w:hAnsi="Times New Roman" w:cs="Times New Roman"/>
        </w:rPr>
        <w:t xml:space="preserve"> antropopresji w różnych częściach regionu. Największymi walorami faunistycznymi cechują się</w:t>
      </w:r>
      <w:r w:rsidR="00466D4D" w:rsidRPr="00EA52FA">
        <w:rPr>
          <w:rFonts w:ascii="Times New Roman" w:hAnsi="Times New Roman" w:cs="Times New Roman"/>
        </w:rPr>
        <w:t> </w:t>
      </w:r>
      <w:r w:rsidR="008E48CD" w:rsidRPr="00EA52FA">
        <w:rPr>
          <w:rFonts w:ascii="Times New Roman" w:hAnsi="Times New Roman" w:cs="Times New Roman"/>
        </w:rPr>
        <w:t xml:space="preserve">kompleksy Lasów Stobrawsko-Turawskich, Borów Niemodlińskich (głównie w rejonach zbiorników wodnych), </w:t>
      </w:r>
      <w:r w:rsidR="00466D4D" w:rsidRPr="00EA52FA">
        <w:rPr>
          <w:rFonts w:ascii="Times New Roman" w:hAnsi="Times New Roman" w:cs="Times New Roman"/>
        </w:rPr>
        <w:t xml:space="preserve">w Górach Opwaskich i na Grabie Chełmu oraz </w:t>
      </w:r>
      <w:r w:rsidR="008E48CD" w:rsidRPr="00EA52FA">
        <w:rPr>
          <w:rFonts w:ascii="Times New Roman" w:hAnsi="Times New Roman" w:cs="Times New Roman"/>
        </w:rPr>
        <w:t xml:space="preserve">doliny rzeczne, zwłaszcza Odry i Nysy Kłodzkiej. </w:t>
      </w:r>
    </w:p>
    <w:p w:rsidR="008E48CD" w:rsidRPr="00EA52FA" w:rsidRDefault="008E48CD"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stwierdzono</w:t>
      </w:r>
      <w:r w:rsidR="007E3505" w:rsidRPr="00EA52FA">
        <w:rPr>
          <w:rFonts w:ascii="Times New Roman" w:hAnsi="Times New Roman" w:cs="Times New Roman"/>
        </w:rPr>
        <w:t xml:space="preserve"> cenne</w:t>
      </w:r>
      <w:r w:rsidRPr="00EA52FA">
        <w:rPr>
          <w:rFonts w:ascii="Times New Roman" w:hAnsi="Times New Roman" w:cs="Times New Roman"/>
        </w:rPr>
        <w:t xml:space="preserve"> zgrupowania fauny i miejsca występowania gatunków mające szczególne znaczenie dla ochrony fauny Polski i Europy. Należą do nich:</w:t>
      </w:r>
    </w:p>
    <w:p w:rsidR="008E48CD" w:rsidRPr="00EA52FA" w:rsidRDefault="009450FF"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8E48CD" w:rsidRPr="00EA52FA">
        <w:rPr>
          <w:rFonts w:ascii="Times New Roman" w:hAnsi="Times New Roman" w:cs="Times New Roman"/>
        </w:rPr>
        <w:t>grupowania fauny wodno-błotnej, szczególnie awifauny lęgowej i na przelotach</w:t>
      </w:r>
      <w:r w:rsidR="007E3505" w:rsidRPr="00EA52FA">
        <w:rPr>
          <w:rFonts w:ascii="Times New Roman" w:hAnsi="Times New Roman" w:cs="Times New Roman"/>
        </w:rPr>
        <w:t>,</w:t>
      </w:r>
      <w:r w:rsidR="008E48CD" w:rsidRPr="00EA52FA">
        <w:rPr>
          <w:rFonts w:ascii="Times New Roman" w:hAnsi="Times New Roman" w:cs="Times New Roman"/>
        </w:rPr>
        <w:t xml:space="preserve"> występującej na zbiornikach zaporowych i największej dolinie Odry poniżej Naroka;</w:t>
      </w:r>
    </w:p>
    <w:p w:rsidR="008E48CD" w:rsidRPr="00EA52FA" w:rsidRDefault="009450FF"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8E48CD" w:rsidRPr="00EA52FA">
        <w:rPr>
          <w:rFonts w:ascii="Times New Roman" w:hAnsi="Times New Roman" w:cs="Times New Roman"/>
        </w:rPr>
        <w:t>grupowania zimujących nietoperzy na południu regionu – w fortach nyskich, w kamieniołomie Sławniowice i w Górach Opawskich</w:t>
      </w:r>
      <w:r w:rsidRPr="00EA52FA">
        <w:rPr>
          <w:rFonts w:ascii="Times New Roman" w:hAnsi="Times New Roman" w:cs="Times New Roman"/>
        </w:rPr>
        <w:t>;</w:t>
      </w:r>
    </w:p>
    <w:p w:rsidR="008E48CD" w:rsidRPr="00EA52FA" w:rsidRDefault="009450FF"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8E48CD" w:rsidRPr="00EA52FA">
        <w:rPr>
          <w:rFonts w:ascii="Times New Roman" w:hAnsi="Times New Roman" w:cs="Times New Roman"/>
        </w:rPr>
        <w:t xml:space="preserve">opulacja susła moręgowatego reintrodukowanego w okolicach </w:t>
      </w:r>
      <w:r w:rsidRPr="00EA52FA">
        <w:rPr>
          <w:rFonts w:ascii="Times New Roman" w:hAnsi="Times New Roman" w:cs="Times New Roman"/>
        </w:rPr>
        <w:t>Kamienia Śląskiego.</w:t>
      </w:r>
    </w:p>
    <w:p w:rsidR="009450FF" w:rsidRPr="00EA52FA" w:rsidRDefault="009450FF" w:rsidP="00EA52FA">
      <w:pPr>
        <w:pStyle w:val="Normalny1"/>
        <w:spacing w:line="360" w:lineRule="auto"/>
        <w:jc w:val="left"/>
        <w:rPr>
          <w:rFonts w:ascii="Times New Roman" w:hAnsi="Times New Roman" w:cs="Times New Roman"/>
        </w:rPr>
      </w:pPr>
      <w:r w:rsidRPr="00EA52FA">
        <w:rPr>
          <w:rFonts w:ascii="Times New Roman" w:hAnsi="Times New Roman" w:cs="Times New Roman"/>
        </w:rPr>
        <w:t>W województwie znajdują się 33 ostoje faunistyczne, z których 5 to ostoje o randze międzynarodowej, 6</w:t>
      </w:r>
      <w:r w:rsidR="00466D4D" w:rsidRPr="00EA52FA">
        <w:rPr>
          <w:rFonts w:ascii="Times New Roman" w:hAnsi="Times New Roman" w:cs="Times New Roman"/>
        </w:rPr>
        <w:t> </w:t>
      </w:r>
      <w:r w:rsidRPr="00EA52FA">
        <w:rPr>
          <w:rFonts w:ascii="Times New Roman" w:hAnsi="Times New Roman" w:cs="Times New Roman"/>
        </w:rPr>
        <w:t>to ostoje o randze ponadregionalnej, a pozostałe 22 – o randze regionalnej.</w:t>
      </w:r>
    </w:p>
    <w:p w:rsidR="009450FF" w:rsidRPr="00EA52FA" w:rsidRDefault="009450F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Największą liczbę zagrożonych gatunków zwierząt stwierdza się na obszarach wodno-błotnych (stawy rybne, zbiorniki zaporowe), w zróżnicowanych wiekowo i gatunkowo lasach </w:t>
      </w:r>
      <w:r w:rsidR="007E3505" w:rsidRPr="00EA52FA">
        <w:rPr>
          <w:rFonts w:ascii="Times New Roman" w:hAnsi="Times New Roman" w:cs="Times New Roman"/>
        </w:rPr>
        <w:t>l</w:t>
      </w:r>
      <w:r w:rsidRPr="00EA52FA">
        <w:rPr>
          <w:rFonts w:ascii="Times New Roman" w:hAnsi="Times New Roman" w:cs="Times New Roman"/>
        </w:rPr>
        <w:t>iściast</w:t>
      </w:r>
      <w:r w:rsidR="007E3505" w:rsidRPr="00EA52FA">
        <w:rPr>
          <w:rFonts w:ascii="Times New Roman" w:hAnsi="Times New Roman" w:cs="Times New Roman"/>
        </w:rPr>
        <w:t>ych</w:t>
      </w:r>
      <w:r w:rsidRPr="00EA52FA">
        <w:rPr>
          <w:rFonts w:ascii="Times New Roman" w:hAnsi="Times New Roman" w:cs="Times New Roman"/>
        </w:rPr>
        <w:t xml:space="preserve"> (łęgi, olsy, grądy, dąbrowy, buczyny)</w:t>
      </w:r>
      <w:r w:rsidR="007E3505" w:rsidRPr="00EA52FA">
        <w:rPr>
          <w:rFonts w:ascii="Times New Roman" w:hAnsi="Times New Roman" w:cs="Times New Roman"/>
        </w:rPr>
        <w:t xml:space="preserve"> oraz</w:t>
      </w:r>
      <w:r w:rsidRPr="00EA52FA">
        <w:rPr>
          <w:rFonts w:ascii="Times New Roman" w:hAnsi="Times New Roman" w:cs="Times New Roman"/>
        </w:rPr>
        <w:t xml:space="preserve"> w krajobrazie rolniczym charakteryzującym się mozaikowatością środowisk. Zagrożone gatunki w mniejszej mierze występują także na terenach górskich oraz na kserotermach. Należy </w:t>
      </w:r>
      <w:r w:rsidR="00F62521" w:rsidRPr="00EA52FA">
        <w:rPr>
          <w:rFonts w:ascii="Times New Roman" w:hAnsi="Times New Roman" w:cs="Times New Roman"/>
        </w:rPr>
        <w:t>zwracać szczególną uwagę na dbałość o mnogość i dobry stan wymienionych typów obszarów z uwagi na</w:t>
      </w:r>
      <w:r w:rsidR="006D104C" w:rsidRPr="00EA52FA">
        <w:rPr>
          <w:rFonts w:ascii="Times New Roman" w:hAnsi="Times New Roman" w:cs="Times New Roman"/>
        </w:rPr>
        <w:t> </w:t>
      </w:r>
      <w:r w:rsidR="00F62521" w:rsidRPr="00EA52FA">
        <w:rPr>
          <w:rFonts w:ascii="Times New Roman" w:hAnsi="Times New Roman" w:cs="Times New Roman"/>
        </w:rPr>
        <w:t xml:space="preserve">siedliska, jakie stwarzają dla zagrożonych gatunków zwierząt. Przy projektowaniu nowych form ochrony przyrody wymienione rodzaje siedlisk powinny być szczególnie brane od uwagę. </w:t>
      </w:r>
    </w:p>
    <w:p w:rsidR="003907E8" w:rsidRPr="00EA52FA" w:rsidRDefault="009A10A5" w:rsidP="00EA52FA">
      <w:pPr>
        <w:pStyle w:val="Normalny1"/>
        <w:spacing w:line="360" w:lineRule="auto"/>
        <w:jc w:val="left"/>
        <w:rPr>
          <w:rFonts w:ascii="Times New Roman" w:hAnsi="Times New Roman" w:cs="Times New Roman"/>
        </w:rPr>
      </w:pPr>
      <w:r w:rsidRPr="00EA52FA">
        <w:rPr>
          <w:rFonts w:ascii="Times New Roman" w:hAnsi="Times New Roman" w:cs="Times New Roman"/>
        </w:rPr>
        <w:t>Do najważniejszych czynników generujących zagrożenie dla bogactwa fauny województwa należą:</w:t>
      </w:r>
    </w:p>
    <w:p w:rsidR="009A10A5" w:rsidRPr="00EA52FA" w:rsidRDefault="007E3505" w:rsidP="00EA52FA">
      <w:pPr>
        <w:pStyle w:val="Normalny1"/>
        <w:spacing w:line="360" w:lineRule="auto"/>
        <w:jc w:val="left"/>
        <w:rPr>
          <w:rFonts w:ascii="Times New Roman" w:hAnsi="Times New Roman" w:cs="Times New Roman"/>
        </w:rPr>
      </w:pPr>
      <w:r w:rsidRPr="00EA52FA">
        <w:rPr>
          <w:rFonts w:ascii="Times New Roman" w:hAnsi="Times New Roman" w:cs="Times New Roman"/>
        </w:rPr>
        <w:t>i</w:t>
      </w:r>
      <w:r w:rsidR="009A10A5" w:rsidRPr="00EA52FA">
        <w:rPr>
          <w:rFonts w:ascii="Times New Roman" w:hAnsi="Times New Roman" w:cs="Times New Roman"/>
        </w:rPr>
        <w:t>ntensywna gospodarka rolna (uprawy wielkoobszarowe, likwidacja zadrzewień i miedz, stosowanie nawozów sztucznych i chemicznych środków ochrony roślin)</w:t>
      </w:r>
      <w:r w:rsidR="005F4438" w:rsidRPr="00EA52FA">
        <w:rPr>
          <w:rFonts w:ascii="Times New Roman" w:hAnsi="Times New Roman" w:cs="Times New Roman"/>
        </w:rPr>
        <w:t>;</w:t>
      </w:r>
    </w:p>
    <w:p w:rsidR="009A10A5" w:rsidRPr="00EA52FA" w:rsidRDefault="007E3505"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9A10A5" w:rsidRPr="00EA52FA">
        <w:rPr>
          <w:rFonts w:ascii="Times New Roman" w:hAnsi="Times New Roman" w:cs="Times New Roman"/>
        </w:rPr>
        <w:t>miana stosunków wodnych (osuszanie dolin rzecznych, ograniczanie terenów zalewowych i</w:t>
      </w:r>
      <w:r w:rsidR="00466D4D" w:rsidRPr="00EA52FA">
        <w:rPr>
          <w:rFonts w:ascii="Times New Roman" w:hAnsi="Times New Roman" w:cs="Times New Roman"/>
        </w:rPr>
        <w:t> </w:t>
      </w:r>
      <w:r w:rsidR="009A10A5" w:rsidRPr="00EA52FA">
        <w:rPr>
          <w:rFonts w:ascii="Times New Roman" w:hAnsi="Times New Roman" w:cs="Times New Roman"/>
        </w:rPr>
        <w:t>regulacja cieków);</w:t>
      </w:r>
    </w:p>
    <w:p w:rsidR="005F4438" w:rsidRPr="00EA52FA" w:rsidRDefault="007E3505"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9A10A5" w:rsidRPr="00EA52FA">
        <w:rPr>
          <w:rFonts w:ascii="Times New Roman" w:hAnsi="Times New Roman" w:cs="Times New Roman"/>
        </w:rPr>
        <w:t xml:space="preserve">rzekształcenia powierzchni ziemi (wydobycie surowców, fragmentacja siedlisk poprzez inwestycje </w:t>
      </w:r>
      <w:r w:rsidR="005F4438" w:rsidRPr="00EA52FA">
        <w:rPr>
          <w:rFonts w:ascii="Times New Roman" w:hAnsi="Times New Roman" w:cs="Times New Roman"/>
        </w:rPr>
        <w:t>dotyczące infrastruktury liniowej, inwestycje wielkoobszarowe);</w:t>
      </w:r>
    </w:p>
    <w:p w:rsidR="008857EF" w:rsidRPr="00EA52FA" w:rsidRDefault="007E3505"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5F4438" w:rsidRPr="00EA52FA">
        <w:rPr>
          <w:rFonts w:ascii="Times New Roman" w:hAnsi="Times New Roman" w:cs="Times New Roman"/>
        </w:rPr>
        <w:t>miany w sposobie użytkowania gruntów.</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Województwo opolskie uznaje się za obszar średnio bogaty florystycznie w skali kraju. Odnotowano tu</w:t>
      </w:r>
      <w:r w:rsidR="00466D4D" w:rsidRPr="00EA52FA">
        <w:rPr>
          <w:rFonts w:ascii="Times New Roman" w:hAnsi="Times New Roman" w:cs="Times New Roman"/>
        </w:rPr>
        <w:t> </w:t>
      </w:r>
      <w:r w:rsidRPr="00EA52FA">
        <w:rPr>
          <w:rFonts w:ascii="Times New Roman" w:hAnsi="Times New Roman" w:cs="Times New Roman"/>
        </w:rPr>
        <w:t>występowanie ok. 1 700 gatunków roślin naczyniowych (ok. 65% flory Polski)</w:t>
      </w:r>
      <w:r w:rsidR="00321B62" w:rsidRPr="00EA52FA">
        <w:rPr>
          <w:rFonts w:ascii="Times New Roman" w:hAnsi="Times New Roman" w:cs="Times New Roman"/>
        </w:rPr>
        <w:t>, w tym ok. 30 % to gatunki wymierające</w:t>
      </w:r>
      <w:r w:rsidRPr="00EA52FA">
        <w:rPr>
          <w:rFonts w:ascii="Times New Roman" w:hAnsi="Times New Roman" w:cs="Times New Roman"/>
        </w:rPr>
        <w:t>. Bogactwo mszaków liczy tu</w:t>
      </w:r>
      <w:r w:rsidR="00466D4D" w:rsidRPr="00EA52FA">
        <w:rPr>
          <w:rFonts w:ascii="Times New Roman" w:hAnsi="Times New Roman" w:cs="Times New Roman"/>
        </w:rPr>
        <w:t> </w:t>
      </w:r>
      <w:r w:rsidRPr="00EA52FA">
        <w:rPr>
          <w:rFonts w:ascii="Times New Roman" w:hAnsi="Times New Roman" w:cs="Times New Roman"/>
        </w:rPr>
        <w:t>2 gatunki glewików i 84 gatunki wątrobowców (ok. 36% hepatikoflory Polski) oraz 345 gatunków mchów (ok. 49% muskoflory Polski), przy czym proces inwentaryzacji i waloryzacji przyrodniczej regionu jest nieskończony i cały czas trwa. Na omawianym terenie stwierdzono także występowanie ok. 300 zespołów i</w:t>
      </w:r>
      <w:r w:rsidR="00466D4D" w:rsidRPr="00EA52FA">
        <w:rPr>
          <w:rFonts w:ascii="Times New Roman" w:hAnsi="Times New Roman" w:cs="Times New Roman"/>
        </w:rPr>
        <w:t> </w:t>
      </w:r>
      <w:r w:rsidRPr="00EA52FA">
        <w:rPr>
          <w:rFonts w:ascii="Times New Roman" w:hAnsi="Times New Roman" w:cs="Times New Roman"/>
        </w:rPr>
        <w:t>zbiorowisk roślinnych</w:t>
      </w:r>
      <w:r w:rsidR="00321B62" w:rsidRPr="00EA52FA">
        <w:rPr>
          <w:rFonts w:ascii="Times New Roman" w:hAnsi="Times New Roman" w:cs="Times New Roman"/>
        </w:rPr>
        <w:t>, w tym ok. 60 % to zbiorowiska wymierające</w:t>
      </w:r>
      <w:r w:rsidRPr="00EA52FA">
        <w:rPr>
          <w:rFonts w:ascii="Times New Roman" w:hAnsi="Times New Roman" w:cs="Times New Roman"/>
        </w:rPr>
        <w:t>. Zgodnie z Opracowaniem ekofizjograficznym województwa wykonanym w</w:t>
      </w:r>
      <w:r w:rsidR="00466D4D" w:rsidRPr="00EA52FA">
        <w:rPr>
          <w:rFonts w:ascii="Times New Roman" w:hAnsi="Times New Roman" w:cs="Times New Roman"/>
        </w:rPr>
        <w:t> </w:t>
      </w:r>
      <w:r w:rsidRPr="00EA52FA">
        <w:rPr>
          <w:rFonts w:ascii="Times New Roman" w:hAnsi="Times New Roman" w:cs="Times New Roman"/>
        </w:rPr>
        <w:t>2008</w:t>
      </w:r>
      <w:r w:rsidR="00466D4D" w:rsidRPr="00EA52FA">
        <w:rPr>
          <w:rFonts w:ascii="Times New Roman" w:hAnsi="Times New Roman" w:cs="Times New Roman"/>
        </w:rPr>
        <w:t> </w:t>
      </w:r>
      <w:r w:rsidRPr="00EA52FA">
        <w:rPr>
          <w:rFonts w:ascii="Times New Roman" w:hAnsi="Times New Roman" w:cs="Times New Roman"/>
        </w:rPr>
        <w:t>roku, w województwie wytypowano 71 ostoi florystycznych z cennymi zbiorowiskami roślinnymi</w:t>
      </w:r>
      <w:r w:rsidR="00DF2B82" w:rsidRPr="00EA52FA">
        <w:rPr>
          <w:rFonts w:ascii="Times New Roman" w:hAnsi="Times New Roman" w:cs="Times New Roman"/>
        </w:rPr>
        <w:t xml:space="preserve"> oraz </w:t>
      </w:r>
      <w:r w:rsidRPr="00EA52FA">
        <w:rPr>
          <w:rFonts w:ascii="Times New Roman" w:hAnsi="Times New Roman" w:cs="Times New Roman"/>
        </w:rPr>
        <w:t xml:space="preserve">koncentracjami rzadkich i chronionych gatunków roślin. </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Gęstość zaludnienia oraz aktywność gospodarczo-inwestycyjna mieszkańców są jednymi z głównych czynników wpływającymi na florę i szatę roślinną danego regionu. </w:t>
      </w:r>
      <w:r w:rsidR="00DF2B82" w:rsidRPr="00EA52FA">
        <w:rPr>
          <w:rFonts w:ascii="Times New Roman" w:hAnsi="Times New Roman" w:cs="Times New Roman"/>
        </w:rPr>
        <w:t xml:space="preserve">W skali kraju </w:t>
      </w:r>
      <w:r w:rsidRPr="00EA52FA">
        <w:rPr>
          <w:rFonts w:ascii="Times New Roman" w:hAnsi="Times New Roman" w:cs="Times New Roman"/>
        </w:rPr>
        <w:t>Opolszczyzna należy do</w:t>
      </w:r>
      <w:r w:rsidR="006D104C" w:rsidRPr="00EA52FA">
        <w:rPr>
          <w:rFonts w:ascii="Times New Roman" w:hAnsi="Times New Roman" w:cs="Times New Roman"/>
        </w:rPr>
        <w:t> </w:t>
      </w:r>
      <w:r w:rsidRPr="00EA52FA">
        <w:rPr>
          <w:rFonts w:ascii="Times New Roman" w:hAnsi="Times New Roman" w:cs="Times New Roman"/>
        </w:rPr>
        <w:t>regionów najintensywniej zagospodarowanych, w związku z czym zauważa się duży wpływ gospodarki,</w:t>
      </w:r>
      <w:r w:rsidR="00DF2B82" w:rsidRPr="00EA52FA">
        <w:rPr>
          <w:rFonts w:ascii="Times New Roman" w:hAnsi="Times New Roman" w:cs="Times New Roman"/>
        </w:rPr>
        <w:t xml:space="preserve"> m.in. </w:t>
      </w:r>
      <w:r w:rsidRPr="00EA52FA">
        <w:rPr>
          <w:rFonts w:ascii="Times New Roman" w:hAnsi="Times New Roman" w:cs="Times New Roman"/>
        </w:rPr>
        <w:t>rolnictwa i leśnictwa oraz różnego rodzaju punktowych i liniowych inwestycji</w:t>
      </w:r>
      <w:r w:rsidR="00DF2B82" w:rsidRPr="00EA52FA">
        <w:rPr>
          <w:rFonts w:ascii="Times New Roman" w:hAnsi="Times New Roman" w:cs="Times New Roman"/>
        </w:rPr>
        <w:t>,</w:t>
      </w:r>
      <w:r w:rsidRPr="00EA52FA">
        <w:rPr>
          <w:rFonts w:ascii="Times New Roman" w:hAnsi="Times New Roman" w:cs="Times New Roman"/>
        </w:rPr>
        <w:t xml:space="preserve"> na różnorodność szaty roślinnej regionu. Do najbardziej niebezpiecznych zagrożeń dla środowiska roślin należą te, które swoim zasięgiem obejmują duże obszary i występują z dużym natężeniem, m.in. intensyfikacja produkcji rolnej, leśnej czy sposób użytkowania gruntów. Do głównych zagrożeń dla flory regionu należą, m.in.:</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zrywanie do celów dekoracyjnych;</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przesadzanie do ogrodów;</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pozyskiwanie gatunków użytkowych;</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chemiczne i mechaniczne zwalczanie chwastów segetalnych na polach, łąkach, ugorach, murawach, pastwiskach;</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melioracje rolne i leśne;</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wodna na stawach i innych zbiornikach wodnych;</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zanik niektórych rodzajów upraw;</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intensywna gospodarka rolna i leśna;</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zmiana sposobu użytkowania gruntów;</w:t>
      </w:r>
    </w:p>
    <w:p w:rsidR="00DF2B82" w:rsidRPr="00EA52FA" w:rsidRDefault="00DF2B82" w:rsidP="00EA52FA">
      <w:pPr>
        <w:pStyle w:val="Normalny1"/>
        <w:spacing w:line="360" w:lineRule="auto"/>
        <w:jc w:val="left"/>
        <w:rPr>
          <w:rFonts w:ascii="Times New Roman" w:hAnsi="Times New Roman" w:cs="Times New Roman"/>
        </w:rPr>
      </w:pPr>
      <w:r w:rsidRPr="00EA52FA">
        <w:rPr>
          <w:rFonts w:ascii="Times New Roman" w:hAnsi="Times New Roman" w:cs="Times New Roman"/>
        </w:rPr>
        <w:t>zajmowanie cennych terenów pod inwestycje</w:t>
      </w:r>
      <w:r w:rsidR="006D104C" w:rsidRPr="00EA52FA">
        <w:rPr>
          <w:rFonts w:ascii="Times New Roman" w:hAnsi="Times New Roman" w:cs="Times New Roman"/>
        </w:rPr>
        <w:t>;</w:t>
      </w:r>
    </w:p>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pozyskiwanie kopalin</w:t>
      </w:r>
      <w:r w:rsidR="00B71B87" w:rsidRPr="00EA52FA">
        <w:rPr>
          <w:rFonts w:ascii="Times New Roman" w:hAnsi="Times New Roman" w:cs="Times New Roman"/>
        </w:rPr>
        <w:t>.</w:t>
      </w:r>
    </w:p>
    <w:p w:rsidR="00932491"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opracowaną w 2016 roku aktualizacją Opracowania ekofizjograficznego województwa opolskiego, na terenie województwa stwierdzono występowanie 190 gatunków rzadkich i zagrożonych gatunków grzybów (takich, które znalazły się na polskiej czerwonej liście grzybów lub / oraz na czerwonej liście grzybów Górnego Śląska). Stwierdzono także dużą liczbę gatunków wymarłych oraz wymierających.</w:t>
      </w:r>
    </w:p>
    <w:p w:rsidR="005F4438" w:rsidRPr="00EA52FA" w:rsidRDefault="005F4438" w:rsidP="00EA52FA">
      <w:pPr>
        <w:pStyle w:val="Normalny1"/>
        <w:spacing w:line="360" w:lineRule="auto"/>
        <w:ind w:firstLine="0"/>
        <w:jc w:val="left"/>
        <w:rPr>
          <w:rFonts w:ascii="Times New Roman" w:hAnsi="Times New Roman" w:cs="Times New Roman"/>
        </w:rPr>
      </w:pPr>
      <w:bookmarkStart w:id="140" w:name="_Toc74808698"/>
      <w:r w:rsidRPr="00EA52FA">
        <w:rPr>
          <w:rFonts w:ascii="Times New Roman" w:hAnsi="Times New Roman" w:cs="Times New Roman"/>
        </w:rPr>
        <w:t>Liczba gatunków grzybów w poszczególnych kategoriach zagrożenia w województwie opolskim</w:t>
      </w:r>
      <w:bookmarkEnd w:id="140"/>
    </w:p>
    <w:tbl>
      <w:tblPr>
        <w:tblStyle w:val="Tabela-Siatka"/>
        <w:tblW w:w="0" w:type="auto"/>
        <w:tblLook w:val="04A0" w:firstRow="1" w:lastRow="0" w:firstColumn="1" w:lastColumn="0" w:noHBand="0" w:noVBand="1"/>
        <w:tblCaption w:val="Liczba gatunków grzybów w poszczególnych kategoriach zagrożenia w województwie opolskim"/>
        <w:tblDescription w:val="Tabela przedstawia liczbę gatunków grzybów w podziale na gatunki wymarłe i zaginione, wymierajace, narażone na wyginięcie, rzadkie, o nieokreślonym zagrożeniu oraz obecnie niezagrożone."/>
      </w:tblPr>
      <w:tblGrid>
        <w:gridCol w:w="1604"/>
        <w:gridCol w:w="1604"/>
        <w:gridCol w:w="1605"/>
        <w:gridCol w:w="1605"/>
        <w:gridCol w:w="1643"/>
        <w:gridCol w:w="1605"/>
      </w:tblGrid>
      <w:tr w:rsidR="005F4438" w:rsidRPr="00EA52FA" w:rsidTr="00AC7F39">
        <w:trPr>
          <w:trHeight w:val="849"/>
        </w:trPr>
        <w:tc>
          <w:tcPr>
            <w:tcW w:w="1604"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wymarłe i zaginione</w:t>
            </w:r>
          </w:p>
        </w:tc>
        <w:tc>
          <w:tcPr>
            <w:tcW w:w="1604"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wymierające</w:t>
            </w:r>
          </w:p>
        </w:tc>
        <w:tc>
          <w:tcPr>
            <w:tcW w:w="1605"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narażone na wyginięcie</w:t>
            </w:r>
          </w:p>
        </w:tc>
        <w:tc>
          <w:tcPr>
            <w:tcW w:w="1605"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rzadkie</w:t>
            </w:r>
          </w:p>
        </w:tc>
        <w:tc>
          <w:tcPr>
            <w:tcW w:w="1605"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o nieokreślonym zagrożeniu</w:t>
            </w:r>
          </w:p>
        </w:tc>
        <w:tc>
          <w:tcPr>
            <w:tcW w:w="1605" w:type="dxa"/>
            <w:shd w:val="clear" w:color="auto" w:fill="auto"/>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Gatunki obecnie niezagrożone</w:t>
            </w:r>
          </w:p>
        </w:tc>
      </w:tr>
      <w:tr w:rsidR="005F4438" w:rsidRPr="00EA52FA" w:rsidTr="00D835C6">
        <w:tc>
          <w:tcPr>
            <w:tcW w:w="1604"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91</w:t>
            </w:r>
          </w:p>
        </w:tc>
        <w:tc>
          <w:tcPr>
            <w:tcW w:w="1604"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46</w:t>
            </w:r>
          </w:p>
        </w:tc>
        <w:tc>
          <w:tcPr>
            <w:tcW w:w="1605"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16</w:t>
            </w:r>
          </w:p>
        </w:tc>
        <w:tc>
          <w:tcPr>
            <w:tcW w:w="1605"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13</w:t>
            </w:r>
          </w:p>
        </w:tc>
        <w:tc>
          <w:tcPr>
            <w:tcW w:w="1605"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21</w:t>
            </w:r>
          </w:p>
        </w:tc>
        <w:tc>
          <w:tcPr>
            <w:tcW w:w="1605" w:type="dxa"/>
            <w:vAlign w:val="center"/>
          </w:tcPr>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p>
        </w:tc>
      </w:tr>
    </w:tbl>
    <w:p w:rsidR="005F4438" w:rsidRPr="00EA52FA" w:rsidRDefault="005F4438"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Opracowanie ekofizjograficzne województwa opolskiego – aktualizacja, 2016 za: Kozak M., Mleczko P. – Waloryzacja chronionych i zagrożonych grzybów województwa opolskiego wraz z propozycją programu czynnej i biernej ochrony. Wrocław, 2009</w:t>
      </w:r>
    </w:p>
    <w:p w:rsidR="005654A7" w:rsidRPr="00EA52FA" w:rsidRDefault="005654A7" w:rsidP="00EA52FA">
      <w:pPr>
        <w:pStyle w:val="Normalny1"/>
        <w:spacing w:line="360" w:lineRule="auto"/>
        <w:jc w:val="left"/>
        <w:rPr>
          <w:rFonts w:ascii="Times New Roman" w:hAnsi="Times New Roman" w:cs="Times New Roman"/>
        </w:rPr>
      </w:pPr>
      <w:r w:rsidRPr="00EA52FA">
        <w:rPr>
          <w:rFonts w:ascii="Times New Roman" w:hAnsi="Times New Roman" w:cs="Times New Roman"/>
        </w:rPr>
        <w:t>Należy zaznaczyć, iż bezpośredni</w:t>
      </w:r>
      <w:r w:rsidR="006D104C" w:rsidRPr="00EA52FA">
        <w:rPr>
          <w:rFonts w:ascii="Times New Roman" w:hAnsi="Times New Roman" w:cs="Times New Roman"/>
        </w:rPr>
        <w:t>a</w:t>
      </w:r>
      <w:r w:rsidRPr="00EA52FA">
        <w:rPr>
          <w:rFonts w:ascii="Times New Roman" w:hAnsi="Times New Roman" w:cs="Times New Roman"/>
        </w:rPr>
        <w:t xml:space="preserve"> ochron</w:t>
      </w:r>
      <w:r w:rsidR="006D104C" w:rsidRPr="00EA52FA">
        <w:rPr>
          <w:rFonts w:ascii="Times New Roman" w:hAnsi="Times New Roman" w:cs="Times New Roman"/>
        </w:rPr>
        <w:t>a</w:t>
      </w:r>
      <w:r w:rsidRPr="00EA52FA">
        <w:rPr>
          <w:rFonts w:ascii="Times New Roman" w:hAnsi="Times New Roman" w:cs="Times New Roman"/>
        </w:rPr>
        <w:t xml:space="preserve"> gatunkow</w:t>
      </w:r>
      <w:r w:rsidR="006D104C" w:rsidRPr="00EA52FA">
        <w:rPr>
          <w:rFonts w:ascii="Times New Roman" w:hAnsi="Times New Roman" w:cs="Times New Roman"/>
        </w:rPr>
        <w:t>a cechuje się dość niską skutecznością.</w:t>
      </w:r>
      <w:r w:rsidR="00071ADF" w:rsidRPr="00EA52FA">
        <w:rPr>
          <w:rFonts w:ascii="Times New Roman" w:hAnsi="Times New Roman" w:cs="Times New Roman"/>
        </w:rPr>
        <w:t xml:space="preserve"> Na terenie województwa ok. 1/3 znanych stanowisk występowania gatunków chronionych nie jest objęta żadną z form ochrony przyrody.</w:t>
      </w:r>
      <w:r w:rsidRPr="00EA52FA">
        <w:rPr>
          <w:rFonts w:ascii="Times New Roman" w:hAnsi="Times New Roman" w:cs="Times New Roman"/>
        </w:rPr>
        <w:t xml:space="preserve"> </w:t>
      </w:r>
      <w:r w:rsidR="001B7A86" w:rsidRPr="00EA52FA">
        <w:rPr>
          <w:rFonts w:ascii="Times New Roman" w:hAnsi="Times New Roman" w:cs="Times New Roman"/>
        </w:rPr>
        <w:t>Zwiększenie skuteczności ochrony zagrożonych lub rzadkich gatunków roślin i zwierząt zapewnia obejmowanie ochroną rezerwatową miejsc ich występowani</w:t>
      </w:r>
      <w:r w:rsidR="00071ADF" w:rsidRPr="00EA52FA">
        <w:rPr>
          <w:rFonts w:ascii="Times New Roman" w:hAnsi="Times New Roman" w:cs="Times New Roman"/>
        </w:rPr>
        <w:t xml:space="preserve">a. Istotne znaczenie dla skutecznej ochrony pojedynczych gatunków ma także ochrona czynna, obejmująca m.in. </w:t>
      </w:r>
      <w:r w:rsidR="00923A64" w:rsidRPr="00EA52FA">
        <w:rPr>
          <w:rFonts w:ascii="Times New Roman" w:hAnsi="Times New Roman" w:cs="Times New Roman"/>
        </w:rPr>
        <w:t>monitoring przyrodniczy.</w:t>
      </w:r>
    </w:p>
    <w:p w:rsidR="00ED720A" w:rsidRPr="00EA52FA" w:rsidRDefault="00C64D35" w:rsidP="00EA52FA">
      <w:pPr>
        <w:pStyle w:val="Normalny1"/>
        <w:spacing w:line="360" w:lineRule="auto"/>
        <w:jc w:val="left"/>
        <w:rPr>
          <w:rFonts w:ascii="Times New Roman" w:hAnsi="Times New Roman" w:cs="Times New Roman"/>
        </w:rPr>
      </w:pPr>
      <w:bookmarkStart w:id="141" w:name="_Toc74808797"/>
      <w:r w:rsidRPr="00EA52FA">
        <w:rPr>
          <w:rFonts w:ascii="Times New Roman" w:hAnsi="Times New Roman" w:cs="Times New Roman"/>
        </w:rPr>
        <w:t xml:space="preserve">4.9.3. </w:t>
      </w:r>
      <w:r w:rsidR="00ED720A" w:rsidRPr="00EA52FA">
        <w:rPr>
          <w:rFonts w:ascii="Times New Roman" w:hAnsi="Times New Roman" w:cs="Times New Roman"/>
        </w:rPr>
        <w:t>Obszary i obiekty planowane do objęcia ochroną prawną</w:t>
      </w:r>
      <w:bookmarkEnd w:id="141"/>
    </w:p>
    <w:p w:rsidR="00E201D4" w:rsidRPr="00EA52FA" w:rsidRDefault="00E17ADD"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znajduje się wiele obszarów cennych przyrodniczo, kwalifikujących się</w:t>
      </w:r>
      <w:r w:rsidR="006D104C" w:rsidRPr="00EA52FA">
        <w:rPr>
          <w:rFonts w:ascii="Times New Roman" w:hAnsi="Times New Roman" w:cs="Times New Roman"/>
        </w:rPr>
        <w:t> </w:t>
      </w:r>
      <w:r w:rsidRPr="00EA52FA">
        <w:rPr>
          <w:rFonts w:ascii="Times New Roman" w:hAnsi="Times New Roman" w:cs="Times New Roman"/>
        </w:rPr>
        <w:t>do</w:t>
      </w:r>
      <w:r w:rsidR="006D104C" w:rsidRPr="00EA52FA">
        <w:rPr>
          <w:rFonts w:ascii="Times New Roman" w:hAnsi="Times New Roman" w:cs="Times New Roman"/>
        </w:rPr>
        <w:t> </w:t>
      </w:r>
      <w:r w:rsidRPr="00EA52FA">
        <w:rPr>
          <w:rFonts w:ascii="Times New Roman" w:hAnsi="Times New Roman" w:cs="Times New Roman"/>
        </w:rPr>
        <w:t>objęcia ochroną prawną lub do zwiększenia rangi</w:t>
      </w:r>
      <w:r w:rsidR="005145C2" w:rsidRPr="00EA52FA">
        <w:rPr>
          <w:rFonts w:ascii="Times New Roman" w:hAnsi="Times New Roman" w:cs="Times New Roman"/>
        </w:rPr>
        <w:t xml:space="preserve"> ich</w:t>
      </w:r>
      <w:r w:rsidRPr="00EA52FA">
        <w:rPr>
          <w:rFonts w:ascii="Times New Roman" w:hAnsi="Times New Roman" w:cs="Times New Roman"/>
        </w:rPr>
        <w:t xml:space="preserve"> ochrony. Duża liczba spośród tych obszarów spełnia warunki kwalifikujące je do objęcia ochroną rezerwatową. </w:t>
      </w:r>
      <w:r w:rsidR="00776A66" w:rsidRPr="00EA52FA">
        <w:rPr>
          <w:rFonts w:ascii="Times New Roman" w:hAnsi="Times New Roman" w:cs="Times New Roman"/>
        </w:rPr>
        <w:t xml:space="preserve">Część z nich stanowią obszary projektowane do objęcia ochroną już od kilku lat, dla których przygotowana jest dokumentacja projektowa. Warunki do ustanowienia nowych obszarów chronionych lub powiększenia istniejących obszarów istnieją także w przypadku innych form ochrony przyrody, </w:t>
      </w:r>
      <w:r w:rsidR="00DE2BAF" w:rsidRPr="00EA52FA">
        <w:rPr>
          <w:rFonts w:ascii="Times New Roman" w:hAnsi="Times New Roman" w:cs="Times New Roman"/>
        </w:rPr>
        <w:t xml:space="preserve">dotyczy to </w:t>
      </w:r>
      <w:r w:rsidR="00776A66" w:rsidRPr="00EA52FA">
        <w:rPr>
          <w:rFonts w:ascii="Times New Roman" w:hAnsi="Times New Roman" w:cs="Times New Roman"/>
        </w:rPr>
        <w:t xml:space="preserve">m.in. </w:t>
      </w:r>
      <w:r w:rsidR="00321B62" w:rsidRPr="00EA52FA">
        <w:rPr>
          <w:rFonts w:ascii="Times New Roman" w:hAnsi="Times New Roman" w:cs="Times New Roman"/>
        </w:rPr>
        <w:t xml:space="preserve">parków krajobrazowych, </w:t>
      </w:r>
      <w:r w:rsidR="00776A66" w:rsidRPr="00EA52FA">
        <w:rPr>
          <w:rFonts w:ascii="Times New Roman" w:hAnsi="Times New Roman" w:cs="Times New Roman"/>
        </w:rPr>
        <w:t>obszarów chronionego krajobrazu.</w:t>
      </w:r>
      <w:r w:rsidRPr="00EA52FA">
        <w:rPr>
          <w:rFonts w:ascii="Times New Roman" w:hAnsi="Times New Roman" w:cs="Times New Roman"/>
        </w:rPr>
        <w:t xml:space="preserve"> Liczba oraz powierzchnia rezerwatów przyrody, parków krajobrazowych czy obszarów chronionego krajobrazu nie</w:t>
      </w:r>
      <w:r w:rsidR="006D104C" w:rsidRPr="00EA52FA">
        <w:rPr>
          <w:rFonts w:ascii="Times New Roman" w:hAnsi="Times New Roman" w:cs="Times New Roman"/>
        </w:rPr>
        <w:t> </w:t>
      </w:r>
      <w:r w:rsidRPr="00EA52FA">
        <w:rPr>
          <w:rFonts w:ascii="Times New Roman" w:hAnsi="Times New Roman" w:cs="Times New Roman"/>
        </w:rPr>
        <w:t>uległa większym zmianom od co najmniej dwóch okresów programowych (od 2012 roku). W związku z</w:t>
      </w:r>
      <w:r w:rsidR="006D104C" w:rsidRPr="00EA52FA">
        <w:rPr>
          <w:rFonts w:ascii="Times New Roman" w:hAnsi="Times New Roman" w:cs="Times New Roman"/>
        </w:rPr>
        <w:t> </w:t>
      </w:r>
      <w:r w:rsidRPr="00EA52FA">
        <w:rPr>
          <w:rFonts w:ascii="Times New Roman" w:hAnsi="Times New Roman" w:cs="Times New Roman"/>
        </w:rPr>
        <w:t xml:space="preserve">powyższym, w województwie opolskim potrzebna jest </w:t>
      </w:r>
      <w:r w:rsidR="00765614" w:rsidRPr="00EA52FA">
        <w:rPr>
          <w:rFonts w:ascii="Times New Roman" w:hAnsi="Times New Roman" w:cs="Times New Roman"/>
        </w:rPr>
        <w:t>rozbudowa</w:t>
      </w:r>
      <w:r w:rsidRPr="00EA52FA">
        <w:rPr>
          <w:rFonts w:ascii="Times New Roman" w:hAnsi="Times New Roman" w:cs="Times New Roman"/>
        </w:rPr>
        <w:t xml:space="preserve"> systemu obszarów chronionych, co</w:t>
      </w:r>
      <w:r w:rsidR="006D104C" w:rsidRPr="00EA52FA">
        <w:rPr>
          <w:rFonts w:ascii="Times New Roman" w:hAnsi="Times New Roman" w:cs="Times New Roman"/>
        </w:rPr>
        <w:t> </w:t>
      </w:r>
      <w:r w:rsidRPr="00EA52FA">
        <w:rPr>
          <w:rFonts w:ascii="Times New Roman" w:hAnsi="Times New Roman" w:cs="Times New Roman"/>
        </w:rPr>
        <w:t xml:space="preserve">pozwoliłoby na stworzenie zintegrowanego </w:t>
      </w:r>
      <w:r w:rsidR="001C76D4" w:rsidRPr="00EA52FA">
        <w:rPr>
          <w:rFonts w:ascii="Times New Roman" w:hAnsi="Times New Roman" w:cs="Times New Roman"/>
        </w:rPr>
        <w:t>układu, zapewniającego ciągłość i lepszą ochronę całych ekosystemów, jak również poszczególnych gatunków i siedlisk. Takie działania ułatwiłby m.in. migrację i</w:t>
      </w:r>
      <w:r w:rsidR="006D104C" w:rsidRPr="00EA52FA">
        <w:rPr>
          <w:rFonts w:ascii="Times New Roman" w:hAnsi="Times New Roman" w:cs="Times New Roman"/>
        </w:rPr>
        <w:t> </w:t>
      </w:r>
      <w:r w:rsidR="001C76D4" w:rsidRPr="00EA52FA">
        <w:rPr>
          <w:rFonts w:ascii="Times New Roman" w:hAnsi="Times New Roman" w:cs="Times New Roman"/>
        </w:rPr>
        <w:t>rozprzestrzenianie się gatunków, co pozytywnie wpływać będzie na ochronę i zwiększanie bioróżnorodności.</w:t>
      </w:r>
      <w:r w:rsidR="00321B62" w:rsidRPr="00EA52FA">
        <w:rPr>
          <w:rFonts w:ascii="Times New Roman" w:hAnsi="Times New Roman" w:cs="Times New Roman"/>
        </w:rPr>
        <w:t xml:space="preserve"> Rozpoznania wymaga także możliwość utworzenia parku narodowego w województwie opolskim.</w:t>
      </w:r>
    </w:p>
    <w:p w:rsidR="001C76D4" w:rsidRPr="00EA52FA" w:rsidRDefault="001C76D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Przy rozbudowie systemu obszarów chronionych istotne jest dopasowanie wojewódzkiej sieci obszarów chronionych do układów województw ościennych oraz podjęcie wspólnych działań mających na celu rozbudowę i integrację układu obszarów chronionych w skali kraju. </w:t>
      </w:r>
      <w:r w:rsidR="006047C1" w:rsidRPr="00EA52FA">
        <w:rPr>
          <w:rFonts w:ascii="Times New Roman" w:hAnsi="Times New Roman" w:cs="Times New Roman"/>
        </w:rPr>
        <w:t>G</w:t>
      </w:r>
      <w:r w:rsidRPr="00EA52FA">
        <w:rPr>
          <w:rFonts w:ascii="Times New Roman" w:hAnsi="Times New Roman" w:cs="Times New Roman"/>
        </w:rPr>
        <w:t>raniczenie województwa opolskiego z</w:t>
      </w:r>
      <w:r w:rsidR="006D104C" w:rsidRPr="00EA52FA">
        <w:rPr>
          <w:rFonts w:ascii="Times New Roman" w:hAnsi="Times New Roman" w:cs="Times New Roman"/>
        </w:rPr>
        <w:t> </w:t>
      </w:r>
      <w:r w:rsidRPr="00EA52FA">
        <w:rPr>
          <w:rFonts w:ascii="Times New Roman" w:hAnsi="Times New Roman" w:cs="Times New Roman"/>
        </w:rPr>
        <w:t>Czechami</w:t>
      </w:r>
      <w:r w:rsidR="006047C1" w:rsidRPr="00EA52FA">
        <w:rPr>
          <w:rFonts w:ascii="Times New Roman" w:hAnsi="Times New Roman" w:cs="Times New Roman"/>
        </w:rPr>
        <w:t xml:space="preserve"> związane jest także z powiązaniami przyrodniczymi tych obszarów, wynikającymi między innymi z sąsiedztwa obszarów chronionych, obszarów górskich czy połączenia dolin rzecznych. W związku z tym,</w:t>
      </w:r>
      <w:r w:rsidRPr="00EA52FA">
        <w:rPr>
          <w:rFonts w:ascii="Times New Roman" w:hAnsi="Times New Roman" w:cs="Times New Roman"/>
        </w:rPr>
        <w:t xml:space="preserve"> rozbudowywany </w:t>
      </w:r>
      <w:r w:rsidR="006047C1" w:rsidRPr="00EA52FA">
        <w:rPr>
          <w:rFonts w:ascii="Times New Roman" w:hAnsi="Times New Roman" w:cs="Times New Roman"/>
        </w:rPr>
        <w:t xml:space="preserve">w województwie </w:t>
      </w:r>
      <w:r w:rsidRPr="00EA52FA">
        <w:rPr>
          <w:rFonts w:ascii="Times New Roman" w:hAnsi="Times New Roman" w:cs="Times New Roman"/>
        </w:rPr>
        <w:t xml:space="preserve">system obszarów chronionych powinien </w:t>
      </w:r>
      <w:r w:rsidR="006047C1" w:rsidRPr="00EA52FA">
        <w:rPr>
          <w:rFonts w:ascii="Times New Roman" w:hAnsi="Times New Roman" w:cs="Times New Roman"/>
        </w:rPr>
        <w:t>mieć charakter transgraniczny.</w:t>
      </w:r>
      <w:r w:rsidRPr="00EA52FA">
        <w:rPr>
          <w:rFonts w:ascii="Times New Roman" w:hAnsi="Times New Roman" w:cs="Times New Roman"/>
        </w:rPr>
        <w:t xml:space="preserve"> </w:t>
      </w:r>
    </w:p>
    <w:p w:rsidR="00ED720A" w:rsidRPr="00EA52FA" w:rsidRDefault="00651D9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Jedną z polityk realizowanych w ramach </w:t>
      </w:r>
      <w:r w:rsidR="00BC66DA" w:rsidRPr="00EA52FA">
        <w:rPr>
          <w:rFonts w:ascii="Times New Roman" w:hAnsi="Times New Roman" w:cs="Times New Roman"/>
        </w:rPr>
        <w:t>Plan</w:t>
      </w:r>
      <w:r w:rsidRPr="00EA52FA">
        <w:rPr>
          <w:rFonts w:ascii="Times New Roman" w:hAnsi="Times New Roman" w:cs="Times New Roman"/>
        </w:rPr>
        <w:t>u</w:t>
      </w:r>
      <w:r w:rsidR="00BC66DA" w:rsidRPr="00EA52FA">
        <w:rPr>
          <w:rFonts w:ascii="Times New Roman" w:hAnsi="Times New Roman" w:cs="Times New Roman"/>
        </w:rPr>
        <w:t xml:space="preserve"> zagospodarowania przestrzennego województwa opolskiego </w:t>
      </w:r>
      <w:r w:rsidRPr="00EA52FA">
        <w:rPr>
          <w:rFonts w:ascii="Times New Roman" w:hAnsi="Times New Roman" w:cs="Times New Roman"/>
        </w:rPr>
        <w:t>jest kształtowanie struktur przestrzennych wzmacniających jakość  środowiska przyrodniczego i</w:t>
      </w:r>
      <w:r w:rsidR="006D104C" w:rsidRPr="00EA52FA">
        <w:rPr>
          <w:rFonts w:ascii="Times New Roman" w:hAnsi="Times New Roman" w:cs="Times New Roman"/>
        </w:rPr>
        <w:t> </w:t>
      </w:r>
      <w:r w:rsidRPr="00EA52FA">
        <w:rPr>
          <w:rFonts w:ascii="Times New Roman" w:hAnsi="Times New Roman" w:cs="Times New Roman"/>
        </w:rPr>
        <w:t>walorów krajobrazowych województwa. W tym</w:t>
      </w:r>
      <w:r w:rsidR="00BC66DA" w:rsidRPr="00EA52FA">
        <w:rPr>
          <w:rFonts w:ascii="Times New Roman" w:hAnsi="Times New Roman" w:cs="Times New Roman"/>
        </w:rPr>
        <w:t xml:space="preserve"> celu </w:t>
      </w:r>
      <w:r w:rsidRPr="00EA52FA">
        <w:rPr>
          <w:rFonts w:ascii="Times New Roman" w:hAnsi="Times New Roman" w:cs="Times New Roman"/>
        </w:rPr>
        <w:t xml:space="preserve">planuje się </w:t>
      </w:r>
      <w:r w:rsidR="00BC66DA" w:rsidRPr="00EA52FA">
        <w:rPr>
          <w:rFonts w:ascii="Times New Roman" w:hAnsi="Times New Roman" w:cs="Times New Roman"/>
        </w:rPr>
        <w:t>ochron</w:t>
      </w:r>
      <w:r w:rsidRPr="00EA52FA">
        <w:rPr>
          <w:rFonts w:ascii="Times New Roman" w:hAnsi="Times New Roman" w:cs="Times New Roman"/>
        </w:rPr>
        <w:t>ę</w:t>
      </w:r>
      <w:r w:rsidR="00BC66DA" w:rsidRPr="00EA52FA">
        <w:rPr>
          <w:rFonts w:ascii="Times New Roman" w:hAnsi="Times New Roman" w:cs="Times New Roman"/>
        </w:rPr>
        <w:t xml:space="preserve"> istniejącego i wzmocnieni</w:t>
      </w:r>
      <w:r w:rsidRPr="00EA52FA">
        <w:rPr>
          <w:rFonts w:ascii="Times New Roman" w:hAnsi="Times New Roman" w:cs="Times New Roman"/>
        </w:rPr>
        <w:t>e</w:t>
      </w:r>
      <w:r w:rsidR="00BC66DA" w:rsidRPr="00EA52FA">
        <w:rPr>
          <w:rFonts w:ascii="Times New Roman" w:hAnsi="Times New Roman" w:cs="Times New Roman"/>
        </w:rPr>
        <w:t xml:space="preserve"> regionalnego systemu przyrodniczego województwa</w:t>
      </w:r>
      <w:r w:rsidRPr="00EA52FA">
        <w:rPr>
          <w:rFonts w:ascii="Times New Roman" w:hAnsi="Times New Roman" w:cs="Times New Roman"/>
        </w:rPr>
        <w:t>, zapewnienie jego lepszej integralności wewnętrznej i</w:t>
      </w:r>
      <w:r w:rsidR="006D104C" w:rsidRPr="00EA52FA">
        <w:rPr>
          <w:rFonts w:ascii="Times New Roman" w:hAnsi="Times New Roman" w:cs="Times New Roman"/>
        </w:rPr>
        <w:t> </w:t>
      </w:r>
      <w:r w:rsidRPr="00EA52FA">
        <w:rPr>
          <w:rFonts w:ascii="Times New Roman" w:hAnsi="Times New Roman" w:cs="Times New Roman"/>
        </w:rPr>
        <w:t>spójności z krajowym systemem przyrodniczym oraz zachowanie i wzbogacanie zasobów przyrodniczych i</w:t>
      </w:r>
      <w:r w:rsidR="006D104C" w:rsidRPr="00EA52FA">
        <w:rPr>
          <w:rFonts w:ascii="Times New Roman" w:hAnsi="Times New Roman" w:cs="Times New Roman"/>
        </w:rPr>
        <w:t> </w:t>
      </w:r>
      <w:r w:rsidRPr="00EA52FA">
        <w:rPr>
          <w:rFonts w:ascii="Times New Roman" w:hAnsi="Times New Roman" w:cs="Times New Roman"/>
        </w:rPr>
        <w:t>krajobrazów, a także ochronę bioróżnorodności gatunkowo-siedliskowej. Jednymi z działań</w:t>
      </w:r>
      <w:r w:rsidR="00855620" w:rsidRPr="00EA52FA">
        <w:rPr>
          <w:rFonts w:ascii="Times New Roman" w:hAnsi="Times New Roman" w:cs="Times New Roman"/>
        </w:rPr>
        <w:t xml:space="preserve"> mających wzmocnić system przyrodniczy, zaproponowanych w Planie są:</w:t>
      </w:r>
    </w:p>
    <w:p w:rsidR="00651D90" w:rsidRPr="00EA52FA" w:rsidRDefault="004F218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1. </w:t>
      </w:r>
      <w:r w:rsidR="006E5E7F" w:rsidRPr="00EA52FA">
        <w:rPr>
          <w:rFonts w:ascii="Times New Roman" w:hAnsi="Times New Roman" w:cs="Times New Roman"/>
        </w:rPr>
        <w:t>P</w:t>
      </w:r>
      <w:r w:rsidR="00651D90" w:rsidRPr="00EA52FA">
        <w:rPr>
          <w:rFonts w:ascii="Times New Roman" w:hAnsi="Times New Roman" w:cs="Times New Roman"/>
        </w:rPr>
        <w:t>owiększenie powierzchni obszarów objętych ochroną:</w:t>
      </w:r>
    </w:p>
    <w:p w:rsidR="006E5E7F" w:rsidRPr="00EA52FA" w:rsidRDefault="006E5E7F" w:rsidP="00EA52FA">
      <w:pPr>
        <w:pStyle w:val="Normalny1"/>
        <w:spacing w:line="360" w:lineRule="auto"/>
        <w:jc w:val="left"/>
        <w:rPr>
          <w:rFonts w:ascii="Times New Roman" w:hAnsi="Times New Roman" w:cs="Times New Roman"/>
        </w:rPr>
      </w:pPr>
      <w:r w:rsidRPr="00EA52FA">
        <w:rPr>
          <w:rFonts w:ascii="Times New Roman" w:hAnsi="Times New Roman" w:cs="Times New Roman"/>
        </w:rPr>
        <w:t>Rezerwaty:</w:t>
      </w:r>
    </w:p>
    <w:p w:rsidR="006E5E7F" w:rsidRPr="00EA52FA" w:rsidRDefault="006E5E7F"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Przyłęk</w:t>
      </w:r>
      <w:r w:rsidR="00DE2BAF" w:rsidRPr="00EA52FA">
        <w:rPr>
          <w:rFonts w:ascii="Times New Roman" w:hAnsi="Times New Roman" w:cs="Times New Roman"/>
        </w:rPr>
        <w:t>.</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Parki krajobrazowe:</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Góry Opawskie</w:t>
      </w:r>
      <w:r w:rsidR="00DE2BAF" w:rsidRPr="00EA52FA">
        <w:rPr>
          <w:rFonts w:ascii="Times New Roman" w:hAnsi="Times New Roman" w:cs="Times New Roman"/>
        </w:rPr>
        <w:t>;</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Góra Św. Anny</w:t>
      </w:r>
      <w:r w:rsidR="00DE2BAF" w:rsidRPr="00EA52FA">
        <w:rPr>
          <w:rFonts w:ascii="Times New Roman" w:hAnsi="Times New Roman" w:cs="Times New Roman"/>
        </w:rPr>
        <w:t>;</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Strobrawski</w:t>
      </w:r>
      <w:r w:rsidR="00DE2BAF" w:rsidRPr="00EA52FA">
        <w:rPr>
          <w:rFonts w:ascii="Times New Roman" w:hAnsi="Times New Roman" w:cs="Times New Roman"/>
        </w:rPr>
        <w:t>.</w:t>
      </w:r>
    </w:p>
    <w:p w:rsidR="00651D90" w:rsidRPr="00EA52FA" w:rsidRDefault="00651D90"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Obszary chronionego krajobrazu:</w:t>
      </w:r>
    </w:p>
    <w:p w:rsidR="00651D90" w:rsidRPr="00EA52FA" w:rsidRDefault="00651D90" w:rsidP="00EA52FA">
      <w:pPr>
        <w:pStyle w:val="Normalny1"/>
        <w:spacing w:line="360" w:lineRule="auto"/>
        <w:jc w:val="left"/>
        <w:rPr>
          <w:rFonts w:ascii="Times New Roman" w:hAnsi="Times New Roman" w:cs="Times New Roman"/>
        </w:rPr>
      </w:pPr>
      <w:r w:rsidRPr="00EA52FA">
        <w:rPr>
          <w:rFonts w:ascii="Times New Roman" w:hAnsi="Times New Roman" w:cs="Times New Roman"/>
        </w:rPr>
        <w:t>Otmuchowsko</w:t>
      </w:r>
      <w:r w:rsidR="00855620" w:rsidRPr="00EA52FA">
        <w:rPr>
          <w:rFonts w:ascii="Times New Roman" w:hAnsi="Times New Roman" w:cs="Times New Roman"/>
        </w:rPr>
        <w:t xml:space="preserve"> </w:t>
      </w:r>
      <w:r w:rsidR="00DE2BAF" w:rsidRPr="00EA52FA">
        <w:rPr>
          <w:rFonts w:ascii="Times New Roman" w:hAnsi="Times New Roman" w:cs="Times New Roman"/>
        </w:rPr>
        <w:t>–</w:t>
      </w:r>
      <w:r w:rsidR="00855620" w:rsidRPr="00EA52FA">
        <w:rPr>
          <w:rFonts w:ascii="Times New Roman" w:hAnsi="Times New Roman" w:cs="Times New Roman"/>
        </w:rPr>
        <w:t xml:space="preserve"> </w:t>
      </w:r>
      <w:r w:rsidRPr="00EA52FA">
        <w:rPr>
          <w:rFonts w:ascii="Times New Roman" w:hAnsi="Times New Roman" w:cs="Times New Roman"/>
        </w:rPr>
        <w:t>Nyski</w:t>
      </w:r>
      <w:r w:rsidR="00DE2BAF" w:rsidRPr="00EA52FA">
        <w:rPr>
          <w:rFonts w:ascii="Times New Roman" w:hAnsi="Times New Roman" w:cs="Times New Roman"/>
        </w:rPr>
        <w:t>;</w:t>
      </w:r>
    </w:p>
    <w:p w:rsidR="00651D90" w:rsidRPr="00EA52FA" w:rsidRDefault="00651D9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Lasy Stobrawsko </w:t>
      </w:r>
      <w:r w:rsidR="00855620" w:rsidRPr="00EA52FA">
        <w:rPr>
          <w:rFonts w:ascii="Times New Roman" w:hAnsi="Times New Roman" w:cs="Times New Roman"/>
        </w:rPr>
        <w:t>–</w:t>
      </w:r>
      <w:r w:rsidRPr="00EA52FA">
        <w:rPr>
          <w:rFonts w:ascii="Times New Roman" w:hAnsi="Times New Roman" w:cs="Times New Roman"/>
        </w:rPr>
        <w:t xml:space="preserve"> Turawskie</w:t>
      </w:r>
      <w:r w:rsidR="00DE2BAF" w:rsidRPr="00EA52FA">
        <w:rPr>
          <w:rFonts w:ascii="Times New Roman" w:hAnsi="Times New Roman" w:cs="Times New Roman"/>
        </w:rPr>
        <w:t>;</w:t>
      </w:r>
    </w:p>
    <w:p w:rsidR="00855620" w:rsidRPr="00EA52FA" w:rsidRDefault="00855620" w:rsidP="00EA52FA">
      <w:pPr>
        <w:pStyle w:val="Normalny1"/>
        <w:spacing w:line="360" w:lineRule="auto"/>
        <w:jc w:val="left"/>
        <w:rPr>
          <w:rFonts w:ascii="Times New Roman" w:hAnsi="Times New Roman" w:cs="Times New Roman"/>
        </w:rPr>
      </w:pPr>
      <w:r w:rsidRPr="00EA52FA">
        <w:rPr>
          <w:rFonts w:ascii="Times New Roman" w:hAnsi="Times New Roman" w:cs="Times New Roman"/>
        </w:rPr>
        <w:t>Bory Niemodlińskie</w:t>
      </w:r>
      <w:r w:rsidR="00DE2BAF" w:rsidRPr="00EA52FA">
        <w:rPr>
          <w:rFonts w:ascii="Times New Roman" w:hAnsi="Times New Roman" w:cs="Times New Roman"/>
        </w:rPr>
        <w:t>.</w:t>
      </w:r>
    </w:p>
    <w:p w:rsidR="00855620" w:rsidRPr="00EA52FA" w:rsidRDefault="006E5E7F" w:rsidP="00EA52FA">
      <w:pPr>
        <w:pStyle w:val="Normalny1"/>
        <w:spacing w:line="360" w:lineRule="auto"/>
        <w:jc w:val="left"/>
        <w:rPr>
          <w:rFonts w:ascii="Times New Roman" w:hAnsi="Times New Roman" w:cs="Times New Roman"/>
        </w:rPr>
      </w:pPr>
      <w:r w:rsidRPr="00EA52FA">
        <w:rPr>
          <w:rFonts w:ascii="Times New Roman" w:hAnsi="Times New Roman" w:cs="Times New Roman"/>
        </w:rPr>
        <w:t>2. U</w:t>
      </w:r>
      <w:r w:rsidR="00855620" w:rsidRPr="00EA52FA">
        <w:rPr>
          <w:rFonts w:ascii="Times New Roman" w:hAnsi="Times New Roman" w:cs="Times New Roman"/>
        </w:rPr>
        <w:t>tworzenie nowych obszarów chronionych:</w:t>
      </w:r>
    </w:p>
    <w:p w:rsidR="006E5E7F" w:rsidRPr="00EA52FA" w:rsidRDefault="006E5E7F" w:rsidP="00EA52FA">
      <w:pPr>
        <w:pStyle w:val="Normalny1"/>
        <w:spacing w:line="360" w:lineRule="auto"/>
        <w:jc w:val="left"/>
        <w:rPr>
          <w:rFonts w:ascii="Times New Roman" w:hAnsi="Times New Roman" w:cs="Times New Roman"/>
        </w:rPr>
      </w:pPr>
      <w:r w:rsidRPr="00EA52FA">
        <w:rPr>
          <w:rFonts w:ascii="Times New Roman" w:hAnsi="Times New Roman" w:cs="Times New Roman"/>
        </w:rPr>
        <w:t>Rezerwaty:</w:t>
      </w:r>
    </w:p>
    <w:p w:rsidR="006E5E7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Stawy Niemodlińskie</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Stawy Tułowickie</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Wilczy Staw</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Pielgrzymów</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Czapliniec</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Góra Szpica</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Otmuchowskie Błota</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Mała Panew</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Nowy Dwór</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Gwarkowa Perć</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Nadziejów</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Wilemowice</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Otmuchowski Las</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Kania</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M</w:t>
      </w:r>
      <w:r w:rsidR="005145C2" w:rsidRPr="00EA52FA">
        <w:rPr>
          <w:rFonts w:ascii="Times New Roman" w:hAnsi="Times New Roman" w:cs="Times New Roman"/>
        </w:rPr>
        <w:t>a</w:t>
      </w:r>
      <w:r w:rsidRPr="00EA52FA">
        <w:rPr>
          <w:rFonts w:ascii="Times New Roman" w:hAnsi="Times New Roman" w:cs="Times New Roman"/>
        </w:rPr>
        <w:t>ńkowice</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 Błażejowic</w:t>
      </w:r>
      <w:r w:rsidR="00C634FB" w:rsidRPr="00EA52FA">
        <w:rPr>
          <w:rFonts w:ascii="Times New Roman" w:hAnsi="Times New Roman" w:cs="Times New Roman"/>
        </w:rPr>
        <w:t>e</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Odra</w:t>
      </w:r>
      <w:r w:rsidR="00DE2BAF" w:rsidRPr="00EA52FA">
        <w:rPr>
          <w:rFonts w:ascii="Times New Roman" w:hAnsi="Times New Roman" w:cs="Times New Roman"/>
        </w:rPr>
        <w:t>;</w:t>
      </w:r>
    </w:p>
    <w:p w:rsidR="00A06F4F" w:rsidRPr="00EA52FA" w:rsidRDefault="00A06F4F" w:rsidP="00EA52FA">
      <w:pPr>
        <w:pStyle w:val="Normalny1"/>
        <w:spacing w:line="360" w:lineRule="auto"/>
        <w:jc w:val="left"/>
        <w:rPr>
          <w:rFonts w:ascii="Times New Roman" w:hAnsi="Times New Roman" w:cs="Times New Roman"/>
        </w:rPr>
      </w:pPr>
      <w:r w:rsidRPr="00EA52FA">
        <w:rPr>
          <w:rFonts w:ascii="Times New Roman" w:hAnsi="Times New Roman" w:cs="Times New Roman"/>
        </w:rPr>
        <w:t>Ptakowice</w:t>
      </w:r>
      <w:r w:rsidR="00DE2BAF" w:rsidRPr="00EA52FA">
        <w:rPr>
          <w:rFonts w:ascii="Times New Roman" w:hAnsi="Times New Roman" w:cs="Times New Roman"/>
        </w:rPr>
        <w:t>;</w:t>
      </w:r>
    </w:p>
    <w:p w:rsidR="00A06F4F" w:rsidRPr="00EA52FA" w:rsidRDefault="00220E6F" w:rsidP="00EA52FA">
      <w:pPr>
        <w:pStyle w:val="Normalny1"/>
        <w:spacing w:line="360" w:lineRule="auto"/>
        <w:jc w:val="left"/>
        <w:rPr>
          <w:rFonts w:ascii="Times New Roman" w:hAnsi="Times New Roman" w:cs="Times New Roman"/>
        </w:rPr>
      </w:pPr>
      <w:r w:rsidRPr="00EA52FA">
        <w:rPr>
          <w:rFonts w:ascii="Times New Roman" w:hAnsi="Times New Roman" w:cs="Times New Roman"/>
        </w:rPr>
        <w:t>Krystyna</w:t>
      </w:r>
      <w:r w:rsidR="00DE2BAF" w:rsidRPr="00EA52FA">
        <w:rPr>
          <w:rFonts w:ascii="Times New Roman" w:hAnsi="Times New Roman" w:cs="Times New Roman"/>
        </w:rPr>
        <w:t>;</w:t>
      </w:r>
    </w:p>
    <w:p w:rsidR="00220E6F" w:rsidRPr="00EA52FA" w:rsidRDefault="00220E6F" w:rsidP="00EA52FA">
      <w:pPr>
        <w:pStyle w:val="Normalny1"/>
        <w:spacing w:line="360" w:lineRule="auto"/>
        <w:jc w:val="left"/>
        <w:rPr>
          <w:rFonts w:ascii="Times New Roman" w:hAnsi="Times New Roman" w:cs="Times New Roman"/>
        </w:rPr>
      </w:pPr>
      <w:r w:rsidRPr="00EA52FA">
        <w:rPr>
          <w:rFonts w:ascii="Times New Roman" w:hAnsi="Times New Roman" w:cs="Times New Roman"/>
        </w:rPr>
        <w:t>Dąbrowa</w:t>
      </w:r>
      <w:r w:rsidR="00DE2BAF" w:rsidRPr="00EA52FA">
        <w:rPr>
          <w:rFonts w:ascii="Times New Roman" w:hAnsi="Times New Roman" w:cs="Times New Roman"/>
        </w:rPr>
        <w:t>;</w:t>
      </w:r>
    </w:p>
    <w:p w:rsidR="00220E6F" w:rsidRPr="00EA52FA" w:rsidRDefault="00220E6F" w:rsidP="00EA52FA">
      <w:pPr>
        <w:pStyle w:val="Normalny1"/>
        <w:spacing w:line="360" w:lineRule="auto"/>
        <w:jc w:val="left"/>
        <w:rPr>
          <w:rFonts w:ascii="Times New Roman" w:hAnsi="Times New Roman" w:cs="Times New Roman"/>
        </w:rPr>
      </w:pPr>
      <w:r w:rsidRPr="00EA52FA">
        <w:rPr>
          <w:rFonts w:ascii="Times New Roman" w:hAnsi="Times New Roman" w:cs="Times New Roman"/>
        </w:rPr>
        <w:t>Świerkle</w:t>
      </w:r>
      <w:r w:rsidR="00DE2BAF" w:rsidRPr="00EA52FA">
        <w:rPr>
          <w:rFonts w:ascii="Times New Roman" w:hAnsi="Times New Roman" w:cs="Times New Roman"/>
        </w:rPr>
        <w:t>.</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Parki krajobrazowe:</w:t>
      </w:r>
    </w:p>
    <w:p w:rsidR="00E12C79" w:rsidRPr="00EA52FA" w:rsidRDefault="00E12C79" w:rsidP="00EA52FA">
      <w:pPr>
        <w:pStyle w:val="Normalny1"/>
        <w:spacing w:line="360" w:lineRule="auto"/>
        <w:jc w:val="left"/>
        <w:rPr>
          <w:rFonts w:ascii="Times New Roman" w:hAnsi="Times New Roman" w:cs="Times New Roman"/>
        </w:rPr>
      </w:pPr>
      <w:r w:rsidRPr="00EA52FA">
        <w:rPr>
          <w:rFonts w:ascii="Times New Roman" w:hAnsi="Times New Roman" w:cs="Times New Roman"/>
        </w:rPr>
        <w:t>Dolina Małej Panwi</w:t>
      </w:r>
      <w:r w:rsidR="00DE2BAF" w:rsidRPr="00EA52FA">
        <w:rPr>
          <w:rFonts w:ascii="Times New Roman" w:hAnsi="Times New Roman" w:cs="Times New Roman"/>
        </w:rPr>
        <w:t>.</w:t>
      </w:r>
    </w:p>
    <w:p w:rsidR="00855620" w:rsidRPr="00EA52FA" w:rsidRDefault="00855620"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Obszary chronionego krajobrazu:</w:t>
      </w:r>
    </w:p>
    <w:p w:rsidR="00855620" w:rsidRPr="00EA52FA" w:rsidRDefault="00855620" w:rsidP="00EA52FA">
      <w:pPr>
        <w:pStyle w:val="Normalny1"/>
        <w:spacing w:line="360" w:lineRule="auto"/>
        <w:jc w:val="left"/>
        <w:rPr>
          <w:rFonts w:ascii="Times New Roman" w:hAnsi="Times New Roman" w:cs="Times New Roman"/>
        </w:rPr>
      </w:pPr>
      <w:r w:rsidRPr="00EA52FA">
        <w:rPr>
          <w:rFonts w:ascii="Times New Roman" w:hAnsi="Times New Roman" w:cs="Times New Roman"/>
        </w:rPr>
        <w:t>Wzniesienia Kozłowieckie – cechujące się moza</w:t>
      </w:r>
      <w:r w:rsidR="00DE2BAF" w:rsidRPr="00EA52FA">
        <w:rPr>
          <w:rFonts w:ascii="Times New Roman" w:hAnsi="Times New Roman" w:cs="Times New Roman"/>
        </w:rPr>
        <w:t>i</w:t>
      </w:r>
      <w:r w:rsidRPr="00EA52FA">
        <w:rPr>
          <w:rFonts w:ascii="Times New Roman" w:hAnsi="Times New Roman" w:cs="Times New Roman"/>
        </w:rPr>
        <w:t>ką krajobrazową ze zróżnicowaną formą terenu, budową geologiczną i biocenozami</w:t>
      </w:r>
      <w:r w:rsidR="00DE2BAF" w:rsidRPr="00EA52FA">
        <w:rPr>
          <w:rFonts w:ascii="Times New Roman" w:hAnsi="Times New Roman" w:cs="Times New Roman"/>
        </w:rPr>
        <w:t>;</w:t>
      </w:r>
    </w:p>
    <w:p w:rsidR="00855620" w:rsidRPr="00EA52FA" w:rsidRDefault="0085562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Bory Kędzierzyńsko </w:t>
      </w:r>
      <w:r w:rsidR="00E12C79" w:rsidRPr="00EA52FA">
        <w:rPr>
          <w:rFonts w:ascii="Times New Roman" w:hAnsi="Times New Roman" w:cs="Times New Roman"/>
        </w:rPr>
        <w:t>–</w:t>
      </w:r>
      <w:r w:rsidRPr="00EA52FA">
        <w:rPr>
          <w:rFonts w:ascii="Times New Roman" w:hAnsi="Times New Roman" w:cs="Times New Roman"/>
        </w:rPr>
        <w:t xml:space="preserve"> Kozielskie</w:t>
      </w:r>
      <w:r w:rsidR="00E12C79" w:rsidRPr="00EA52FA">
        <w:rPr>
          <w:rFonts w:ascii="Times New Roman" w:hAnsi="Times New Roman" w:cs="Times New Roman"/>
        </w:rPr>
        <w:t xml:space="preserve"> – zwarty kompleks borów ze zróżnicowanymi biocenozami leśnymi</w:t>
      </w:r>
      <w:r w:rsidR="00DE2BAF" w:rsidRPr="00EA52FA">
        <w:rPr>
          <w:rFonts w:ascii="Times New Roman" w:hAnsi="Times New Roman" w:cs="Times New Roman"/>
        </w:rPr>
        <w:t>.</w:t>
      </w:r>
    </w:p>
    <w:p w:rsidR="001F09F5" w:rsidRPr="00EA52FA" w:rsidRDefault="009C700B" w:rsidP="00EA52FA">
      <w:pPr>
        <w:pStyle w:val="Normalny1"/>
        <w:spacing w:line="360" w:lineRule="auto"/>
        <w:jc w:val="left"/>
        <w:rPr>
          <w:rFonts w:ascii="Times New Roman" w:hAnsi="Times New Roman" w:cs="Times New Roman"/>
        </w:rPr>
      </w:pPr>
      <w:r w:rsidRPr="00EA52FA">
        <w:rPr>
          <w:rFonts w:ascii="Times New Roman" w:hAnsi="Times New Roman" w:cs="Times New Roman"/>
        </w:rPr>
        <w:t>Wojewódzki Plan zagospodarowania przestrzennego</w:t>
      </w:r>
      <w:r w:rsidR="001F09F5" w:rsidRPr="00EA52FA">
        <w:rPr>
          <w:rFonts w:ascii="Times New Roman" w:hAnsi="Times New Roman" w:cs="Times New Roman"/>
        </w:rPr>
        <w:t xml:space="preserve"> zakłada także utworzenie sieci korytarzy ekologicznych:</w:t>
      </w:r>
    </w:p>
    <w:p w:rsidR="001F09F5" w:rsidRPr="00EA52FA" w:rsidRDefault="001F09F5" w:rsidP="00EA52FA">
      <w:pPr>
        <w:pStyle w:val="Normalny1"/>
        <w:spacing w:line="360" w:lineRule="auto"/>
        <w:jc w:val="left"/>
        <w:rPr>
          <w:rFonts w:ascii="Times New Roman" w:hAnsi="Times New Roman" w:cs="Times New Roman"/>
        </w:rPr>
      </w:pPr>
      <w:r w:rsidRPr="00EA52FA">
        <w:rPr>
          <w:rFonts w:ascii="Times New Roman" w:hAnsi="Times New Roman" w:cs="Times New Roman"/>
        </w:rPr>
        <w:t>Lądowych korytarzy migracyjnych dużych ssaków – korytarza Centralnego i Południowo – Centralnego</w:t>
      </w:r>
      <w:r w:rsidR="00DE2BAF" w:rsidRPr="00EA52FA">
        <w:rPr>
          <w:rFonts w:ascii="Times New Roman" w:hAnsi="Times New Roman" w:cs="Times New Roman"/>
        </w:rPr>
        <w:t>;</w:t>
      </w:r>
    </w:p>
    <w:p w:rsidR="001F09F5" w:rsidRPr="00EA52FA" w:rsidRDefault="001F09F5"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Dolinnych korytarzy ekologicznych – międzynarodowych, krajowych i regionalnych Odry, Nysy Kłodzkiej, Prosny, Pratwy, Wołczyńskiej Strugi, Stobrawy, Przyleskiego Potoku, </w:t>
      </w:r>
      <w:r w:rsidR="00DE2BAF" w:rsidRPr="00EA52FA">
        <w:rPr>
          <w:rFonts w:ascii="Times New Roman" w:hAnsi="Times New Roman" w:cs="Times New Roman"/>
        </w:rPr>
        <w:t>G</w:t>
      </w:r>
      <w:r w:rsidRPr="00EA52FA">
        <w:rPr>
          <w:rFonts w:ascii="Times New Roman" w:hAnsi="Times New Roman" w:cs="Times New Roman"/>
        </w:rPr>
        <w:t>rodkowskiej Strugi, Starej Strugi, Cielnicy, Ścinawy Niemodlińskiej, Białej, Osobłogi i Prudnika, Straduni, Psiny, Troi, Opawicy</w:t>
      </w:r>
      <w:r w:rsidR="00DE2BAF" w:rsidRPr="00EA52FA">
        <w:rPr>
          <w:rFonts w:ascii="Times New Roman" w:hAnsi="Times New Roman" w:cs="Times New Roman"/>
        </w:rPr>
        <w:t>.</w:t>
      </w:r>
    </w:p>
    <w:p w:rsidR="004A5F56" w:rsidRPr="00EA52FA" w:rsidRDefault="004A5F56" w:rsidP="00EA52FA">
      <w:pPr>
        <w:pStyle w:val="Normalny1"/>
        <w:spacing w:line="360" w:lineRule="auto"/>
        <w:jc w:val="left"/>
        <w:rPr>
          <w:rFonts w:ascii="Times New Roman" w:hAnsi="Times New Roman" w:cs="Times New Roman"/>
        </w:rPr>
      </w:pPr>
      <w:r w:rsidRPr="00EA52FA">
        <w:rPr>
          <w:rFonts w:ascii="Times New Roman" w:hAnsi="Times New Roman" w:cs="Times New Roman"/>
        </w:rPr>
        <w:t>W 2018 roku wykonana została inwentaryzacja przyrodnicza miasta Opole, w której wskazane zostały planowane do utworzenia na terenie miasta następujące formy ochrony przyrody:</w:t>
      </w:r>
    </w:p>
    <w:p w:rsidR="004A5F56" w:rsidRPr="00EA52FA" w:rsidRDefault="004A5F56"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 chronionego krajobrazu:</w:t>
      </w:r>
    </w:p>
    <w:p w:rsidR="004A5F56" w:rsidRPr="00EA52FA" w:rsidRDefault="004A5F56"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 Grudzicki – obejmować będzie zróżnicowane ekosystemy leśne o wysokich walorach florystycznych i faunistycznych</w:t>
      </w:r>
      <w:r w:rsidR="00DE2BAF" w:rsidRPr="00EA52FA">
        <w:rPr>
          <w:rFonts w:ascii="Times New Roman" w:hAnsi="Times New Roman" w:cs="Times New Roman"/>
        </w:rPr>
        <w:t>.</w:t>
      </w:r>
    </w:p>
    <w:p w:rsidR="00912EA5" w:rsidRPr="00EA52FA" w:rsidRDefault="00912EA5" w:rsidP="00EA52FA">
      <w:pPr>
        <w:pStyle w:val="Normalny1"/>
        <w:spacing w:line="360" w:lineRule="auto"/>
        <w:jc w:val="left"/>
        <w:rPr>
          <w:rFonts w:ascii="Times New Roman" w:hAnsi="Times New Roman" w:cs="Times New Roman"/>
        </w:rPr>
      </w:pPr>
      <w:r w:rsidRPr="00EA52FA">
        <w:rPr>
          <w:rFonts w:ascii="Times New Roman" w:hAnsi="Times New Roman" w:cs="Times New Roman"/>
        </w:rPr>
        <w:t>Zespoły przyrodniczo-krajobrazowe:</w:t>
      </w:r>
    </w:p>
    <w:p w:rsidR="00912EA5" w:rsidRPr="00EA52FA" w:rsidRDefault="00912EA5" w:rsidP="00EA52FA">
      <w:pPr>
        <w:pStyle w:val="Normalny1"/>
        <w:spacing w:line="360" w:lineRule="auto"/>
        <w:jc w:val="left"/>
        <w:rPr>
          <w:rFonts w:ascii="Times New Roman" w:hAnsi="Times New Roman" w:cs="Times New Roman"/>
        </w:rPr>
      </w:pPr>
      <w:r w:rsidRPr="00EA52FA">
        <w:rPr>
          <w:rFonts w:ascii="Times New Roman" w:hAnsi="Times New Roman" w:cs="Times New Roman"/>
        </w:rPr>
        <w:t>Kamieniołom Odra I – zespół ekosystemów z chronionymi i rzadkimi gatunkami roślin i zwierząt o bardzo wysokich walorach fizjonomicznych</w:t>
      </w:r>
      <w:r w:rsidR="00DE2BAF" w:rsidRPr="00EA52FA">
        <w:rPr>
          <w:rFonts w:ascii="Times New Roman" w:hAnsi="Times New Roman" w:cs="Times New Roman"/>
        </w:rPr>
        <w:t>;</w:t>
      </w:r>
    </w:p>
    <w:p w:rsidR="00912EA5" w:rsidRPr="00EA52FA" w:rsidRDefault="00912EA5" w:rsidP="00EA52FA">
      <w:pPr>
        <w:pStyle w:val="Normalny1"/>
        <w:spacing w:line="360" w:lineRule="auto"/>
        <w:jc w:val="left"/>
        <w:rPr>
          <w:rFonts w:ascii="Times New Roman" w:hAnsi="Times New Roman" w:cs="Times New Roman"/>
        </w:rPr>
      </w:pPr>
      <w:r w:rsidRPr="00EA52FA">
        <w:rPr>
          <w:rFonts w:ascii="Times New Roman" w:hAnsi="Times New Roman" w:cs="Times New Roman"/>
        </w:rPr>
        <w:t>Bolko - zespół ekosystemów z chronionymi i rzadkimi gatunkami roślin i zwierząt o bardzo wysokich walorach fizjonomicznych</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Użytki ekologiczne:</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Kamionka Piast – ekosystem kamieniołomu ze stanowiskami rzadkich i chronionych gatunków roślin i zwierząt</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Chmielowice</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Sławice</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Sztolnie – przedmiotem ochrony bę</w:t>
      </w:r>
      <w:r w:rsidR="00912EA5" w:rsidRPr="00EA52FA">
        <w:rPr>
          <w:rFonts w:ascii="Times New Roman" w:hAnsi="Times New Roman" w:cs="Times New Roman"/>
        </w:rPr>
        <w:t>dą chronione gatunki nietoperzy i ich siedlisko</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Paleomeander Odry</w:t>
      </w:r>
      <w:r w:rsidR="00912EA5" w:rsidRPr="00EA52FA">
        <w:rPr>
          <w:rFonts w:ascii="Times New Roman" w:hAnsi="Times New Roman" w:cs="Times New Roman"/>
        </w:rPr>
        <w:t xml:space="preserve"> – chronione będzie obniżenie paleomeandra z biocenozami wodno-błotnymi i typową dla nich florą i fauną</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Dolina Strugi Lutnia</w:t>
      </w:r>
      <w:r w:rsidR="00912EA5" w:rsidRPr="00EA52FA">
        <w:rPr>
          <w:rFonts w:ascii="Times New Roman" w:hAnsi="Times New Roman" w:cs="Times New Roman"/>
        </w:rPr>
        <w:t xml:space="preserve"> – przedmiotem ochrony będą zróżnicowane biocenozy ze stanowiskami chronionych gatunków roślin i zwierząt oraz lokalny korytarz ekologiczny</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Malina</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Bierkowicki Grąd</w:t>
      </w:r>
      <w:r w:rsidR="00912EA5" w:rsidRPr="00EA52FA">
        <w:rPr>
          <w:rFonts w:ascii="Times New Roman" w:hAnsi="Times New Roman" w:cs="Times New Roman"/>
        </w:rPr>
        <w:t xml:space="preserve"> – za przedmiot ochrony uznawać się będzie siedliska grądów i olsów z</w:t>
      </w:r>
      <w:r w:rsidR="006D104C" w:rsidRPr="00EA52FA">
        <w:rPr>
          <w:rFonts w:ascii="Times New Roman" w:hAnsi="Times New Roman" w:cs="Times New Roman"/>
        </w:rPr>
        <w:t> </w:t>
      </w:r>
      <w:r w:rsidR="00912EA5" w:rsidRPr="00EA52FA">
        <w:rPr>
          <w:rFonts w:ascii="Times New Roman" w:hAnsi="Times New Roman" w:cs="Times New Roman"/>
        </w:rPr>
        <w:t>koncentracjami chronionych gatunków zwierząt</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Łąki w Nowej Wsi Królewskiej</w:t>
      </w:r>
      <w:r w:rsidR="00912EA5" w:rsidRPr="00EA52FA">
        <w:rPr>
          <w:rFonts w:ascii="Times New Roman" w:hAnsi="Times New Roman" w:cs="Times New Roman"/>
        </w:rPr>
        <w:t xml:space="preserve"> – chronione będą ekosystemy łąkowe ze stanowiskami rzadkich i</w:t>
      </w:r>
      <w:r w:rsidR="006D104C" w:rsidRPr="00EA52FA">
        <w:rPr>
          <w:rFonts w:ascii="Times New Roman" w:hAnsi="Times New Roman" w:cs="Times New Roman"/>
        </w:rPr>
        <w:t> </w:t>
      </w:r>
      <w:r w:rsidR="00912EA5" w:rsidRPr="00EA52FA">
        <w:rPr>
          <w:rFonts w:ascii="Times New Roman" w:hAnsi="Times New Roman" w:cs="Times New Roman"/>
        </w:rPr>
        <w:t>chronionych gatunków roślin</w:t>
      </w:r>
      <w:r w:rsidR="00DE2BAF" w:rsidRPr="00EA52FA">
        <w:rPr>
          <w:rFonts w:ascii="Times New Roman" w:hAnsi="Times New Roman" w:cs="Times New Roman"/>
        </w:rPr>
        <w:t>.</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Stanowisko dokumentacyjne:</w:t>
      </w:r>
    </w:p>
    <w:p w:rsidR="000953F3" w:rsidRPr="00EA52FA" w:rsidRDefault="000953F3" w:rsidP="00EA52FA">
      <w:pPr>
        <w:pStyle w:val="Normalny1"/>
        <w:spacing w:line="360" w:lineRule="auto"/>
        <w:jc w:val="left"/>
        <w:rPr>
          <w:rFonts w:ascii="Times New Roman" w:hAnsi="Times New Roman" w:cs="Times New Roman"/>
        </w:rPr>
      </w:pPr>
      <w:r w:rsidRPr="00EA52FA">
        <w:rPr>
          <w:rFonts w:ascii="Times New Roman" w:hAnsi="Times New Roman" w:cs="Times New Roman"/>
        </w:rPr>
        <w:t>Kem w Malinie – gdzie przedmiotem ochrony ma być profil kemu</w:t>
      </w:r>
      <w:r w:rsidR="00DE2BAF" w:rsidRPr="00EA52FA">
        <w:rPr>
          <w:rFonts w:ascii="Times New Roman" w:hAnsi="Times New Roman" w:cs="Times New Roman"/>
        </w:rPr>
        <w:t>.</w:t>
      </w:r>
    </w:p>
    <w:p w:rsidR="004A5F56" w:rsidRPr="00EA52FA" w:rsidRDefault="004A5F56" w:rsidP="00EA52FA">
      <w:pPr>
        <w:pStyle w:val="Normalny1"/>
        <w:spacing w:line="360" w:lineRule="auto"/>
        <w:jc w:val="left"/>
        <w:rPr>
          <w:rFonts w:ascii="Times New Roman" w:hAnsi="Times New Roman" w:cs="Times New Roman"/>
        </w:rPr>
      </w:pPr>
      <w:r w:rsidRPr="00EA52FA">
        <w:rPr>
          <w:rFonts w:ascii="Times New Roman" w:hAnsi="Times New Roman" w:cs="Times New Roman"/>
        </w:rPr>
        <w:t>Pomniki przyrody – dwie aleje drzew</w:t>
      </w:r>
      <w:r w:rsidR="00DE2BAF" w:rsidRPr="00EA52FA">
        <w:rPr>
          <w:rFonts w:ascii="Times New Roman" w:hAnsi="Times New Roman" w:cs="Times New Roman"/>
        </w:rPr>
        <w:t>.</w:t>
      </w:r>
    </w:p>
    <w:p w:rsidR="006210B9" w:rsidRPr="00EA52FA" w:rsidRDefault="005E568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publikacji „Rezerwaty przyrody w województwie opolskim. Przeszłość, teraźniejszość, przyszłość” </w:t>
      </w:r>
      <w:r w:rsidR="00DE2BAF" w:rsidRPr="00EA52FA">
        <w:rPr>
          <w:rFonts w:ascii="Times New Roman" w:hAnsi="Times New Roman" w:cs="Times New Roman"/>
        </w:rPr>
        <w:t>zaproponowano objęciem ochron</w:t>
      </w:r>
      <w:r w:rsidR="00467BDF" w:rsidRPr="00EA52FA">
        <w:rPr>
          <w:rFonts w:ascii="Times New Roman" w:hAnsi="Times New Roman" w:cs="Times New Roman"/>
        </w:rPr>
        <w:t>ą</w:t>
      </w:r>
      <w:r w:rsidR="00DE2BAF" w:rsidRPr="00EA52FA">
        <w:rPr>
          <w:rFonts w:ascii="Times New Roman" w:hAnsi="Times New Roman" w:cs="Times New Roman"/>
        </w:rPr>
        <w:t xml:space="preserve"> rezerwatow</w:t>
      </w:r>
      <w:r w:rsidR="00467BDF" w:rsidRPr="00EA52FA">
        <w:rPr>
          <w:rFonts w:ascii="Times New Roman" w:hAnsi="Times New Roman" w:cs="Times New Roman"/>
        </w:rPr>
        <w:t>ą</w:t>
      </w:r>
      <w:r w:rsidR="00DE2BAF" w:rsidRPr="00EA52FA">
        <w:rPr>
          <w:rFonts w:ascii="Times New Roman" w:hAnsi="Times New Roman" w:cs="Times New Roman"/>
        </w:rPr>
        <w:t xml:space="preserve"> 3</w:t>
      </w:r>
      <w:r w:rsidR="0099684B" w:rsidRPr="00EA52FA">
        <w:rPr>
          <w:rFonts w:ascii="Times New Roman" w:hAnsi="Times New Roman" w:cs="Times New Roman"/>
        </w:rPr>
        <w:t>6</w:t>
      </w:r>
      <w:r w:rsidRPr="00EA52FA">
        <w:rPr>
          <w:rFonts w:ascii="Times New Roman" w:hAnsi="Times New Roman" w:cs="Times New Roman"/>
        </w:rPr>
        <w:t xml:space="preserve"> obszar</w:t>
      </w:r>
      <w:r w:rsidR="0099684B" w:rsidRPr="00EA52FA">
        <w:rPr>
          <w:rFonts w:ascii="Times New Roman" w:hAnsi="Times New Roman" w:cs="Times New Roman"/>
        </w:rPr>
        <w:t>ów</w:t>
      </w:r>
      <w:r w:rsidRPr="00EA52FA">
        <w:rPr>
          <w:rFonts w:ascii="Times New Roman" w:hAnsi="Times New Roman" w:cs="Times New Roman"/>
        </w:rPr>
        <w:t xml:space="preserve"> (</w:t>
      </w:r>
      <w:r w:rsidR="00DE2BAF" w:rsidRPr="00EA52FA">
        <w:rPr>
          <w:rFonts w:ascii="Times New Roman" w:hAnsi="Times New Roman" w:cs="Times New Roman"/>
        </w:rPr>
        <w:t>część z nich uwzględniona została w</w:t>
      </w:r>
      <w:r w:rsidR="006D104C" w:rsidRPr="00EA52FA">
        <w:rPr>
          <w:rFonts w:ascii="Times New Roman" w:hAnsi="Times New Roman" w:cs="Times New Roman"/>
        </w:rPr>
        <w:t> </w:t>
      </w:r>
      <w:r w:rsidR="00DE2BAF" w:rsidRPr="00EA52FA">
        <w:rPr>
          <w:rFonts w:ascii="Times New Roman" w:hAnsi="Times New Roman" w:cs="Times New Roman"/>
        </w:rPr>
        <w:t>wojewódzkim Planie Zagospodarowania Przestrzennego</w:t>
      </w:r>
      <w:r w:rsidR="0099684B" w:rsidRPr="00EA52FA">
        <w:rPr>
          <w:rFonts w:ascii="Times New Roman" w:hAnsi="Times New Roman" w:cs="Times New Roman"/>
        </w:rPr>
        <w:t>), a także wskazano 6 propozycji dotyczących rozbudowy istniejących rezerwatów</w:t>
      </w:r>
      <w:r w:rsidRPr="00EA52FA">
        <w:rPr>
          <w:rFonts w:ascii="Times New Roman" w:hAnsi="Times New Roman" w:cs="Times New Roman"/>
        </w:rPr>
        <w:t xml:space="preserve">. Wśród obszarów proponowanych do objęcia ochroną rezerwatową zdecydowaną większość stanowią obiekty leśne, chroniące lasy łęgowe, buczyny, dąbrowy oraz bory. </w:t>
      </w:r>
      <w:r w:rsidR="0099684B" w:rsidRPr="00EA52FA">
        <w:rPr>
          <w:rFonts w:ascii="Times New Roman" w:hAnsi="Times New Roman" w:cs="Times New Roman"/>
        </w:rPr>
        <w:t>Pozostałe propozycje ochrony dotyczą przyrody nieożywionej i walorów geologicznych, a także obszarów wodnych. Pojawiły się także propozycje dotyczące rezerwatu faunistycznego, krajobrazowego oraz</w:t>
      </w:r>
      <w:r w:rsidR="006D104C" w:rsidRPr="00EA52FA">
        <w:rPr>
          <w:rFonts w:ascii="Times New Roman" w:hAnsi="Times New Roman" w:cs="Times New Roman"/>
        </w:rPr>
        <w:t> </w:t>
      </w:r>
      <w:r w:rsidR="0099684B" w:rsidRPr="00EA52FA">
        <w:rPr>
          <w:rFonts w:ascii="Times New Roman" w:hAnsi="Times New Roman" w:cs="Times New Roman"/>
        </w:rPr>
        <w:t>roślinności kserotermicznej. Znaczna część tych rezerwatów pokrywa się z istniejącymi już formami ochrony przyrody – obszarami Natura 2000, obszarami chronionego krajobrazu, czy parkami krajobrazowymi</w:t>
      </w:r>
      <w:r w:rsidR="00AB2D24" w:rsidRPr="00EA52FA">
        <w:rPr>
          <w:rFonts w:ascii="Times New Roman" w:hAnsi="Times New Roman" w:cs="Times New Roman"/>
        </w:rPr>
        <w:t>, jednak część proponowanych do utworzenia rezerwatów zlokalizowana jest poza tymi formami ochrony, co</w:t>
      </w:r>
      <w:r w:rsidR="006D104C" w:rsidRPr="00EA52FA">
        <w:rPr>
          <w:rFonts w:ascii="Times New Roman" w:hAnsi="Times New Roman" w:cs="Times New Roman"/>
        </w:rPr>
        <w:t> </w:t>
      </w:r>
      <w:r w:rsidR="00AB2D24" w:rsidRPr="00EA52FA">
        <w:rPr>
          <w:rFonts w:ascii="Times New Roman" w:hAnsi="Times New Roman" w:cs="Times New Roman"/>
        </w:rPr>
        <w:t xml:space="preserve">daje wyraz niedoskonałości istniejącej </w:t>
      </w:r>
      <w:r w:rsidR="00467BDF" w:rsidRPr="00EA52FA">
        <w:rPr>
          <w:rFonts w:ascii="Times New Roman" w:hAnsi="Times New Roman" w:cs="Times New Roman"/>
        </w:rPr>
        <w:t xml:space="preserve">w województwie </w:t>
      </w:r>
      <w:r w:rsidR="00AB2D24" w:rsidRPr="00EA52FA">
        <w:rPr>
          <w:rFonts w:ascii="Times New Roman" w:hAnsi="Times New Roman" w:cs="Times New Roman"/>
        </w:rPr>
        <w:t>sieci obszarów chronionych. Proponowane do</w:t>
      </w:r>
      <w:r w:rsidR="006D104C" w:rsidRPr="00EA52FA">
        <w:rPr>
          <w:rFonts w:ascii="Times New Roman" w:hAnsi="Times New Roman" w:cs="Times New Roman"/>
        </w:rPr>
        <w:t> </w:t>
      </w:r>
      <w:r w:rsidR="00AB2D24" w:rsidRPr="00EA52FA">
        <w:rPr>
          <w:rFonts w:ascii="Times New Roman" w:hAnsi="Times New Roman" w:cs="Times New Roman"/>
        </w:rPr>
        <w:t>utworzenia rezerwaty pozwolą na wzmocnienie ochrony tych rejonów województwa, gdzie nie</w:t>
      </w:r>
      <w:r w:rsidR="006D104C" w:rsidRPr="00EA52FA">
        <w:rPr>
          <w:rFonts w:ascii="Times New Roman" w:hAnsi="Times New Roman" w:cs="Times New Roman"/>
        </w:rPr>
        <w:t> </w:t>
      </w:r>
      <w:r w:rsidR="00AB2D24" w:rsidRPr="00EA52FA">
        <w:rPr>
          <w:rFonts w:ascii="Times New Roman" w:hAnsi="Times New Roman" w:cs="Times New Roman"/>
        </w:rPr>
        <w:t xml:space="preserve">ustanowiono żadnych form ochrony przyrody lub istniejąca ochrona jest niewystarczająca w kontekście istniejących tam walorów przyrodniczych i krajobrazowych. </w:t>
      </w:r>
    </w:p>
    <w:p w:rsidR="0093013F" w:rsidRPr="00EA52FA" w:rsidRDefault="0099684B" w:rsidP="00EA52FA">
      <w:pPr>
        <w:pStyle w:val="Normalny1"/>
        <w:spacing w:line="360" w:lineRule="auto"/>
        <w:jc w:val="left"/>
        <w:rPr>
          <w:rFonts w:ascii="Times New Roman" w:hAnsi="Times New Roman" w:cs="Times New Roman"/>
        </w:rPr>
        <w:sectPr w:rsidR="0093013F" w:rsidRPr="00EA52FA" w:rsidSect="00A47B03">
          <w:footerReference w:type="default" r:id="rId33"/>
          <w:pgSz w:w="16838" w:h="11906" w:orient="landscape"/>
          <w:pgMar w:top="1134" w:right="1418" w:bottom="1134" w:left="1418" w:header="709" w:footer="709" w:gutter="0"/>
          <w:cols w:space="708"/>
          <w:docGrid w:linePitch="360"/>
        </w:sectPr>
      </w:pPr>
      <w:r w:rsidRPr="00EA52FA">
        <w:rPr>
          <w:rFonts w:ascii="Times New Roman" w:hAnsi="Times New Roman" w:cs="Times New Roman"/>
        </w:rPr>
        <w:t>Niżej zamieszczona tabela przedstawia charakterystykę</w:t>
      </w:r>
      <w:r w:rsidR="00467BDF" w:rsidRPr="00EA52FA">
        <w:rPr>
          <w:rFonts w:ascii="Times New Roman" w:hAnsi="Times New Roman" w:cs="Times New Roman"/>
        </w:rPr>
        <w:t xml:space="preserve"> rezerwatów przyrody</w:t>
      </w:r>
      <w:r w:rsidRPr="00EA52FA">
        <w:rPr>
          <w:rFonts w:ascii="Times New Roman" w:hAnsi="Times New Roman" w:cs="Times New Roman"/>
        </w:rPr>
        <w:t xml:space="preserve"> planowanych do</w:t>
      </w:r>
      <w:r w:rsidR="006D104C" w:rsidRPr="00EA52FA">
        <w:rPr>
          <w:rFonts w:ascii="Times New Roman" w:hAnsi="Times New Roman" w:cs="Times New Roman"/>
        </w:rPr>
        <w:t> </w:t>
      </w:r>
      <w:r w:rsidRPr="00EA52FA">
        <w:rPr>
          <w:rFonts w:ascii="Times New Roman" w:hAnsi="Times New Roman" w:cs="Times New Roman"/>
        </w:rPr>
        <w:t xml:space="preserve">utworzenia oraz powiększenia </w:t>
      </w:r>
      <w:r w:rsidR="006210B9" w:rsidRPr="00EA52FA">
        <w:rPr>
          <w:rFonts w:ascii="Times New Roman" w:hAnsi="Times New Roman" w:cs="Times New Roman"/>
        </w:rPr>
        <w:t>w województwie opolskim</w:t>
      </w:r>
      <w:r w:rsidR="00467BDF" w:rsidRPr="00EA52FA">
        <w:rPr>
          <w:rFonts w:ascii="Times New Roman" w:hAnsi="Times New Roman" w:cs="Times New Roman"/>
        </w:rPr>
        <w:t>.</w:t>
      </w:r>
      <w:r w:rsidR="00614831" w:rsidRPr="00EA52FA">
        <w:rPr>
          <w:rFonts w:ascii="Times New Roman" w:hAnsi="Times New Roman" w:cs="Times New Roman"/>
        </w:rPr>
        <w:t xml:space="preserve"> </w:t>
      </w:r>
    </w:p>
    <w:p w:rsidR="000C04F1" w:rsidRPr="00EA52FA" w:rsidRDefault="0061483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5145C2" w:rsidRPr="00EA52FA">
        <w:rPr>
          <w:rFonts w:ascii="Times New Roman" w:hAnsi="Times New Roman" w:cs="Times New Roman"/>
        </w:rPr>
        <w:t xml:space="preserve"> </w:t>
      </w:r>
      <w:bookmarkStart w:id="142" w:name="_Toc74808699"/>
      <w:r w:rsidR="005F0AE5" w:rsidRPr="00EA52FA">
        <w:rPr>
          <w:rFonts w:ascii="Times New Roman" w:hAnsi="Times New Roman" w:cs="Times New Roman"/>
        </w:rPr>
        <w:t>Rezerwaty przyrody planowane do utworzenia</w:t>
      </w:r>
      <w:r w:rsidR="005145C2" w:rsidRPr="00EA52FA">
        <w:rPr>
          <w:rFonts w:ascii="Times New Roman" w:hAnsi="Times New Roman" w:cs="Times New Roman"/>
        </w:rPr>
        <w:t xml:space="preserve"> lub powiększenia</w:t>
      </w:r>
      <w:r w:rsidR="005F0AE5" w:rsidRPr="00EA52FA">
        <w:rPr>
          <w:rFonts w:ascii="Times New Roman" w:hAnsi="Times New Roman" w:cs="Times New Roman"/>
        </w:rPr>
        <w:t xml:space="preserve"> w województwie opolskim</w:t>
      </w:r>
      <w:bookmarkEnd w:id="142"/>
    </w:p>
    <w:tbl>
      <w:tblPr>
        <w:tblW w:w="14454" w:type="dxa"/>
        <w:tblCellMar>
          <w:left w:w="70" w:type="dxa"/>
          <w:right w:w="70" w:type="dxa"/>
        </w:tblCellMar>
        <w:tblLook w:val="04A0" w:firstRow="1" w:lastRow="0" w:firstColumn="1" w:lastColumn="0" w:noHBand="0" w:noVBand="1"/>
      </w:tblPr>
      <w:tblGrid>
        <w:gridCol w:w="1934"/>
        <w:gridCol w:w="1787"/>
        <w:gridCol w:w="1820"/>
        <w:gridCol w:w="1880"/>
        <w:gridCol w:w="2740"/>
        <w:gridCol w:w="2493"/>
        <w:gridCol w:w="1800"/>
      </w:tblGrid>
      <w:tr w:rsidR="00977811" w:rsidRPr="00EA52FA" w:rsidTr="00AC7F39">
        <w:trPr>
          <w:trHeight w:val="492"/>
          <w:tblHeader/>
        </w:trPr>
        <w:tc>
          <w:tcPr>
            <w:tcW w:w="127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w:t>
            </w:r>
          </w:p>
        </w:tc>
        <w:tc>
          <w:tcPr>
            <w:tcW w:w="1274"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w:t>
            </w:r>
            <w:r w:rsidR="00977811" w:rsidRPr="00EA52FA">
              <w:rPr>
                <w:rFonts w:ascii="Times New Roman" w:eastAsia="Times New Roman" w:hAnsi="Times New Roman" w:cs="Times New Roman"/>
                <w:lang w:eastAsia="pl-PL"/>
              </w:rPr>
              <w:t>ierzchnia</w:t>
            </w:r>
          </w:p>
        </w:tc>
        <w:tc>
          <w:tcPr>
            <w:tcW w:w="1272"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Gmina</w:t>
            </w:r>
          </w:p>
        </w:tc>
        <w:tc>
          <w:tcPr>
            <w:tcW w:w="1239"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Typ</w:t>
            </w:r>
          </w:p>
        </w:tc>
        <w:tc>
          <w:tcPr>
            <w:tcW w:w="4548"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Cel</w:t>
            </w:r>
            <w:r w:rsidR="00977811"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ochr</w:t>
            </w:r>
            <w:r w:rsidR="00977811" w:rsidRPr="00EA52FA">
              <w:rPr>
                <w:rFonts w:ascii="Times New Roman" w:eastAsia="Times New Roman" w:hAnsi="Times New Roman" w:cs="Times New Roman"/>
                <w:lang w:eastAsia="pl-PL"/>
              </w:rPr>
              <w:t>ony</w:t>
            </w:r>
          </w:p>
        </w:tc>
        <w:tc>
          <w:tcPr>
            <w:tcW w:w="3615"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Uwagi</w:t>
            </w:r>
          </w:p>
        </w:tc>
        <w:tc>
          <w:tcPr>
            <w:tcW w:w="1236" w:type="dxa"/>
            <w:tcBorders>
              <w:top w:val="single" w:sz="4" w:space="0" w:color="000000"/>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Istniejący</w:t>
            </w:r>
          </w:p>
        </w:tc>
      </w:tr>
      <w:tr w:rsidR="0097781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Cicha Dolina</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94,97</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buczyny</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97781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Cygańska Góra</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53,20</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97781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t>
            </w:r>
            <w:r w:rsidR="006210B9" w:rsidRPr="00EA52FA">
              <w:rPr>
                <w:rFonts w:ascii="Times New Roman" w:eastAsia="Times New Roman" w:hAnsi="Times New Roman" w:cs="Times New Roman"/>
                <w:lang w:eastAsia="pl-PL"/>
              </w:rPr>
              <w:t>waśne dąbrowy</w:t>
            </w:r>
            <w:r w:rsidRPr="00EA52FA">
              <w:rPr>
                <w:rFonts w:ascii="Times New Roman" w:eastAsia="Times New Roman" w:hAnsi="Times New Roman" w:cs="Times New Roman"/>
                <w:lang w:eastAsia="pl-PL"/>
              </w:rPr>
              <w:t xml:space="preserve">, </w:t>
            </w:r>
            <w:r w:rsidR="006210B9" w:rsidRPr="00EA52FA">
              <w:rPr>
                <w:rFonts w:ascii="Times New Roman" w:eastAsia="Times New Roman" w:hAnsi="Times New Roman" w:cs="Times New Roman"/>
                <w:lang w:eastAsia="pl-PL"/>
              </w:rPr>
              <w:t>kukułka bzowa</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97781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Dąbrowy Kuźnickie</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55,27</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Popielów</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dąbrowy, grądy</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97781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Dębniak</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31,42</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97781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t>
            </w:r>
            <w:r w:rsidR="006210B9" w:rsidRPr="00EA52FA">
              <w:rPr>
                <w:rFonts w:ascii="Times New Roman" w:eastAsia="Times New Roman" w:hAnsi="Times New Roman" w:cs="Times New Roman"/>
                <w:lang w:eastAsia="pl-PL"/>
              </w:rPr>
              <w:t>waśne dąbrowy</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Dolina Małej Panwi</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126,00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Zawadzkie</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krajobrazowy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Krajobraz doliny rzecznej o charakterze zbliżonym do naturalnego</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Obiekt znajduje się w bazie projektowanych do ochrony obszarów RDOŚ w Opolu.</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Dolina Myśliny</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35,00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Kolonowskie, Ozimek</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Rzeka o charakterze zbliżonym do naturalnego, szklarnik leśny</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102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Dolina Stobrawy</w:t>
            </w:r>
            <w:r w:rsidR="008B0089" w:rsidRPr="00EA52FA">
              <w:rPr>
                <w:rFonts w:ascii="Times New Roman" w:eastAsia="Times New Roman" w:hAnsi="Times New Roman" w:cs="Times New Roman"/>
                <w:lang w:eastAsia="pl-PL"/>
              </w:rPr>
              <w:t xml:space="preserve"> / Czapliniec</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86,34</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Popielów</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Łęgi, starorzecza, kumak nizinny, różanka pospolita, koza pospolita, kotewka orzech wodny, grzybieńczyk wodny </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bazie danych RDOŚ w Opolu, gdzie opisany jest jako projektowany rezerwat „Czapliniec”</w:t>
            </w:r>
            <w:r w:rsidR="008B0089" w:rsidRPr="00EA52FA">
              <w:rPr>
                <w:rFonts w:ascii="Times New Roman" w:eastAsia="Times New Roman" w:hAnsi="Times New Roman" w:cs="Times New Roman"/>
                <w:lang w:eastAsia="pl-PL"/>
              </w:rPr>
              <w:t>.</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Dzierżysław</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28,00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Odsłonięcia trzeciorzędowych gipsów, procesy sukcesji roślinności, znaczne zasoby martwego drewna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 północy graniczy z rezerwatem stepowym „Góra Gipsowa”</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Gęsi Staw</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136,47</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Popielów</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grądy, łąki selernicowe, starorzecza, kumak nizinny, różanka europejska, kotewka orzech wodny, salwinia pływająca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977811" w:rsidRPr="00EA52FA" w:rsidTr="005145C2">
        <w:trPr>
          <w:trHeight w:val="103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 Gipsowa</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9,55</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stepowy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Murawy kserotermiczne, dąbrowy ciepłolubne</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Mocno zagrożony ze względu na sukcesję gatunków ekspansywnych i wymaga podjęcia pilnych działań z zakresu ochrony czynnej</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977811" w:rsidRPr="00EA52FA" w:rsidTr="005145C2">
        <w:trPr>
          <w:trHeight w:val="833"/>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 Szpica</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12,87</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Gogolin – obszar wiejski</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97781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t>
            </w:r>
            <w:r w:rsidR="006210B9" w:rsidRPr="00EA52FA">
              <w:rPr>
                <w:rFonts w:ascii="Times New Roman" w:eastAsia="Times New Roman" w:hAnsi="Times New Roman" w:cs="Times New Roman"/>
                <w:lang w:eastAsia="pl-PL"/>
              </w:rPr>
              <w:t>achowanie profili skalnych wapieni, ciepłolubna buczyna storczykowa</w:t>
            </w:r>
            <w:r w:rsidRPr="00EA52FA">
              <w:rPr>
                <w:rFonts w:ascii="Times New Roman" w:eastAsia="Times New Roman" w:hAnsi="Times New Roman" w:cs="Times New Roman"/>
                <w:lang w:eastAsia="pl-PL"/>
              </w:rPr>
              <w:t xml:space="preserve">, </w:t>
            </w:r>
            <w:r w:rsidR="006210B9" w:rsidRPr="00EA52FA">
              <w:rPr>
                <w:rFonts w:ascii="Times New Roman" w:eastAsia="Times New Roman" w:hAnsi="Times New Roman" w:cs="Times New Roman"/>
                <w:lang w:eastAsia="pl-PL"/>
              </w:rPr>
              <w:t>parzoch szerokolistny, kruszczyk drobnolistny</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r w:rsidR="00F719B1"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145C2">
        <w:trPr>
          <w:trHeight w:val="847"/>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Górażdże</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11,17</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Gogolin – obszar wiejski</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Ciepłolubna buczyna storczykowa, kruszczyk drobnolistny, żłobik koralowy</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silnie zagrożony ze względu na powiększanie wydobycia pobliskiej kopalni „Górażdże”.</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Gwarkowa Perć</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6,62</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Zachowanie profili geologicznych łupków fyllitowych i innych skał warstw andelohorskich ze zróżnicowaną tektoniką oraz śladami dawnego górnictwa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Kania</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72,78</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Byczyna</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Ols porzeczkowy, starorzecza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Obiekt znajduje się w bazie projektowanych do ochrony obszarów RDOŚ w Opolu.</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Kęszyce</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68,13</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Murów</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Siedliska borowe na obszarze wydmowym</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Kozłowickie Grądy</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44,03</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Olesno</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145C2">
        <w:trPr>
          <w:trHeight w:val="582"/>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Głogówka</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39,45</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Głogówek</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wiązowe,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Widnieje w bazie RDOŚ w Opolu jako obiekt projektowany do ochrony</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97781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274"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73,82</w:t>
            </w:r>
          </w:p>
        </w:tc>
        <w:tc>
          <w:tcPr>
            <w:tcW w:w="1272"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239"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buczyny, kwaśne dąbrowy, grądy środkowoeuropejskie i subkontynentalne</w:t>
            </w:r>
          </w:p>
        </w:tc>
        <w:tc>
          <w:tcPr>
            <w:tcW w:w="3615" w:type="dxa"/>
            <w:tcBorders>
              <w:top w:val="nil"/>
              <w:left w:val="nil"/>
              <w:bottom w:val="single" w:sz="4" w:space="0" w:color="000000"/>
              <w:right w:val="single" w:sz="4" w:space="0" w:color="000000"/>
            </w:tcBorders>
            <w:shd w:val="clear" w:color="auto" w:fill="auto"/>
            <w:vAlign w:val="center"/>
            <w:hideMark/>
          </w:tcPr>
          <w:p w:rsidR="006210B9" w:rsidRPr="00EA52FA" w:rsidRDefault="006210B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6210B9"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 Borkowski</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11,74</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 - obszar wiejski</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olszowo–jesionowe, kukułka Fuchsa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zagrożony ze względu na zaplanowane prace leśne</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Mańkowice</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108,60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Łambinowice</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starorzecza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zagrożony ze względu na zaplanowane prace leśne.</w:t>
            </w:r>
          </w:p>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Nadziejów</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79,20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Otmuchów</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 wartości geologiczne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Narok</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104,91</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Dąbrowa</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łęgi olszowo - jesionowe, grądy, starorzecza</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 Dwór</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31,72</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Kietrz</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Osiecko</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66,46</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Olesno</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t>
            </w:r>
            <w:r w:rsidR="00F51089" w:rsidRPr="00EA52FA">
              <w:rPr>
                <w:rFonts w:ascii="Times New Roman" w:eastAsia="Times New Roman" w:hAnsi="Times New Roman" w:cs="Times New Roman"/>
                <w:lang w:eastAsia="pl-PL"/>
              </w:rPr>
              <w:t>ś</w:t>
            </w:r>
            <w:r w:rsidRPr="00EA52FA">
              <w:rPr>
                <w:rFonts w:ascii="Times New Roman" w:eastAsia="Times New Roman" w:hAnsi="Times New Roman" w:cs="Times New Roman"/>
                <w:lang w:eastAsia="pl-PL"/>
              </w:rPr>
              <w:t>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buczyny,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F719B1"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Otmuchowski Las</w:t>
            </w:r>
          </w:p>
        </w:tc>
        <w:tc>
          <w:tcPr>
            <w:tcW w:w="1274"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21,90</w:t>
            </w:r>
          </w:p>
        </w:tc>
        <w:tc>
          <w:tcPr>
            <w:tcW w:w="1272"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Otmuchów</w:t>
            </w:r>
          </w:p>
        </w:tc>
        <w:tc>
          <w:tcPr>
            <w:tcW w:w="1239"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widnieje w bazie danych RDOŚ w Opolu jako projektowany do objęcia ochroną rezerwatową.</w:t>
            </w:r>
          </w:p>
        </w:tc>
        <w:tc>
          <w:tcPr>
            <w:tcW w:w="1236" w:type="dxa"/>
            <w:tcBorders>
              <w:top w:val="nil"/>
              <w:left w:val="nil"/>
              <w:bottom w:val="single" w:sz="4" w:space="0" w:color="000000"/>
              <w:right w:val="single" w:sz="4" w:space="0" w:color="000000"/>
            </w:tcBorders>
            <w:shd w:val="clear" w:color="auto" w:fill="auto"/>
            <w:vAlign w:val="center"/>
            <w:hideMark/>
          </w:tcPr>
          <w:p w:rsidR="00F719B1" w:rsidRPr="00EA52FA" w:rsidRDefault="00F719B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Pielgrzymów</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35,60</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dąbrowy, łęgi olszowo-jesionowe, dąbrowy ciepłolubne, grądy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Pisarzowice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28,74</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Strzeleczki</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łęgi olszowo–jesionowe, grądy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145C2">
        <w:trPr>
          <w:trHeight w:val="1748"/>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Popowicki Las</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53,02</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Strzeleczki</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kwaśne buczyny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Obszarowi proponowanego rezerwatu zagraża obecnie gospodarka leśna, gdyż aktualny Plan urządzenia lasu Nadleśnictwa Prószków na lata 2015 – 2024 przewiduje gospodarcze wykorzystanie wszystkich obejmujących obiekt wydzieleń.</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Przylesie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100,73</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Olszanka</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łęgi olszowo–jesionowe, grądy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2A39DF"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Ptakowice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22,76</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r w:rsidR="008B0089"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Rogalice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52,18</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Lubsza</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olszowo–jesionowe, kwaśne buczyny, grądy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2A39DF" w:rsidRPr="00EA52FA" w:rsidTr="005F0AE5">
        <w:trPr>
          <w:trHeight w:val="127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Rzeka Bogacica</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28,52</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Kluczbork</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Rzeka o charakterze zbliżonym do naturalnego, grądy, łęgi olszowo–jesionowe, rzeki włosienicznikowe, minóg strumieniowy, szklarnik leśny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30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Skrońskie Źródła</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27,50</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Gorzów Śląski</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Kwaśne buczyny, łęgi olszowo–jesionowe</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Sławniowice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22,15</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Głuchołazy</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faunistyczny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Profile skalne wapieni krystalicznych i skał osnowy, formy krasu jaskiniowego będącego siedliskiem nietoperzy, kumak górski</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widnieje w bazie danych RDOŚ w Opolu jako projektowany do objęcia ochroną rezerwatową.</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Srebrne Źródła</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45,04</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Chrząstowice</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olszowo-jesionowe, łęgi wiązowe, grądy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2A39DF"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Świerkle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31,23</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Łubniany</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Subatlantycki bór sosnowy świeży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Obiekt wpisany jest jako projektowany w bazie danych RDOŚ w Opolu</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Ujście Nysy</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69,40</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Popielów</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łęgi wierzbowo topolowe, grądy, kruszczyk siny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765"/>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Wilczy Staw</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51,98</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Głubczyce</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 wartości krajobrazowe</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widnieje w bazie danych RDOŚ w Opolu jako projektowany do objęcia ochroną rezerwatową.</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Wilemowice</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21,84</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Kamiennik</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Zachowanie profili geologicznych trzeciorzędowych wulkanitów oraz skał osnowy</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Wronów</w:t>
            </w:r>
          </w:p>
        </w:tc>
        <w:tc>
          <w:tcPr>
            <w:tcW w:w="1274"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39,68</w:t>
            </w:r>
          </w:p>
        </w:tc>
        <w:tc>
          <w:tcPr>
            <w:tcW w:w="1272"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Lewin Brzeski</w:t>
            </w:r>
          </w:p>
        </w:tc>
        <w:tc>
          <w:tcPr>
            <w:tcW w:w="1239"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wiązowe, łęgi olszowo-jesionowe, grądy, starorzecza</w:t>
            </w:r>
          </w:p>
        </w:tc>
        <w:tc>
          <w:tcPr>
            <w:tcW w:w="3615"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000000"/>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510"/>
        </w:trPr>
        <w:tc>
          <w:tcPr>
            <w:tcW w:w="1270" w:type="dxa"/>
            <w:tcBorders>
              <w:top w:val="nil"/>
              <w:left w:val="single" w:sz="4" w:space="0" w:color="000000"/>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Zieleniec</w:t>
            </w:r>
          </w:p>
        </w:tc>
        <w:tc>
          <w:tcPr>
            <w:tcW w:w="1274"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79,80</w:t>
            </w:r>
          </w:p>
        </w:tc>
        <w:tc>
          <w:tcPr>
            <w:tcW w:w="1272"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Pokój</w:t>
            </w:r>
          </w:p>
        </w:tc>
        <w:tc>
          <w:tcPr>
            <w:tcW w:w="1239"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Łęgi olszowo–jesionowe, grądy, kwaśne dąbrowy</w:t>
            </w:r>
          </w:p>
        </w:tc>
        <w:tc>
          <w:tcPr>
            <w:tcW w:w="3615"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236" w:type="dxa"/>
            <w:tcBorders>
              <w:top w:val="nil"/>
              <w:left w:val="nil"/>
              <w:bottom w:val="single" w:sz="4" w:space="0" w:color="auto"/>
              <w:right w:val="single" w:sz="4" w:space="0" w:color="000000"/>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145C2">
        <w:trPr>
          <w:trHeight w:val="1138"/>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Żaba</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75,78</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Namysłów</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Grądy, łęgi olszowo–jesionowe, łęgi wiązowe</w:t>
            </w: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Ze względu na zaplanowane dalsze prace rębne niezbędne jest podjęcie pilnych działań w celu powołania tego obszaru jako rezerwat.</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986"/>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Stawy Tułowickie</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Tułowice, Niemodlin</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Faunistyczny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Kompleks stawów rybnych wraz ze stanowiskami chronionych gatunków ptaków wodno-błotnych.</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2A39DF" w:rsidRPr="00EA52FA" w:rsidTr="005F0AE5">
        <w:trPr>
          <w:trHeight w:val="963"/>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Stawy Niemodlińskie</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Niemodlin, Lewin Brzeski</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Faunistyczny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2A39DF"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Kompleks stawów rybnych wraz ze stanowiskami chronionych gatunków ptaków wodno-błotnych.</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2A39DF"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8B0089" w:rsidRPr="00EA52FA" w:rsidTr="005145C2">
        <w:trPr>
          <w:trHeight w:val="561"/>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 Błażejowice</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Głogówek</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hAnsi="Times New Roman" w:cs="Times New Roman"/>
              </w:rPr>
            </w:pPr>
            <w:r w:rsidRPr="00EA52FA">
              <w:rPr>
                <w:rFonts w:ascii="Times New Roman" w:hAnsi="Times New Roman" w:cs="Times New Roman"/>
              </w:rPr>
              <w:t>Naturalny grąd środkowoeuropejski.</w:t>
            </w:r>
          </w:p>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8B0089" w:rsidRPr="00EA52FA" w:rsidTr="005145C2">
        <w:trPr>
          <w:trHeight w:val="982"/>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Krystyna</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Wołczyn</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faunistyczny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hAnsi="Times New Roman" w:cs="Times New Roman"/>
              </w:rPr>
            </w:pPr>
            <w:r w:rsidRPr="00EA52FA">
              <w:rPr>
                <w:rFonts w:ascii="Times New Roman" w:hAnsi="Times New Roman" w:cs="Times New Roman"/>
              </w:rPr>
              <w:t>Kompleksy stawów w otoczeniu lasów zasiedlanych przez ptactwo wodno-błotne.</w:t>
            </w:r>
          </w:p>
          <w:p w:rsidR="008B0089" w:rsidRPr="00EA52FA" w:rsidRDefault="008B0089"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8B0089" w:rsidRPr="00EA52FA" w:rsidRDefault="008B0089"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AC63FC" w:rsidRPr="00EA52FA" w:rsidTr="005145C2">
        <w:trPr>
          <w:trHeight w:val="989"/>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Dąbrowa</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Prudnik</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Cechujący się najcenniejszymi płatami siedliska kwaśnych dąbrów w odmianie wilgotnej.</w:t>
            </w:r>
          </w:p>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AC63FC" w:rsidRPr="00EA52FA" w:rsidTr="005F0AE5">
        <w:trPr>
          <w:trHeight w:val="1050"/>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Otmuchowskie Błota</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Otmuchów</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145C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t>
            </w:r>
            <w:r w:rsidR="005F0AE5" w:rsidRPr="00EA52FA">
              <w:rPr>
                <w:rFonts w:ascii="Times New Roman" w:eastAsia="Times New Roman" w:hAnsi="Times New Roman" w:cs="Times New Roman"/>
                <w:lang w:eastAsia="pl-PL"/>
              </w:rPr>
              <w:t>rajobrazowo- faunistyczny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Strefa ujścia Nysy Kłodzkiej do zbiornika Otmuchowskiego z cennymi ekosystemami i gatunkami wodno-błotnymi</w:t>
            </w:r>
            <w:r w:rsidRPr="00EA52FA">
              <w:rPr>
                <w:rFonts w:ascii="Times New Roman" w:hAnsi="Times New Roman" w:cs="Times New Roman"/>
              </w:rPr>
              <w:tab/>
              <w:t>.</w:t>
            </w:r>
          </w:p>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AC63FC" w:rsidRPr="00EA52FA" w:rsidTr="005F0AE5">
        <w:trPr>
          <w:trHeight w:val="1275"/>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Mała Panew</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Zawadzkie, Jemielnica, Kolonowskie</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krajobrazowy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Dolina rzeczna z formami geomorfologicznymi rzeki meandrującej, gdzie znajdują się siedliska rzadkich i chronionych gatunków zwierząt i roślin.</w:t>
            </w:r>
          </w:p>
          <w:p w:rsidR="00AC63FC" w:rsidRPr="00EA52FA" w:rsidRDefault="00AC63FC"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Proponowany do utworzenia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AC63FC"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r w:rsidR="005F0AE5" w:rsidRPr="00EA52FA" w:rsidTr="005F0AE5">
        <w:trPr>
          <w:trHeight w:val="944"/>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Przyłęk</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Nysa</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leśny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 liściasty z jodłą, jaworem, jesionem i modrzewiem europejskim.</w:t>
            </w:r>
          </w:p>
          <w:p w:rsidR="005F0AE5" w:rsidRPr="00EA52FA" w:rsidRDefault="005F0AE5"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Proponowany do powiększenia w PZPWO.</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5F0AE5" w:rsidRPr="00EA52FA" w:rsidRDefault="005F0AE5"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Powiększenie</w:t>
            </w:r>
          </w:p>
        </w:tc>
      </w:tr>
      <w:tr w:rsidR="005145C2" w:rsidRPr="00EA52FA" w:rsidTr="005F0AE5">
        <w:trPr>
          <w:trHeight w:val="944"/>
        </w:trPr>
        <w:tc>
          <w:tcPr>
            <w:tcW w:w="1270"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Krasiejów</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Ozimek</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geologiczny</w:t>
            </w:r>
          </w:p>
        </w:tc>
        <w:tc>
          <w:tcPr>
            <w:tcW w:w="4548"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p>
        </w:tc>
        <w:tc>
          <w:tcPr>
            <w:tcW w:w="3615"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hAnsi="Times New Roman" w:cs="Times New Roman"/>
              </w:rPr>
            </w:pPr>
            <w:r w:rsidRPr="00EA52FA">
              <w:rPr>
                <w:rFonts w:ascii="Times New Roman" w:hAnsi="Times New Roman" w:cs="Times New Roman"/>
              </w:rPr>
              <w:t>Warstwy osadów górnotriasowych ze skamielinami fauny i flory</w:t>
            </w:r>
          </w:p>
        </w:tc>
        <w:tc>
          <w:tcPr>
            <w:tcW w:w="1236" w:type="dxa"/>
            <w:tcBorders>
              <w:top w:val="single" w:sz="4" w:space="0" w:color="auto"/>
              <w:left w:val="single" w:sz="4" w:space="0" w:color="auto"/>
              <w:bottom w:val="single" w:sz="4" w:space="0" w:color="auto"/>
              <w:right w:val="single" w:sz="4" w:space="0" w:color="auto"/>
            </w:tcBorders>
            <w:shd w:val="clear" w:color="auto" w:fill="auto"/>
            <w:vAlign w:val="center"/>
          </w:tcPr>
          <w:p w:rsidR="005145C2" w:rsidRPr="00EA52FA" w:rsidRDefault="005145C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Nowy</w:t>
            </w:r>
          </w:p>
        </w:tc>
      </w:tr>
    </w:tbl>
    <w:p w:rsidR="006210B9" w:rsidRPr="00EA52FA" w:rsidRDefault="005145C2"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Dane pochodzące z Regionalnej Dyrekcji Ochrony Środowiska, Plan Zagospodarowania Przestrzennego Województwa Opolskiego, www.kp.org.pl</w:t>
      </w:r>
    </w:p>
    <w:p w:rsidR="00861054" w:rsidRPr="00EA52FA" w:rsidRDefault="0061483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Rozpoznania i badań wymaga także możliwość </w:t>
      </w:r>
      <w:r w:rsidR="00A61C75" w:rsidRPr="00EA52FA">
        <w:rPr>
          <w:rFonts w:ascii="Times New Roman" w:hAnsi="Times New Roman" w:cs="Times New Roman"/>
        </w:rPr>
        <w:t>utworzenia</w:t>
      </w:r>
      <w:r w:rsidR="00241C5C" w:rsidRPr="00EA52FA">
        <w:rPr>
          <w:rFonts w:ascii="Times New Roman" w:hAnsi="Times New Roman" w:cs="Times New Roman"/>
        </w:rPr>
        <w:t xml:space="preserve"> na terenie województwa opolskiego</w:t>
      </w:r>
      <w:r w:rsidR="00A61C75" w:rsidRPr="00EA52FA">
        <w:rPr>
          <w:rFonts w:ascii="Times New Roman" w:hAnsi="Times New Roman" w:cs="Times New Roman"/>
        </w:rPr>
        <w:t xml:space="preserve"> Parku Narodowego Puszczy Śląskiej.</w:t>
      </w:r>
      <w:r w:rsidR="00520BAB" w:rsidRPr="00EA52FA">
        <w:rPr>
          <w:rFonts w:ascii="Times New Roman" w:hAnsi="Times New Roman" w:cs="Times New Roman"/>
        </w:rPr>
        <w:t xml:space="preserve"> </w:t>
      </w:r>
      <w:r w:rsidR="00861054" w:rsidRPr="00EA52FA">
        <w:rPr>
          <w:rFonts w:ascii="Times New Roman" w:hAnsi="Times New Roman" w:cs="Times New Roman"/>
        </w:rPr>
        <w:t>Sieć rzeczna o charakterze naturalnym</w:t>
      </w:r>
      <w:r w:rsidR="006F4C8C" w:rsidRPr="00EA52FA">
        <w:rPr>
          <w:rFonts w:ascii="Times New Roman" w:hAnsi="Times New Roman" w:cs="Times New Roman"/>
        </w:rPr>
        <w:t xml:space="preserve"> oraz</w:t>
      </w:r>
      <w:r w:rsidR="006D104C" w:rsidRPr="00EA52FA">
        <w:rPr>
          <w:rFonts w:ascii="Times New Roman" w:hAnsi="Times New Roman" w:cs="Times New Roman"/>
        </w:rPr>
        <w:t> </w:t>
      </w:r>
      <w:r w:rsidR="006F4C8C" w:rsidRPr="00EA52FA">
        <w:rPr>
          <w:rFonts w:ascii="Times New Roman" w:hAnsi="Times New Roman" w:cs="Times New Roman"/>
        </w:rPr>
        <w:t>polodowcowy krajobraz nadają obszarow</w:t>
      </w:r>
      <w:r w:rsidR="00241C5C" w:rsidRPr="00EA52FA">
        <w:rPr>
          <w:rFonts w:ascii="Times New Roman" w:hAnsi="Times New Roman" w:cs="Times New Roman"/>
        </w:rPr>
        <w:t>i</w:t>
      </w:r>
      <w:r w:rsidR="006F4C8C" w:rsidRPr="00EA52FA">
        <w:rPr>
          <w:rFonts w:ascii="Times New Roman" w:hAnsi="Times New Roman" w:cs="Times New Roman"/>
        </w:rPr>
        <w:t xml:space="preserve"> unikatowoś</w:t>
      </w:r>
      <w:r w:rsidR="00241C5C" w:rsidRPr="00EA52FA">
        <w:rPr>
          <w:rFonts w:ascii="Times New Roman" w:hAnsi="Times New Roman" w:cs="Times New Roman"/>
        </w:rPr>
        <w:t>ci</w:t>
      </w:r>
      <w:r w:rsidR="006F4C8C" w:rsidRPr="00EA52FA">
        <w:rPr>
          <w:rFonts w:ascii="Times New Roman" w:hAnsi="Times New Roman" w:cs="Times New Roman"/>
        </w:rPr>
        <w:t xml:space="preserve"> w skali krajowej. </w:t>
      </w:r>
      <w:r w:rsidR="00520BAB" w:rsidRPr="00EA52FA">
        <w:rPr>
          <w:rFonts w:ascii="Times New Roman" w:hAnsi="Times New Roman" w:cs="Times New Roman"/>
        </w:rPr>
        <w:t xml:space="preserve">Proponowany obszar charakteryzuje się enklawami przyrody o </w:t>
      </w:r>
      <w:r w:rsidR="00241C5C" w:rsidRPr="00EA52FA">
        <w:rPr>
          <w:rFonts w:ascii="Times New Roman" w:hAnsi="Times New Roman" w:cs="Times New Roman"/>
        </w:rPr>
        <w:t>wyjątkowej wartości</w:t>
      </w:r>
      <w:r w:rsidR="00520BAB" w:rsidRPr="00EA52FA">
        <w:rPr>
          <w:rFonts w:ascii="Times New Roman" w:hAnsi="Times New Roman" w:cs="Times New Roman"/>
        </w:rPr>
        <w:t xml:space="preserve"> w skali kraju  - występuje tam około 50</w:t>
      </w:r>
      <w:r w:rsidR="006D104C" w:rsidRPr="00EA52FA">
        <w:rPr>
          <w:rFonts w:ascii="Times New Roman" w:hAnsi="Times New Roman" w:cs="Times New Roman"/>
        </w:rPr>
        <w:t> </w:t>
      </w:r>
      <w:r w:rsidR="00520BAB" w:rsidRPr="00EA52FA">
        <w:rPr>
          <w:rFonts w:ascii="Times New Roman" w:hAnsi="Times New Roman" w:cs="Times New Roman"/>
        </w:rPr>
        <w:t>gatunków roślin prawnie chronionych, z czego 16 znajduje się na Polskiej Czerwonej Liście oraz około 130</w:t>
      </w:r>
      <w:r w:rsidR="006D104C" w:rsidRPr="00EA52FA">
        <w:rPr>
          <w:rFonts w:ascii="Times New Roman" w:hAnsi="Times New Roman" w:cs="Times New Roman"/>
        </w:rPr>
        <w:t> </w:t>
      </w:r>
      <w:r w:rsidR="00520BAB" w:rsidRPr="00EA52FA">
        <w:rPr>
          <w:rFonts w:ascii="Times New Roman" w:hAnsi="Times New Roman" w:cs="Times New Roman"/>
        </w:rPr>
        <w:t>gatunków rzadkich. Cenna jest również fauna tego obszaru</w:t>
      </w:r>
      <w:r w:rsidR="006F4C8C" w:rsidRPr="00EA52FA">
        <w:rPr>
          <w:rFonts w:ascii="Times New Roman" w:hAnsi="Times New Roman" w:cs="Times New Roman"/>
        </w:rPr>
        <w:t xml:space="preserve"> – do rozrodu przystępuje tu około 250</w:t>
      </w:r>
      <w:r w:rsidR="006D104C" w:rsidRPr="00EA52FA">
        <w:rPr>
          <w:rFonts w:ascii="Times New Roman" w:hAnsi="Times New Roman" w:cs="Times New Roman"/>
        </w:rPr>
        <w:t> </w:t>
      </w:r>
      <w:r w:rsidR="006F4C8C" w:rsidRPr="00EA52FA">
        <w:rPr>
          <w:rFonts w:ascii="Times New Roman" w:hAnsi="Times New Roman" w:cs="Times New Roman"/>
        </w:rPr>
        <w:t>chronionych gatunków zwierząt, z czego 165 gatunków stanowi awifauna. Spośród tych gatunków 47</w:t>
      </w:r>
      <w:r w:rsidR="006D104C" w:rsidRPr="00EA52FA">
        <w:rPr>
          <w:rFonts w:ascii="Times New Roman" w:hAnsi="Times New Roman" w:cs="Times New Roman"/>
        </w:rPr>
        <w:t> </w:t>
      </w:r>
      <w:r w:rsidR="006F4C8C" w:rsidRPr="00EA52FA">
        <w:rPr>
          <w:rFonts w:ascii="Times New Roman" w:hAnsi="Times New Roman" w:cs="Times New Roman"/>
        </w:rPr>
        <w:t xml:space="preserve">znajduje się na krajowych czerwonych listach, a występowanie 18 z nich jest zagrożone w skali globalnej. </w:t>
      </w:r>
      <w:r w:rsidR="00241C5C" w:rsidRPr="00EA52FA">
        <w:rPr>
          <w:rFonts w:ascii="Times New Roman" w:hAnsi="Times New Roman" w:cs="Times New Roman"/>
        </w:rPr>
        <w:t>Teren</w:t>
      </w:r>
      <w:r w:rsidR="006F4C8C" w:rsidRPr="00EA52FA">
        <w:rPr>
          <w:rFonts w:ascii="Times New Roman" w:hAnsi="Times New Roman" w:cs="Times New Roman"/>
        </w:rPr>
        <w:t xml:space="preserve"> proponowanego parku </w:t>
      </w:r>
      <w:r w:rsidR="00241C5C" w:rsidRPr="00EA52FA">
        <w:rPr>
          <w:rFonts w:ascii="Times New Roman" w:hAnsi="Times New Roman" w:cs="Times New Roman"/>
        </w:rPr>
        <w:t>obejmuje</w:t>
      </w:r>
      <w:r w:rsidR="006F4C8C" w:rsidRPr="00EA52FA">
        <w:rPr>
          <w:rFonts w:ascii="Times New Roman" w:hAnsi="Times New Roman" w:cs="Times New Roman"/>
        </w:rPr>
        <w:t xml:space="preserve"> jeden największych w tej części kraju obszarów wydmowych</w:t>
      </w:r>
      <w:r w:rsidR="00241C5C" w:rsidRPr="00EA52FA">
        <w:rPr>
          <w:rFonts w:ascii="Times New Roman" w:hAnsi="Times New Roman" w:cs="Times New Roman"/>
        </w:rPr>
        <w:t>,</w:t>
      </w:r>
      <w:r w:rsidR="006F4C8C" w:rsidRPr="00EA52FA">
        <w:rPr>
          <w:rFonts w:ascii="Times New Roman" w:hAnsi="Times New Roman" w:cs="Times New Roman"/>
        </w:rPr>
        <w:t xml:space="preserve"> grupujących około 100 wydm..</w:t>
      </w:r>
      <w:r w:rsidR="00861054" w:rsidRPr="00EA52FA">
        <w:rPr>
          <w:rFonts w:ascii="Times New Roman" w:hAnsi="Times New Roman" w:cs="Times New Roman"/>
        </w:rPr>
        <w:t xml:space="preserve"> Obszar ten predysponowany jest do utworzenia na nim parku narodowego również z uwagi na niewielką gęstością zaludnienia, ekstensywną gospodarkę oraz istnienie ustanowionych już rezerwatów przyrody zabezpieczających najcenniejsze fragmenty. Dzięki funkcjonowaniu rezerwatów nie będzie konieczności rozszerzania strefy ochrony ścisłej, co ograniczy ewentualne konflikty ze społecznością oraz prowadzoną na tym terenie działalnością.</w:t>
      </w:r>
      <w:r w:rsidRPr="00EA52FA">
        <w:rPr>
          <w:rFonts w:ascii="Times New Roman" w:hAnsi="Times New Roman" w:cs="Times New Roman"/>
        </w:rPr>
        <w:t xml:space="preserve"> </w:t>
      </w:r>
    </w:p>
    <w:p w:rsidR="002135B1" w:rsidRPr="00EA52FA" w:rsidRDefault="002135B1" w:rsidP="00EA52FA">
      <w:pPr>
        <w:pStyle w:val="Normalny1"/>
        <w:spacing w:line="360" w:lineRule="auto"/>
        <w:jc w:val="left"/>
        <w:rPr>
          <w:rFonts w:ascii="Times New Roman" w:hAnsi="Times New Roman" w:cs="Times New Roman"/>
        </w:rPr>
      </w:pPr>
      <w:bookmarkStart w:id="143" w:name="_Toc74808798"/>
      <w:r w:rsidRPr="00EA52FA">
        <w:rPr>
          <w:rFonts w:ascii="Times New Roman" w:hAnsi="Times New Roman" w:cs="Times New Roman"/>
        </w:rPr>
        <w:t>4.9.</w:t>
      </w:r>
      <w:r w:rsidR="00C64D35" w:rsidRPr="00EA52FA">
        <w:rPr>
          <w:rFonts w:ascii="Times New Roman" w:hAnsi="Times New Roman" w:cs="Times New Roman"/>
        </w:rPr>
        <w:t>4</w:t>
      </w:r>
      <w:r w:rsidRPr="00EA52FA">
        <w:rPr>
          <w:rFonts w:ascii="Times New Roman" w:hAnsi="Times New Roman" w:cs="Times New Roman"/>
        </w:rPr>
        <w:t>. Lasy</w:t>
      </w:r>
      <w:bookmarkEnd w:id="143"/>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w:t>
      </w:r>
      <w:r w:rsidR="00520D41" w:rsidRPr="00EA52FA">
        <w:rPr>
          <w:rFonts w:ascii="Times New Roman" w:hAnsi="Times New Roman" w:cs="Times New Roman"/>
        </w:rPr>
        <w:t xml:space="preserve"> Banku Danych o Lasach</w:t>
      </w:r>
      <w:r w:rsidR="00A64FBF" w:rsidRPr="00EA52FA">
        <w:rPr>
          <w:rFonts w:ascii="Times New Roman" w:hAnsi="Times New Roman" w:cs="Times New Roman"/>
        </w:rPr>
        <w:t xml:space="preserve"> i stanu na</w:t>
      </w:r>
      <w:r w:rsidRPr="00EA52FA">
        <w:rPr>
          <w:rFonts w:ascii="Times New Roman" w:hAnsi="Times New Roman" w:cs="Times New Roman"/>
        </w:rPr>
        <w:t xml:space="preserve"> </w:t>
      </w:r>
      <w:r w:rsidR="00A64FBF" w:rsidRPr="00EA52FA">
        <w:rPr>
          <w:rFonts w:ascii="Times New Roman" w:hAnsi="Times New Roman" w:cs="Times New Roman"/>
        </w:rPr>
        <w:t>1 stycznia 2020</w:t>
      </w:r>
      <w:r w:rsidRPr="00EA52FA">
        <w:rPr>
          <w:rFonts w:ascii="Times New Roman" w:hAnsi="Times New Roman" w:cs="Times New Roman"/>
        </w:rPr>
        <w:t xml:space="preserve"> rok</w:t>
      </w:r>
      <w:r w:rsidR="00A64FBF" w:rsidRPr="00EA52FA">
        <w:rPr>
          <w:rFonts w:ascii="Times New Roman" w:hAnsi="Times New Roman" w:cs="Times New Roman"/>
        </w:rPr>
        <w:t>u,</w:t>
      </w:r>
      <w:r w:rsidRPr="00EA52FA">
        <w:rPr>
          <w:rFonts w:ascii="Times New Roman" w:hAnsi="Times New Roman" w:cs="Times New Roman"/>
        </w:rPr>
        <w:t xml:space="preserve"> powierzchniowo dominującymi typami siedliskowymi lasu w województwie </w:t>
      </w:r>
      <w:r w:rsidR="00A64FBF" w:rsidRPr="00EA52FA">
        <w:rPr>
          <w:rFonts w:ascii="Times New Roman" w:hAnsi="Times New Roman" w:cs="Times New Roman"/>
        </w:rPr>
        <w:t>są</w:t>
      </w:r>
      <w:r w:rsidRPr="00EA52FA">
        <w:rPr>
          <w:rFonts w:ascii="Times New Roman" w:hAnsi="Times New Roman" w:cs="Times New Roman"/>
        </w:rPr>
        <w:t xml:space="preserve"> bory mieszane świeże, lasy mieszane świeże oraz bory mieszane wilgotne. Najmniejszą powierzchnię zajmują lasy mieszane górskie, lasy mieszane wyżynne, olsy jesionowe oraz bory wilgotne. Pod względem wiekowym dominują tu lasy w II i III klasie wieku, czyli mające odpowiednio 20-40 i 40-60 lat, zaś najmniejszą powierzchnię zajmują lasy w VII klasie wieku i starsze (lasy ponad 120</w:t>
      </w:r>
      <w:r w:rsidR="00A64FBF" w:rsidRPr="00EA52FA">
        <w:rPr>
          <w:rFonts w:ascii="Times New Roman" w:hAnsi="Times New Roman" w:cs="Times New Roman"/>
        </w:rPr>
        <w:t>-</w:t>
      </w:r>
      <w:r w:rsidRPr="00EA52FA">
        <w:rPr>
          <w:rFonts w:ascii="Times New Roman" w:hAnsi="Times New Roman" w:cs="Times New Roman"/>
        </w:rPr>
        <w:t>letnie). Gatunkami panującymi są sosna i modrzew, porastające 75,2% powierzchni lasów, natomiast najmniejszy udział mają jodła i daglezja (0,1%), topola, lipa i wierzba (0,2%) oraz grab (0,3%).</w:t>
      </w:r>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Wskaźnik lesistości jest wyrażonym w procentach stosunkiem powierzchni porośniętej lasami co</w:t>
      </w:r>
      <w:r w:rsidR="006D104C" w:rsidRPr="00EA52FA">
        <w:rPr>
          <w:rFonts w:ascii="Times New Roman" w:hAnsi="Times New Roman" w:cs="Times New Roman"/>
        </w:rPr>
        <w:t> </w:t>
      </w:r>
      <w:r w:rsidRPr="00EA52FA">
        <w:rPr>
          <w:rFonts w:ascii="Times New Roman" w:hAnsi="Times New Roman" w:cs="Times New Roman"/>
        </w:rPr>
        <w:t>całkowitej powierzchni danego obszaru. W 2019 roku wskaźnik lesistości w Polsce wynosił 29,6</w:t>
      </w:r>
      <w:r w:rsidR="00F82B2F" w:rsidRPr="00EA52FA">
        <w:rPr>
          <w:rFonts w:ascii="Times New Roman" w:hAnsi="Times New Roman" w:cs="Times New Roman"/>
        </w:rPr>
        <w:t>%</w:t>
      </w:r>
      <w:r w:rsidRPr="00EA52FA">
        <w:rPr>
          <w:rFonts w:ascii="Times New Roman" w:hAnsi="Times New Roman" w:cs="Times New Roman"/>
        </w:rPr>
        <w:t xml:space="preserve">, </w:t>
      </w:r>
      <w:r w:rsidR="00F82B2F" w:rsidRPr="00EA52FA">
        <w:rPr>
          <w:rFonts w:ascii="Times New Roman" w:hAnsi="Times New Roman" w:cs="Times New Roman"/>
        </w:rPr>
        <w:t>a</w:t>
      </w:r>
      <w:r w:rsidR="006D104C" w:rsidRPr="00EA52FA">
        <w:rPr>
          <w:rFonts w:ascii="Times New Roman" w:hAnsi="Times New Roman" w:cs="Times New Roman"/>
        </w:rPr>
        <w:t> </w:t>
      </w:r>
      <w:r w:rsidR="00F82B2F" w:rsidRPr="00EA52FA">
        <w:rPr>
          <w:rFonts w:ascii="Times New Roman" w:hAnsi="Times New Roman" w:cs="Times New Roman"/>
        </w:rPr>
        <w:t>dla</w:t>
      </w:r>
      <w:r w:rsidR="006D104C" w:rsidRPr="00EA52FA">
        <w:rPr>
          <w:rFonts w:ascii="Times New Roman" w:hAnsi="Times New Roman" w:cs="Times New Roman"/>
        </w:rPr>
        <w:t> </w:t>
      </w:r>
      <w:r w:rsidRPr="00EA52FA">
        <w:rPr>
          <w:rFonts w:ascii="Times New Roman" w:hAnsi="Times New Roman" w:cs="Times New Roman"/>
        </w:rPr>
        <w:t>województwa opolskiego osiągnął 26,7%</w:t>
      </w:r>
      <w:r w:rsidR="00CD5A74" w:rsidRPr="00EA52FA">
        <w:rPr>
          <w:rFonts w:ascii="Times New Roman" w:hAnsi="Times New Roman" w:cs="Times New Roman"/>
        </w:rPr>
        <w:t>,</w:t>
      </w:r>
      <w:r w:rsidRPr="00EA52FA">
        <w:rPr>
          <w:rFonts w:ascii="Times New Roman" w:hAnsi="Times New Roman" w:cs="Times New Roman"/>
        </w:rPr>
        <w:t xml:space="preserve"> </w:t>
      </w:r>
      <w:r w:rsidR="00CD5A74" w:rsidRPr="00EA52FA">
        <w:rPr>
          <w:rFonts w:ascii="Times New Roman" w:hAnsi="Times New Roman" w:cs="Times New Roman"/>
        </w:rPr>
        <w:t>przy czym najwięcej terenów leśnych zlokalizowanych jest w</w:t>
      </w:r>
      <w:r w:rsidR="006D104C" w:rsidRPr="00EA52FA">
        <w:rPr>
          <w:rFonts w:ascii="Times New Roman" w:hAnsi="Times New Roman" w:cs="Times New Roman"/>
        </w:rPr>
        <w:t> </w:t>
      </w:r>
      <w:r w:rsidR="00CD5A74" w:rsidRPr="00EA52FA">
        <w:rPr>
          <w:rFonts w:ascii="Times New Roman" w:hAnsi="Times New Roman" w:cs="Times New Roman"/>
        </w:rPr>
        <w:t>centralnej i wschodniej części województwa.</w:t>
      </w:r>
    </w:p>
    <w:p w:rsidR="002135B1" w:rsidRPr="00EA52FA" w:rsidRDefault="00096361" w:rsidP="00EA52FA">
      <w:pPr>
        <w:pStyle w:val="Normalny1"/>
        <w:spacing w:line="360" w:lineRule="auto"/>
        <w:jc w:val="left"/>
        <w:rPr>
          <w:rFonts w:ascii="Times New Roman" w:hAnsi="Times New Roman" w:cs="Times New Roman"/>
        </w:rPr>
      </w:pPr>
      <w:r w:rsidRPr="00EA52FA">
        <w:rPr>
          <w:rFonts w:ascii="Times New Roman" w:hAnsi="Times New Roman" w:cs="Times New Roman"/>
        </w:rPr>
        <w:t>N</w:t>
      </w:r>
      <w:r w:rsidR="002135B1" w:rsidRPr="00EA52FA">
        <w:rPr>
          <w:rFonts w:ascii="Times New Roman" w:hAnsi="Times New Roman" w:cs="Times New Roman"/>
        </w:rPr>
        <w:t xml:space="preserve">ajwiększa część lasów województwa </w:t>
      </w:r>
      <w:r w:rsidRPr="00EA52FA">
        <w:rPr>
          <w:rFonts w:ascii="Times New Roman" w:hAnsi="Times New Roman" w:cs="Times New Roman"/>
        </w:rPr>
        <w:t>jest</w:t>
      </w:r>
      <w:r w:rsidR="002135B1" w:rsidRPr="00EA52FA">
        <w:rPr>
          <w:rFonts w:ascii="Times New Roman" w:hAnsi="Times New Roman" w:cs="Times New Roman"/>
        </w:rPr>
        <w:t xml:space="preserve"> własnością Skarby Państwa.</w:t>
      </w:r>
      <w:r w:rsidR="00CD5A74" w:rsidRPr="00EA52FA">
        <w:rPr>
          <w:rFonts w:ascii="Times New Roman" w:hAnsi="Times New Roman" w:cs="Times New Roman"/>
        </w:rPr>
        <w:t xml:space="preserve"> Lasy te znajdują się pod zarządem trzech Regionalnych Dyrekcji Lasów Państwowych: we Wrocławiu (70,75 ha), w Katowicach (237 587,43 ha)</w:t>
      </w:r>
      <w:r w:rsidR="006D104C" w:rsidRPr="00EA52FA">
        <w:rPr>
          <w:rFonts w:ascii="Times New Roman" w:hAnsi="Times New Roman" w:cs="Times New Roman"/>
        </w:rPr>
        <w:t xml:space="preserve"> </w:t>
      </w:r>
      <w:r w:rsidR="00CD5A74" w:rsidRPr="00EA52FA">
        <w:rPr>
          <w:rFonts w:ascii="Times New Roman" w:hAnsi="Times New Roman" w:cs="Times New Roman"/>
        </w:rPr>
        <w:t xml:space="preserve">oraz w Łodzi (2 046,36 ha). </w:t>
      </w:r>
      <w:r w:rsidR="002135B1" w:rsidRPr="00EA52FA">
        <w:rPr>
          <w:rFonts w:ascii="Times New Roman" w:hAnsi="Times New Roman" w:cs="Times New Roman"/>
        </w:rPr>
        <w:t xml:space="preserve"> Stosunkowo duży udział </w:t>
      </w:r>
      <w:r w:rsidRPr="00EA52FA">
        <w:rPr>
          <w:rFonts w:ascii="Times New Roman" w:hAnsi="Times New Roman" w:cs="Times New Roman"/>
        </w:rPr>
        <w:t>tu</w:t>
      </w:r>
      <w:r w:rsidR="002135B1" w:rsidRPr="00EA52FA">
        <w:rPr>
          <w:rFonts w:ascii="Times New Roman" w:hAnsi="Times New Roman" w:cs="Times New Roman"/>
        </w:rPr>
        <w:t xml:space="preserve"> także lasy prywatne, natomiast</w:t>
      </w:r>
      <w:r w:rsidRPr="00EA52FA">
        <w:rPr>
          <w:rFonts w:ascii="Times New Roman" w:hAnsi="Times New Roman" w:cs="Times New Roman"/>
        </w:rPr>
        <w:t xml:space="preserve"> najmniejszą część stanowią</w:t>
      </w:r>
      <w:r w:rsidR="002135B1" w:rsidRPr="00EA52FA">
        <w:rPr>
          <w:rFonts w:ascii="Times New Roman" w:hAnsi="Times New Roman" w:cs="Times New Roman"/>
        </w:rPr>
        <w:t xml:space="preserve"> lasy</w:t>
      </w:r>
      <w:r w:rsidRPr="00EA52FA">
        <w:rPr>
          <w:rFonts w:ascii="Times New Roman" w:hAnsi="Times New Roman" w:cs="Times New Roman"/>
        </w:rPr>
        <w:t xml:space="preserve"> gminne. </w:t>
      </w:r>
    </w:p>
    <w:p w:rsidR="00096361" w:rsidRPr="00EA52FA" w:rsidRDefault="0009636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44" w:name="_Toc74808700"/>
      <w:r w:rsidRPr="00EA52FA">
        <w:rPr>
          <w:rFonts w:ascii="Times New Roman" w:hAnsi="Times New Roman" w:cs="Times New Roman"/>
        </w:rPr>
        <w:t>Lasy województwa opolskiego według form własności</w:t>
      </w:r>
      <w:bookmarkEnd w:id="144"/>
    </w:p>
    <w:tbl>
      <w:tblPr>
        <w:tblW w:w="5382" w:type="dxa"/>
        <w:jc w:val="center"/>
        <w:tblCellMar>
          <w:left w:w="70" w:type="dxa"/>
          <w:right w:w="70" w:type="dxa"/>
        </w:tblCellMar>
        <w:tblLook w:val="04A0" w:firstRow="1" w:lastRow="0" w:firstColumn="1" w:lastColumn="0" w:noHBand="0" w:noVBand="1"/>
      </w:tblPr>
      <w:tblGrid>
        <w:gridCol w:w="988"/>
        <w:gridCol w:w="1200"/>
        <w:gridCol w:w="1452"/>
        <w:gridCol w:w="1200"/>
        <w:gridCol w:w="1232"/>
      </w:tblGrid>
      <w:tr w:rsidR="00CB2CD2" w:rsidRPr="00EA52FA" w:rsidTr="00AC7F39">
        <w:trPr>
          <w:trHeight w:val="420"/>
          <w:jc w:val="center"/>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ogółem</w:t>
            </w:r>
          </w:p>
        </w:tc>
        <w:tc>
          <w:tcPr>
            <w:tcW w:w="3162" w:type="dxa"/>
            <w:gridSpan w:val="3"/>
            <w:tcBorders>
              <w:top w:val="single" w:sz="4" w:space="0" w:color="auto"/>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publiczne</w:t>
            </w:r>
          </w:p>
        </w:tc>
        <w:tc>
          <w:tcPr>
            <w:tcW w:w="12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Lasy prywatne ogółem</w:t>
            </w:r>
          </w:p>
        </w:tc>
      </w:tr>
      <w:tr w:rsidR="00CB2CD2" w:rsidRPr="00EA52FA" w:rsidTr="00AC7F39">
        <w:trPr>
          <w:trHeight w:val="300"/>
          <w:jc w:val="center"/>
        </w:trPr>
        <w:tc>
          <w:tcPr>
            <w:tcW w:w="988" w:type="dxa"/>
            <w:vMerge/>
            <w:tcBorders>
              <w:top w:val="single" w:sz="4" w:space="0" w:color="auto"/>
              <w:left w:val="single" w:sz="4" w:space="0" w:color="auto"/>
              <w:bottom w:val="single" w:sz="4" w:space="0" w:color="auto"/>
              <w:right w:val="single" w:sz="4" w:space="0" w:color="auto"/>
            </w:tcBorders>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p>
        </w:tc>
        <w:tc>
          <w:tcPr>
            <w:tcW w:w="949" w:type="dxa"/>
            <w:tcBorders>
              <w:top w:val="nil"/>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ogółem</w:t>
            </w:r>
          </w:p>
        </w:tc>
        <w:tc>
          <w:tcPr>
            <w:tcW w:w="1452" w:type="dxa"/>
            <w:tcBorders>
              <w:top w:val="nil"/>
              <w:left w:val="nil"/>
              <w:bottom w:val="single" w:sz="4" w:space="0" w:color="auto"/>
              <w:right w:val="single" w:sz="4" w:space="0" w:color="auto"/>
            </w:tcBorders>
            <w:shd w:val="clear" w:color="auto" w:fill="auto"/>
            <w:noWrap/>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Skarbu Państwa</w:t>
            </w:r>
          </w:p>
        </w:tc>
        <w:tc>
          <w:tcPr>
            <w:tcW w:w="761" w:type="dxa"/>
            <w:tcBorders>
              <w:top w:val="nil"/>
              <w:left w:val="nil"/>
              <w:bottom w:val="single" w:sz="4" w:space="0" w:color="auto"/>
              <w:right w:val="single" w:sz="4" w:space="0" w:color="auto"/>
            </w:tcBorders>
            <w:shd w:val="clear" w:color="auto" w:fill="auto"/>
            <w:noWrap/>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gminne</w:t>
            </w:r>
          </w:p>
        </w:tc>
        <w:tc>
          <w:tcPr>
            <w:tcW w:w="1232" w:type="dxa"/>
            <w:vMerge/>
            <w:tcBorders>
              <w:top w:val="single" w:sz="4" w:space="0" w:color="auto"/>
              <w:left w:val="single" w:sz="4" w:space="0" w:color="auto"/>
              <w:bottom w:val="single" w:sz="4" w:space="0" w:color="auto"/>
              <w:right w:val="single" w:sz="4" w:space="0" w:color="auto"/>
            </w:tcBorders>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p>
        </w:tc>
      </w:tr>
      <w:tr w:rsidR="00CB2CD2" w:rsidRPr="00EA52FA" w:rsidTr="00CB2CD2">
        <w:trPr>
          <w:trHeight w:val="300"/>
          <w:jc w:val="center"/>
        </w:trPr>
        <w:tc>
          <w:tcPr>
            <w:tcW w:w="538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[ha]</w:t>
            </w:r>
          </w:p>
        </w:tc>
      </w:tr>
      <w:tr w:rsidR="00CB2CD2" w:rsidRPr="00EA52FA" w:rsidTr="00CB2CD2">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250 967,99</w:t>
            </w:r>
          </w:p>
        </w:tc>
        <w:tc>
          <w:tcPr>
            <w:tcW w:w="949" w:type="dxa"/>
            <w:tcBorders>
              <w:top w:val="nil"/>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238 010,74</w:t>
            </w:r>
          </w:p>
        </w:tc>
        <w:tc>
          <w:tcPr>
            <w:tcW w:w="1452" w:type="dxa"/>
            <w:tcBorders>
              <w:top w:val="nil"/>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234 120,35</w:t>
            </w:r>
          </w:p>
        </w:tc>
        <w:tc>
          <w:tcPr>
            <w:tcW w:w="761" w:type="dxa"/>
            <w:tcBorders>
              <w:top w:val="nil"/>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1 489,56</w:t>
            </w:r>
          </w:p>
        </w:tc>
        <w:tc>
          <w:tcPr>
            <w:tcW w:w="1232" w:type="dxa"/>
            <w:tcBorders>
              <w:top w:val="nil"/>
              <w:left w:val="nil"/>
              <w:bottom w:val="single" w:sz="4" w:space="0" w:color="auto"/>
              <w:right w:val="single" w:sz="4" w:space="0" w:color="auto"/>
            </w:tcBorders>
            <w:shd w:val="clear" w:color="auto" w:fill="auto"/>
            <w:vAlign w:val="center"/>
            <w:hideMark/>
          </w:tcPr>
          <w:p w:rsidR="00CB2CD2" w:rsidRPr="00EA52FA" w:rsidRDefault="00CB2CD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12 957,25</w:t>
            </w:r>
          </w:p>
        </w:tc>
      </w:tr>
    </w:tbl>
    <w:p w:rsidR="00096361" w:rsidRPr="00EA52FA" w:rsidRDefault="00096361"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Bank Danych Lokalnych GUS (</w:t>
      </w:r>
      <w:r w:rsidR="00A64FBF" w:rsidRPr="00EA52FA">
        <w:rPr>
          <w:rFonts w:ascii="Times New Roman" w:hAnsi="Times New Roman" w:cs="Times New Roman"/>
        </w:rPr>
        <w:t>dostęp dnia</w:t>
      </w:r>
      <w:r w:rsidRPr="00EA52FA">
        <w:rPr>
          <w:rFonts w:ascii="Times New Roman" w:hAnsi="Times New Roman" w:cs="Times New Roman"/>
        </w:rPr>
        <w:t xml:space="preserve"> 15.02.2021 r.)</w:t>
      </w:r>
    </w:p>
    <w:p w:rsidR="00CB2CD2" w:rsidRPr="00EA52FA" w:rsidRDefault="002135B1" w:rsidP="00EA52FA">
      <w:pPr>
        <w:pStyle w:val="Normalny1"/>
        <w:spacing w:line="360" w:lineRule="auto"/>
        <w:jc w:val="left"/>
        <w:rPr>
          <w:rFonts w:ascii="Times New Roman" w:hAnsi="Times New Roman" w:cs="Times New Roman"/>
        </w:rPr>
      </w:pPr>
      <w:r w:rsidRPr="00EA52FA">
        <w:rPr>
          <w:rFonts w:ascii="Times New Roman" w:hAnsi="Times New Roman" w:cs="Times New Roman"/>
        </w:rPr>
        <w:t>W lasach będących pod zarządem Lasów Państwowych (LP</w:t>
      </w:r>
      <w:r w:rsidR="00CB2CD2" w:rsidRPr="00EA52FA">
        <w:rPr>
          <w:rFonts w:ascii="Times New Roman" w:hAnsi="Times New Roman" w:cs="Times New Roman"/>
        </w:rPr>
        <w:t xml:space="preserve">) </w:t>
      </w:r>
      <w:r w:rsidRPr="00EA52FA">
        <w:rPr>
          <w:rFonts w:ascii="Times New Roman" w:hAnsi="Times New Roman" w:cs="Times New Roman"/>
        </w:rPr>
        <w:t>największy udział m</w:t>
      </w:r>
      <w:r w:rsidR="00CB2CD2" w:rsidRPr="00EA52FA">
        <w:rPr>
          <w:rFonts w:ascii="Times New Roman" w:hAnsi="Times New Roman" w:cs="Times New Roman"/>
        </w:rPr>
        <w:t>ają</w:t>
      </w:r>
      <w:r w:rsidRPr="00EA52FA">
        <w:rPr>
          <w:rFonts w:ascii="Times New Roman" w:hAnsi="Times New Roman" w:cs="Times New Roman"/>
        </w:rPr>
        <w:t xml:space="preserve"> lasy</w:t>
      </w:r>
      <w:r w:rsidR="00A64FBF" w:rsidRPr="00EA52FA">
        <w:rPr>
          <w:rFonts w:ascii="Times New Roman" w:hAnsi="Times New Roman" w:cs="Times New Roman"/>
        </w:rPr>
        <w:t xml:space="preserve"> pełniące funkcje ochronne</w:t>
      </w:r>
      <w:r w:rsidRPr="00EA52FA">
        <w:rPr>
          <w:rFonts w:ascii="Times New Roman" w:hAnsi="Times New Roman" w:cs="Times New Roman"/>
        </w:rPr>
        <w:t>. Stanowi</w:t>
      </w:r>
      <w:r w:rsidR="00CB2CD2" w:rsidRPr="00EA52FA">
        <w:rPr>
          <w:rFonts w:ascii="Times New Roman" w:hAnsi="Times New Roman" w:cs="Times New Roman"/>
        </w:rPr>
        <w:t xml:space="preserve">ą </w:t>
      </w:r>
      <w:r w:rsidRPr="00EA52FA">
        <w:rPr>
          <w:rFonts w:ascii="Times New Roman" w:hAnsi="Times New Roman" w:cs="Times New Roman"/>
        </w:rPr>
        <w:t xml:space="preserve">one 71,5% powierzchni lasów, podczas gdy udział lasów gospodarczych wynosi 28,2%. </w:t>
      </w:r>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Lasy ochronne cechują się różnymi kategoriami ochronności - największą część stanowią tu lasy uszkodzone przez przemysł (35,6% powierzchni lasów pod zarządem LP) oraz lasy wodochronne (25,4%). Najmniejszy udział powierzchniowy mają lasy </w:t>
      </w:r>
      <w:r w:rsidR="00A64FBF" w:rsidRPr="00EA52FA">
        <w:rPr>
          <w:rFonts w:ascii="Times New Roman" w:hAnsi="Times New Roman" w:cs="Times New Roman"/>
        </w:rPr>
        <w:t xml:space="preserve">określone jako </w:t>
      </w:r>
      <w:r w:rsidRPr="00EA52FA">
        <w:rPr>
          <w:rFonts w:ascii="Times New Roman" w:hAnsi="Times New Roman" w:cs="Times New Roman"/>
        </w:rPr>
        <w:t>cenne przyrodniczo (0,1%), ostoje zwierząt chronionych (0,4%)</w:t>
      </w:r>
      <w:r w:rsidR="00D20707" w:rsidRPr="00EA52FA">
        <w:rPr>
          <w:rFonts w:ascii="Times New Roman" w:hAnsi="Times New Roman" w:cs="Times New Roman"/>
        </w:rPr>
        <w:t xml:space="preserve"> </w:t>
      </w:r>
      <w:r w:rsidRPr="00EA52FA">
        <w:rPr>
          <w:rFonts w:ascii="Times New Roman" w:hAnsi="Times New Roman" w:cs="Times New Roman"/>
        </w:rPr>
        <w:t xml:space="preserve">oraz lasy na stałych powierzchniach badawczych (0,5%). </w:t>
      </w:r>
      <w:bookmarkStart w:id="145" w:name="_Hlk66701285"/>
      <w:r w:rsidRPr="00EA52FA">
        <w:rPr>
          <w:rFonts w:ascii="Times New Roman" w:hAnsi="Times New Roman" w:cs="Times New Roman"/>
        </w:rPr>
        <w:t>Udział poszczególnych kategorii ochronności lasów województwa opolskiego przedstawia poniższy wykres.</w:t>
      </w:r>
      <w:bookmarkEnd w:id="145"/>
    </w:p>
    <w:p w:rsidR="002135B1"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46" w:name="_Toc74808701"/>
      <w:r w:rsidRPr="00EA52FA">
        <w:rPr>
          <w:rFonts w:ascii="Times New Roman" w:hAnsi="Times New Roman" w:cs="Times New Roman"/>
        </w:rPr>
        <w:t>Lasy województwa opolskiego według ich funkcji</w:t>
      </w:r>
      <w:bookmarkEnd w:id="146"/>
    </w:p>
    <w:tbl>
      <w:tblPr>
        <w:tblStyle w:val="Tabela-Siatka"/>
        <w:tblW w:w="0" w:type="auto"/>
        <w:jc w:val="center"/>
        <w:tblLook w:val="04A0" w:firstRow="1" w:lastRow="0" w:firstColumn="1" w:lastColumn="0" w:noHBand="0" w:noVBand="1"/>
        <w:tblCaption w:val="Lasy województwa opolskiego według ich funkcji"/>
        <w:tblDescription w:val="Tabela przedstawia informację o procentowej ilosci lasów w podziale na rezerwaty, lasy ochronne i gospodarcze."/>
      </w:tblPr>
      <w:tblGrid>
        <w:gridCol w:w="1938"/>
        <w:gridCol w:w="1863"/>
        <w:gridCol w:w="2835"/>
      </w:tblGrid>
      <w:tr w:rsidR="0077628A" w:rsidRPr="00EA52FA" w:rsidTr="00AC7F39">
        <w:trPr>
          <w:trHeight w:val="657"/>
          <w:jc w:val="center"/>
        </w:trPr>
        <w:tc>
          <w:tcPr>
            <w:tcW w:w="1938"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p>
        </w:tc>
        <w:tc>
          <w:tcPr>
            <w:tcW w:w="1601"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Powierzchnia [ha]</w:t>
            </w:r>
          </w:p>
        </w:tc>
        <w:tc>
          <w:tcPr>
            <w:tcW w:w="2835"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Udział w całkowitej powierzchni leśnej województwa</w:t>
            </w:r>
          </w:p>
        </w:tc>
      </w:tr>
      <w:tr w:rsidR="0077628A" w:rsidRPr="00EA52FA" w:rsidTr="00AC7F39">
        <w:trPr>
          <w:jc w:val="center"/>
        </w:trPr>
        <w:tc>
          <w:tcPr>
            <w:tcW w:w="1938"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Rezerwaty</w:t>
            </w:r>
          </w:p>
        </w:tc>
        <w:tc>
          <w:tcPr>
            <w:tcW w:w="1601" w:type="dxa"/>
            <w:tcBorders>
              <w:top w:val="single" w:sz="4" w:space="0" w:color="auto"/>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782</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0,3%</w:t>
            </w:r>
          </w:p>
        </w:tc>
      </w:tr>
      <w:tr w:rsidR="0077628A" w:rsidRPr="00EA52FA" w:rsidTr="00AC7F39">
        <w:trPr>
          <w:jc w:val="center"/>
        </w:trPr>
        <w:tc>
          <w:tcPr>
            <w:tcW w:w="1938"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Lasy ochronne</w:t>
            </w:r>
          </w:p>
        </w:tc>
        <w:tc>
          <w:tcPr>
            <w:tcW w:w="1601" w:type="dxa"/>
            <w:tcBorders>
              <w:top w:val="nil"/>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166458</w:t>
            </w:r>
          </w:p>
        </w:tc>
        <w:tc>
          <w:tcPr>
            <w:tcW w:w="2835" w:type="dxa"/>
            <w:tcBorders>
              <w:top w:val="nil"/>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71,5%</w:t>
            </w:r>
          </w:p>
        </w:tc>
      </w:tr>
      <w:tr w:rsidR="0077628A" w:rsidRPr="00EA52FA" w:rsidTr="00AC7F39">
        <w:trPr>
          <w:jc w:val="center"/>
        </w:trPr>
        <w:tc>
          <w:tcPr>
            <w:tcW w:w="1938" w:type="dxa"/>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Lasy gospodarcze</w:t>
            </w:r>
          </w:p>
        </w:tc>
        <w:tc>
          <w:tcPr>
            <w:tcW w:w="1601" w:type="dxa"/>
            <w:tcBorders>
              <w:top w:val="nil"/>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65646</w:t>
            </w:r>
          </w:p>
        </w:tc>
        <w:tc>
          <w:tcPr>
            <w:tcW w:w="2835" w:type="dxa"/>
            <w:tcBorders>
              <w:top w:val="nil"/>
              <w:left w:val="single" w:sz="4" w:space="0" w:color="auto"/>
              <w:bottom w:val="single" w:sz="4" w:space="0" w:color="auto"/>
              <w:right w:val="single" w:sz="4" w:space="0" w:color="auto"/>
            </w:tcBorders>
            <w:shd w:val="clear" w:color="auto" w:fill="auto"/>
            <w:vAlign w:val="center"/>
          </w:tcPr>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28,2%</w:t>
            </w:r>
          </w:p>
        </w:tc>
      </w:tr>
    </w:tbl>
    <w:p w:rsidR="002135B1"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Wyniki aktualizacji stanu powierzchni leśnej i zasobów drzewnych w Lasach Państwowych na dzień 1</w:t>
      </w:r>
      <w:r w:rsidR="006D104C" w:rsidRPr="00EA52FA">
        <w:rPr>
          <w:rFonts w:ascii="Times New Roman" w:hAnsi="Times New Roman" w:cs="Times New Roman"/>
        </w:rPr>
        <w:t> </w:t>
      </w:r>
      <w:r w:rsidRPr="00EA52FA">
        <w:rPr>
          <w:rFonts w:ascii="Times New Roman" w:hAnsi="Times New Roman" w:cs="Times New Roman"/>
        </w:rPr>
        <w:t>stycznia 2020 r.</w:t>
      </w:r>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5781676" cy="3070800"/>
            <wp:effectExtent l="0" t="0" r="5715" b="0"/>
            <wp:docPr id="15" name="Wykres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ve="http://schemas.openxmlformats.org/markup-compatibility/2006" id="{C10BB323-D53E-4720-BF25-FE5D0D158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47" w:name="_Toc74808656"/>
      <w:r w:rsidRPr="00EA52FA">
        <w:rPr>
          <w:rFonts w:ascii="Times New Roman" w:hAnsi="Times New Roman" w:cs="Times New Roman"/>
        </w:rPr>
        <w:t xml:space="preserve">Udział poszczególnych kategorii lasów ochronnych </w:t>
      </w:r>
      <w:r w:rsidRPr="00EA52FA">
        <w:rPr>
          <w:rFonts w:ascii="Times New Roman" w:hAnsi="Times New Roman" w:cs="Times New Roman"/>
        </w:rPr>
        <w:tab/>
        <w:t>w łącznej powierzchni lasów będących w zarządzie Lasów Państwowych w województwie opolskim w 2019 r.</w:t>
      </w:r>
      <w:bookmarkEnd w:id="147"/>
    </w:p>
    <w:p w:rsidR="0077628A" w:rsidRPr="00EA52FA" w:rsidRDefault="0077628A"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Wyniki aktualizacji stanu powierzchni leśnej i zasobów drzewnych w Lasach Państwowych na dzień 1</w:t>
      </w:r>
      <w:r w:rsidR="006D104C" w:rsidRPr="00EA52FA">
        <w:rPr>
          <w:rFonts w:ascii="Times New Roman" w:hAnsi="Times New Roman" w:cs="Times New Roman"/>
        </w:rPr>
        <w:t> </w:t>
      </w:r>
      <w:r w:rsidRPr="00EA52FA">
        <w:rPr>
          <w:rFonts w:ascii="Times New Roman" w:hAnsi="Times New Roman" w:cs="Times New Roman"/>
        </w:rPr>
        <w:t>stycznia 2020 r.</w:t>
      </w:r>
    </w:p>
    <w:p w:rsidR="00335498" w:rsidRPr="00EA52FA" w:rsidRDefault="002B613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północnej części województwa opolskiego znajduje się fragment Leśnego Kompleksu Promocyjnego Lasy Rychtalskie utworzonego w 1996 roku i obejmującego swoim zasięgiem Nadleśnictwa Antonin, Syców oraz lasy Leśnego Zakładu Doświadczalnego w Siemianicach. Fragment znajdujący się na terenie województwa opolskiego rozciąga się między Wołczynem, Kluczborkiem i Byczyną. </w:t>
      </w:r>
      <w:r w:rsidR="00E3513B" w:rsidRPr="00EA52FA">
        <w:rPr>
          <w:rFonts w:ascii="Times New Roman" w:hAnsi="Times New Roman" w:cs="Times New Roman"/>
        </w:rPr>
        <w:t>Cechą charakterystyczna tego obszaru jest występowanie ekotypu sosny zwyczajnej  „sosna rychtalska”, który charakteryzuje się</w:t>
      </w:r>
      <w:r w:rsidR="006D104C" w:rsidRPr="00EA52FA">
        <w:rPr>
          <w:rFonts w:ascii="Times New Roman" w:hAnsi="Times New Roman" w:cs="Times New Roman"/>
        </w:rPr>
        <w:t xml:space="preserve"> </w:t>
      </w:r>
      <w:r w:rsidR="00E3513B" w:rsidRPr="00EA52FA">
        <w:rPr>
          <w:rFonts w:ascii="Times New Roman" w:hAnsi="Times New Roman" w:cs="Times New Roman"/>
        </w:rPr>
        <w:t xml:space="preserve">wyjątkowo cennymi cechami jakościowo – technicznymi. </w:t>
      </w:r>
      <w:r w:rsidRPr="00EA52FA">
        <w:rPr>
          <w:rFonts w:ascii="Times New Roman" w:hAnsi="Times New Roman" w:cs="Times New Roman"/>
        </w:rPr>
        <w:t xml:space="preserve">Jednym z celów Leśnych Kompleksów Promocyjnych jest promowanie zrównoważonego leśnictwa </w:t>
      </w:r>
      <w:r w:rsidR="00E3513B" w:rsidRPr="00EA52FA">
        <w:rPr>
          <w:rFonts w:ascii="Times New Roman" w:hAnsi="Times New Roman" w:cs="Times New Roman"/>
        </w:rPr>
        <w:t xml:space="preserve">m.in. poprzez testowanie nowych technologii oraz prowadzenie prac badawczych, których efekty mogą być później wdrażane </w:t>
      </w:r>
      <w:r w:rsidR="00A64FBF" w:rsidRPr="00EA52FA">
        <w:rPr>
          <w:rFonts w:ascii="Times New Roman" w:hAnsi="Times New Roman" w:cs="Times New Roman"/>
        </w:rPr>
        <w:t>w skali całego kraju</w:t>
      </w:r>
      <w:r w:rsidR="00E3513B" w:rsidRPr="00EA52FA">
        <w:rPr>
          <w:rFonts w:ascii="Times New Roman" w:hAnsi="Times New Roman" w:cs="Times New Roman"/>
        </w:rPr>
        <w:t xml:space="preserve">. </w:t>
      </w:r>
    </w:p>
    <w:p w:rsidR="00CD7811" w:rsidRPr="00EA52FA" w:rsidRDefault="00FA6BEC" w:rsidP="00EA52FA">
      <w:pPr>
        <w:pStyle w:val="Normalny1"/>
        <w:spacing w:line="360" w:lineRule="auto"/>
        <w:jc w:val="left"/>
        <w:rPr>
          <w:rFonts w:ascii="Times New Roman" w:hAnsi="Times New Roman" w:cs="Times New Roman"/>
        </w:rPr>
      </w:pPr>
      <w:r w:rsidRPr="00EA52FA">
        <w:rPr>
          <w:rFonts w:ascii="Times New Roman" w:hAnsi="Times New Roman" w:cs="Times New Roman"/>
          <w:noProof/>
          <w:lang w:eastAsia="pl-PL"/>
        </w:rPr>
        <w:drawing>
          <wp:inline distT="0" distB="0" distL="0" distR="0">
            <wp:extent cx="4952323" cy="7005600"/>
            <wp:effectExtent l="0" t="0" r="1270" b="5080"/>
            <wp:docPr id="26" name="Obraz 2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apa&#10;&#10;Opis wygenerowany automatyczni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52323" cy="7005600"/>
                    </a:xfrm>
                    <a:prstGeom prst="rect">
                      <a:avLst/>
                    </a:prstGeom>
                  </pic:spPr>
                </pic:pic>
              </a:graphicData>
            </a:graphic>
          </wp:inline>
        </w:drawing>
      </w:r>
    </w:p>
    <w:p w:rsidR="00CD7811" w:rsidRPr="00EA52FA" w:rsidRDefault="00CD781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48" w:name="_Toc74808657"/>
      <w:r w:rsidRPr="00EA52FA">
        <w:rPr>
          <w:rFonts w:ascii="Times New Roman" w:hAnsi="Times New Roman" w:cs="Times New Roman"/>
        </w:rPr>
        <w:t>Lesistość w powiatach województwa opolskiego</w:t>
      </w:r>
      <w:bookmarkEnd w:id="148"/>
    </w:p>
    <w:p w:rsidR="001514C7" w:rsidRPr="00EA52FA" w:rsidRDefault="001514C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Dużym zagrożeniem dla trwałości i dobrego stanu lasów są m.in. czynniki antropogeniczne, do których należą </w:t>
      </w:r>
      <w:r w:rsidR="00614831" w:rsidRPr="00EA52FA">
        <w:rPr>
          <w:rFonts w:ascii="Times New Roman" w:hAnsi="Times New Roman" w:cs="Times New Roman"/>
        </w:rPr>
        <w:t xml:space="preserve">m.in. intensyfikacja gospodarowania lasami oraz </w:t>
      </w:r>
      <w:r w:rsidRPr="00EA52FA">
        <w:rPr>
          <w:rFonts w:ascii="Times New Roman" w:hAnsi="Times New Roman" w:cs="Times New Roman"/>
        </w:rPr>
        <w:t>emisj</w:t>
      </w:r>
      <w:r w:rsidR="00614831" w:rsidRPr="00EA52FA">
        <w:rPr>
          <w:rFonts w:ascii="Times New Roman" w:hAnsi="Times New Roman" w:cs="Times New Roman"/>
        </w:rPr>
        <w:t>a</w:t>
      </w:r>
      <w:r w:rsidRPr="00EA52FA">
        <w:rPr>
          <w:rFonts w:ascii="Times New Roman" w:hAnsi="Times New Roman" w:cs="Times New Roman"/>
        </w:rPr>
        <w:t xml:space="preserve"> szkodliwych gazów i pyłów, m.in. SO</w:t>
      </w:r>
      <w:r w:rsidRPr="00EA52FA">
        <w:rPr>
          <w:rFonts w:ascii="Times New Roman" w:hAnsi="Times New Roman" w:cs="Times New Roman"/>
          <w:vertAlign w:val="subscript"/>
        </w:rPr>
        <w:t>2</w:t>
      </w:r>
      <w:r w:rsidRPr="00EA52FA">
        <w:rPr>
          <w:rFonts w:ascii="Times New Roman" w:hAnsi="Times New Roman" w:cs="Times New Roman"/>
        </w:rPr>
        <w:t xml:space="preserve"> oraz NO</w:t>
      </w:r>
      <w:r w:rsidRPr="00EA52FA">
        <w:rPr>
          <w:rFonts w:ascii="Times New Roman" w:hAnsi="Times New Roman" w:cs="Times New Roman"/>
          <w:vertAlign w:val="subscript"/>
        </w:rPr>
        <w:t>x</w:t>
      </w:r>
      <w:r w:rsidR="00730649" w:rsidRPr="00EA52FA">
        <w:rPr>
          <w:rFonts w:ascii="Times New Roman" w:hAnsi="Times New Roman" w:cs="Times New Roman"/>
        </w:rPr>
        <w:t xml:space="preserve">. Zanieczyszczenia te </w:t>
      </w:r>
      <w:r w:rsidRPr="00EA52FA">
        <w:rPr>
          <w:rFonts w:ascii="Times New Roman" w:hAnsi="Times New Roman" w:cs="Times New Roman"/>
        </w:rPr>
        <w:t>powodują uszkodzenia koron drzew</w:t>
      </w:r>
      <w:r w:rsidR="00730649" w:rsidRPr="00EA52FA">
        <w:rPr>
          <w:rFonts w:ascii="Times New Roman" w:hAnsi="Times New Roman" w:cs="Times New Roman"/>
        </w:rPr>
        <w:t>,</w:t>
      </w:r>
      <w:r w:rsidRPr="00EA52FA">
        <w:rPr>
          <w:rFonts w:ascii="Times New Roman" w:hAnsi="Times New Roman" w:cs="Times New Roman"/>
        </w:rPr>
        <w:t xml:space="preserve"> objawiające się ubytkiem aparatu asymilacyjnego</w:t>
      </w:r>
      <w:r w:rsidR="00730649" w:rsidRPr="00EA52FA">
        <w:rPr>
          <w:rFonts w:ascii="Times New Roman" w:hAnsi="Times New Roman" w:cs="Times New Roman"/>
        </w:rPr>
        <w:t>, co w konsekwencji prowadzi do mniejszego przyrostu drzew, słabszej kondycji lub zamierania drzewostanów</w:t>
      </w:r>
      <w:r w:rsidRPr="00EA52FA">
        <w:rPr>
          <w:rFonts w:ascii="Times New Roman" w:hAnsi="Times New Roman" w:cs="Times New Roman"/>
        </w:rPr>
        <w:t>. Z uwagi na stosunkowo silnie rozwinięty przemysł</w:t>
      </w:r>
      <w:r w:rsidR="00CF480E" w:rsidRPr="00EA52FA">
        <w:rPr>
          <w:rFonts w:ascii="Times New Roman" w:hAnsi="Times New Roman" w:cs="Times New Roman"/>
        </w:rPr>
        <w:t xml:space="preserve"> (m.in. wydobywczy)</w:t>
      </w:r>
      <w:r w:rsidRPr="00EA52FA">
        <w:rPr>
          <w:rFonts w:ascii="Times New Roman" w:hAnsi="Times New Roman" w:cs="Times New Roman"/>
        </w:rPr>
        <w:t xml:space="preserve"> na terenie województwa, jak również na terenie województw ościennych, lasy regionu są w dużym stopniu </w:t>
      </w:r>
      <w:r w:rsidR="00730649" w:rsidRPr="00EA52FA">
        <w:rPr>
          <w:rFonts w:ascii="Times New Roman" w:hAnsi="Times New Roman" w:cs="Times New Roman"/>
        </w:rPr>
        <w:t>narażone na</w:t>
      </w:r>
      <w:r w:rsidRPr="00EA52FA">
        <w:rPr>
          <w:rFonts w:ascii="Times New Roman" w:hAnsi="Times New Roman" w:cs="Times New Roman"/>
        </w:rPr>
        <w:t xml:space="preserve"> oddziaływanie tych </w:t>
      </w:r>
      <w:r w:rsidR="00730649" w:rsidRPr="00EA52FA">
        <w:rPr>
          <w:rFonts w:ascii="Times New Roman" w:hAnsi="Times New Roman" w:cs="Times New Roman"/>
        </w:rPr>
        <w:t>zanieczyszczeń</w:t>
      </w:r>
      <w:r w:rsidRPr="00EA52FA">
        <w:rPr>
          <w:rFonts w:ascii="Times New Roman" w:hAnsi="Times New Roman" w:cs="Times New Roman"/>
        </w:rPr>
        <w:t xml:space="preserve">. </w:t>
      </w:r>
      <w:r w:rsidR="00CF480E" w:rsidRPr="00EA52FA">
        <w:rPr>
          <w:rFonts w:ascii="Times New Roman" w:hAnsi="Times New Roman" w:cs="Times New Roman"/>
        </w:rPr>
        <w:t>Dodatkowo przeważające w</w:t>
      </w:r>
      <w:r w:rsidR="006D104C" w:rsidRPr="00EA52FA">
        <w:rPr>
          <w:rFonts w:ascii="Times New Roman" w:hAnsi="Times New Roman" w:cs="Times New Roman"/>
        </w:rPr>
        <w:t> </w:t>
      </w:r>
      <w:r w:rsidR="00CF480E" w:rsidRPr="00EA52FA">
        <w:rPr>
          <w:rFonts w:ascii="Times New Roman" w:hAnsi="Times New Roman" w:cs="Times New Roman"/>
        </w:rPr>
        <w:t>województwie wiatry z sektora zachodniego nanoszą w rejon południowo-wschodniej Polski także zanieczyszczenia wyemitowane z południowo-wschodniej części Niemiec oraz północnej części Czech. W</w:t>
      </w:r>
      <w:r w:rsidR="006D104C" w:rsidRPr="00EA52FA">
        <w:rPr>
          <w:rFonts w:ascii="Times New Roman" w:hAnsi="Times New Roman" w:cs="Times New Roman"/>
        </w:rPr>
        <w:t> </w:t>
      </w:r>
      <w:r w:rsidR="00CF480E" w:rsidRPr="00EA52FA">
        <w:rPr>
          <w:rFonts w:ascii="Times New Roman" w:hAnsi="Times New Roman" w:cs="Times New Roman"/>
        </w:rPr>
        <w:t>Opracowaniu</w:t>
      </w:r>
      <w:r w:rsidR="006D104C" w:rsidRPr="00EA52FA">
        <w:rPr>
          <w:rFonts w:ascii="Times New Roman" w:hAnsi="Times New Roman" w:cs="Times New Roman"/>
        </w:rPr>
        <w:t xml:space="preserve"> </w:t>
      </w:r>
      <w:r w:rsidR="00CF480E" w:rsidRPr="00EA52FA">
        <w:rPr>
          <w:rFonts w:ascii="Times New Roman" w:hAnsi="Times New Roman" w:cs="Times New Roman"/>
        </w:rPr>
        <w:t>ekofizjograficznym województwa opolskiego stwierdzono, że stopień defoliacji drzewostanów w tym regionie utrzymuje się na średnim poziomie i dla przeważającej części województwa wynosi 26-35%. Jedynie na niewielkich obszarach województwa stopień defoliacji jest na niższym poziomie</w:t>
      </w:r>
      <w:r w:rsidR="005010D1" w:rsidRPr="00EA52FA">
        <w:rPr>
          <w:rFonts w:ascii="Times New Roman" w:hAnsi="Times New Roman" w:cs="Times New Roman"/>
        </w:rPr>
        <w:t>,</w:t>
      </w:r>
      <w:r w:rsidR="00CF480E" w:rsidRPr="00EA52FA">
        <w:rPr>
          <w:rFonts w:ascii="Times New Roman" w:hAnsi="Times New Roman" w:cs="Times New Roman"/>
        </w:rPr>
        <w:t xml:space="preserve"> wynoszącym 15-25%. </w:t>
      </w:r>
    </w:p>
    <w:p w:rsidR="00CF480E" w:rsidRPr="00EA52FA" w:rsidRDefault="00CF480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Lasy osłabione </w:t>
      </w:r>
      <w:r w:rsidR="005010D1" w:rsidRPr="00EA52FA">
        <w:rPr>
          <w:rFonts w:ascii="Times New Roman" w:hAnsi="Times New Roman" w:cs="Times New Roman"/>
        </w:rPr>
        <w:t>od</w:t>
      </w:r>
      <w:r w:rsidRPr="00EA52FA">
        <w:rPr>
          <w:rFonts w:ascii="Times New Roman" w:hAnsi="Times New Roman" w:cs="Times New Roman"/>
        </w:rPr>
        <w:t>dział</w:t>
      </w:r>
      <w:r w:rsidR="005010D1" w:rsidRPr="00EA52FA">
        <w:rPr>
          <w:rFonts w:ascii="Times New Roman" w:hAnsi="Times New Roman" w:cs="Times New Roman"/>
        </w:rPr>
        <w:t>yw</w:t>
      </w:r>
      <w:r w:rsidRPr="00EA52FA">
        <w:rPr>
          <w:rFonts w:ascii="Times New Roman" w:hAnsi="Times New Roman" w:cs="Times New Roman"/>
        </w:rPr>
        <w:t xml:space="preserve">aniem zanieczyszczeń </w:t>
      </w:r>
      <w:r w:rsidR="005010D1" w:rsidRPr="00EA52FA">
        <w:rPr>
          <w:rFonts w:ascii="Times New Roman" w:hAnsi="Times New Roman" w:cs="Times New Roman"/>
        </w:rPr>
        <w:t xml:space="preserve">z </w:t>
      </w:r>
      <w:r w:rsidRPr="00EA52FA">
        <w:rPr>
          <w:rFonts w:ascii="Times New Roman" w:hAnsi="Times New Roman" w:cs="Times New Roman"/>
        </w:rPr>
        <w:t>powietrza stają się bardziej podatne na zagrożenia biotyczne, m.in. ze strony szkodników owadzich</w:t>
      </w:r>
      <w:r w:rsidR="001608F3" w:rsidRPr="00EA52FA">
        <w:rPr>
          <w:rFonts w:ascii="Times New Roman" w:hAnsi="Times New Roman" w:cs="Times New Roman"/>
        </w:rPr>
        <w:t>. Zagrożenie pierwotnymi i wtórnymi szkodnikami owadzimi oceniono w przeważającej części województwa jako wysokie i średnie. Teren ten leży w zasięgu sporadycznych pojawów masowych m.in. takich szkodników jak zwójka sosnóweczka czy przypłaszczek granatek, będących szkodnikami sosny, która przeważa w składzie gatunkowym lasów Opolszczyzny.</w:t>
      </w:r>
      <w:r w:rsidR="00730649" w:rsidRPr="00EA52FA">
        <w:rPr>
          <w:rFonts w:ascii="Times New Roman" w:hAnsi="Times New Roman" w:cs="Times New Roman"/>
        </w:rPr>
        <w:t xml:space="preserve"> Zagrożenie ze strony grzybowych czynników chorobotwórczych </w:t>
      </w:r>
      <w:r w:rsidR="005010D1" w:rsidRPr="00EA52FA">
        <w:rPr>
          <w:rFonts w:ascii="Times New Roman" w:hAnsi="Times New Roman" w:cs="Times New Roman"/>
        </w:rPr>
        <w:t>na większości powierzchni</w:t>
      </w:r>
      <w:r w:rsidR="00730649" w:rsidRPr="00EA52FA">
        <w:rPr>
          <w:rFonts w:ascii="Times New Roman" w:hAnsi="Times New Roman" w:cs="Times New Roman"/>
        </w:rPr>
        <w:t xml:space="preserve"> województwa określono jako niskie, a na niewielkich obszarach jako średnie. Ważnym czynnikiem wpływającym na stan lasów są także szkody od zwierzyny, zwłaszcza ze strony jeleniowatych, które stanowią duże zagrożenie dla</w:t>
      </w:r>
      <w:r w:rsidR="006D104C" w:rsidRPr="00EA52FA">
        <w:rPr>
          <w:rFonts w:ascii="Times New Roman" w:hAnsi="Times New Roman" w:cs="Times New Roman"/>
        </w:rPr>
        <w:t> </w:t>
      </w:r>
      <w:r w:rsidR="00730649" w:rsidRPr="00EA52FA">
        <w:rPr>
          <w:rFonts w:ascii="Times New Roman" w:hAnsi="Times New Roman" w:cs="Times New Roman"/>
        </w:rPr>
        <w:t>dobrego stanu i trwałości młodników. W wyniku spałowani</w:t>
      </w:r>
      <w:r w:rsidR="005010D1" w:rsidRPr="00EA52FA">
        <w:rPr>
          <w:rFonts w:ascii="Times New Roman" w:hAnsi="Times New Roman" w:cs="Times New Roman"/>
        </w:rPr>
        <w:t>a</w:t>
      </w:r>
      <w:r w:rsidR="00730649" w:rsidRPr="00EA52FA">
        <w:rPr>
          <w:rFonts w:ascii="Times New Roman" w:hAnsi="Times New Roman" w:cs="Times New Roman"/>
        </w:rPr>
        <w:t xml:space="preserve"> uszkadzane jest średnio 10% powierzchni leśnej – uszkodzenia wielkości do 20% oraz 5% powierzchni leśnej, gdzie uszkodzenia osiągają 21-50%, natomiast zgryzanie pędów powoduje uszkodzenia w wielkości nieprzekraczającej 20%</w:t>
      </w:r>
      <w:r w:rsidR="005010D1" w:rsidRPr="00EA52FA">
        <w:rPr>
          <w:rFonts w:ascii="Times New Roman" w:hAnsi="Times New Roman" w:cs="Times New Roman"/>
        </w:rPr>
        <w:t>,</w:t>
      </w:r>
      <w:r w:rsidR="00730649" w:rsidRPr="00EA52FA">
        <w:rPr>
          <w:rFonts w:ascii="Times New Roman" w:hAnsi="Times New Roman" w:cs="Times New Roman"/>
        </w:rPr>
        <w:t xml:space="preserve"> dotyczące przeciętnie 5% powierzchni leśnej.</w:t>
      </w:r>
    </w:p>
    <w:p w:rsidR="00C64D35" w:rsidRPr="00EA52FA" w:rsidRDefault="00C64D35" w:rsidP="00EA52FA">
      <w:pPr>
        <w:pStyle w:val="Normalny1"/>
        <w:spacing w:line="360" w:lineRule="auto"/>
        <w:jc w:val="left"/>
        <w:rPr>
          <w:rFonts w:ascii="Times New Roman" w:hAnsi="Times New Roman" w:cs="Times New Roman"/>
        </w:rPr>
      </w:pPr>
      <w:bookmarkStart w:id="149" w:name="_Toc74808799"/>
      <w:r w:rsidRPr="00EA52FA">
        <w:rPr>
          <w:rFonts w:ascii="Times New Roman" w:hAnsi="Times New Roman" w:cs="Times New Roman"/>
        </w:rPr>
        <w:t>4.9.5. Wnioski do obszaru „zasoby przyrodnicze”</w:t>
      </w:r>
      <w:bookmarkEnd w:id="149"/>
    </w:p>
    <w:p w:rsidR="004F64B2" w:rsidRPr="00EA52FA" w:rsidRDefault="00C64D35"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Podsumowując stan ochrony przyrody w województwie, a także stopień zachowania najistotniejszych elementów</w:t>
      </w:r>
      <w:r w:rsidR="00DC3FF5" w:rsidRPr="00EA52FA">
        <w:rPr>
          <w:rFonts w:ascii="Times New Roman" w:hAnsi="Times New Roman" w:cs="Times New Roman"/>
        </w:rPr>
        <w:t xml:space="preserve"> przyrody</w:t>
      </w:r>
      <w:r w:rsidRPr="00EA52FA">
        <w:rPr>
          <w:rFonts w:ascii="Times New Roman" w:hAnsi="Times New Roman" w:cs="Times New Roman"/>
        </w:rPr>
        <w:t xml:space="preserve"> oraz krajobrazu, należy zauważyć</w:t>
      </w:r>
      <w:r w:rsidR="00614831" w:rsidRPr="00EA52FA">
        <w:rPr>
          <w:rFonts w:ascii="Times New Roman" w:hAnsi="Times New Roman" w:cs="Times New Roman"/>
        </w:rPr>
        <w:t>,</w:t>
      </w:r>
      <w:r w:rsidRPr="00EA52FA">
        <w:rPr>
          <w:rFonts w:ascii="Times New Roman" w:hAnsi="Times New Roman" w:cs="Times New Roman"/>
        </w:rPr>
        <w:t xml:space="preserve"> że</w:t>
      </w:r>
      <w:r w:rsidR="00DC3FF5" w:rsidRPr="00EA52FA">
        <w:rPr>
          <w:rFonts w:ascii="Times New Roman" w:hAnsi="Times New Roman" w:cs="Times New Roman"/>
        </w:rPr>
        <w:t xml:space="preserve"> </w:t>
      </w:r>
      <w:r w:rsidR="00614831" w:rsidRPr="00EA52FA">
        <w:rPr>
          <w:rFonts w:ascii="Times New Roman" w:hAnsi="Times New Roman" w:cs="Times New Roman"/>
        </w:rPr>
        <w:t>wiele obszarów cennych przyrodniczo nie jest chronionych lub ich ochrona jest niewystarczająca</w:t>
      </w:r>
      <w:r w:rsidR="00F51089" w:rsidRPr="00EA52FA">
        <w:rPr>
          <w:rFonts w:ascii="Times New Roman" w:hAnsi="Times New Roman" w:cs="Times New Roman"/>
        </w:rPr>
        <w:t>. Wśród rezerwatów przyrody bardzo niewielki udział mają rezerwaty torfowiskowe, stepowe oraz te chroniące przyrodę nieożywioną (po</w:t>
      </w:r>
      <w:r w:rsidR="006D104C" w:rsidRPr="00EA52FA">
        <w:rPr>
          <w:rFonts w:ascii="Times New Roman" w:hAnsi="Times New Roman" w:cs="Times New Roman"/>
        </w:rPr>
        <w:t> </w:t>
      </w:r>
      <w:r w:rsidR="00F51089" w:rsidRPr="00EA52FA">
        <w:rPr>
          <w:rFonts w:ascii="Times New Roman" w:hAnsi="Times New Roman" w:cs="Times New Roman"/>
        </w:rPr>
        <w:t>dwa</w:t>
      </w:r>
      <w:r w:rsidR="006D104C" w:rsidRPr="00EA52FA">
        <w:rPr>
          <w:rFonts w:ascii="Times New Roman" w:hAnsi="Times New Roman" w:cs="Times New Roman"/>
        </w:rPr>
        <w:t> </w:t>
      </w:r>
      <w:r w:rsidR="00F51089" w:rsidRPr="00EA52FA">
        <w:rPr>
          <w:rFonts w:ascii="Times New Roman" w:hAnsi="Times New Roman" w:cs="Times New Roman"/>
        </w:rPr>
        <w:t>rezerwaty dla każdego rodzaju ekosystemu). Również</w:t>
      </w:r>
      <w:r w:rsidR="00905459" w:rsidRPr="00EA52FA">
        <w:rPr>
          <w:rFonts w:ascii="Times New Roman" w:hAnsi="Times New Roman" w:cs="Times New Roman"/>
        </w:rPr>
        <w:t xml:space="preserve"> ilość</w:t>
      </w:r>
      <w:r w:rsidR="00F51089" w:rsidRPr="00EA52FA">
        <w:rPr>
          <w:rFonts w:ascii="Times New Roman" w:hAnsi="Times New Roman" w:cs="Times New Roman"/>
        </w:rPr>
        <w:t xml:space="preserve"> rezerwat</w:t>
      </w:r>
      <w:r w:rsidR="00244034" w:rsidRPr="00EA52FA">
        <w:rPr>
          <w:rFonts w:ascii="Times New Roman" w:hAnsi="Times New Roman" w:cs="Times New Roman"/>
        </w:rPr>
        <w:t>ów florystycznych jest niewielka (4</w:t>
      </w:r>
      <w:r w:rsidR="006D104C" w:rsidRPr="00EA52FA">
        <w:rPr>
          <w:rFonts w:ascii="Times New Roman" w:hAnsi="Times New Roman" w:cs="Times New Roman"/>
        </w:rPr>
        <w:t> </w:t>
      </w:r>
      <w:r w:rsidR="00244034" w:rsidRPr="00EA52FA">
        <w:rPr>
          <w:rFonts w:ascii="Times New Roman" w:hAnsi="Times New Roman" w:cs="Times New Roman"/>
        </w:rPr>
        <w:t>rezerwaty). Na terenie województwa nie ustanowiono dotychczas żadnego rezerwatu faunistycznego. Pomimo dość dużej liczby ustanowionych form ochrony przyrody, w województwie nadal istnieją obszary wyróżniające się wysokimi walorami przyrodniczo-krajo</w:t>
      </w:r>
      <w:r w:rsidR="00905459" w:rsidRPr="00EA52FA">
        <w:rPr>
          <w:rFonts w:ascii="Times New Roman" w:hAnsi="Times New Roman" w:cs="Times New Roman"/>
        </w:rPr>
        <w:t>b</w:t>
      </w:r>
      <w:r w:rsidR="00244034" w:rsidRPr="00EA52FA">
        <w:rPr>
          <w:rFonts w:ascii="Times New Roman" w:hAnsi="Times New Roman" w:cs="Times New Roman"/>
        </w:rPr>
        <w:t xml:space="preserve">razowymi, których nie objęto dotychczas żadną ochroną. Z uwagi na powyższe uznaje się, iż istniejący w województwie system obszarów chronionych wymaga </w:t>
      </w:r>
      <w:r w:rsidR="00614831" w:rsidRPr="00EA52FA">
        <w:rPr>
          <w:rFonts w:ascii="Times New Roman" w:hAnsi="Times New Roman" w:cs="Times New Roman"/>
        </w:rPr>
        <w:t xml:space="preserve">kształtowania i </w:t>
      </w:r>
      <w:r w:rsidR="00765614" w:rsidRPr="00EA52FA">
        <w:rPr>
          <w:rFonts w:ascii="Times New Roman" w:hAnsi="Times New Roman" w:cs="Times New Roman"/>
        </w:rPr>
        <w:t>przebudow</w:t>
      </w:r>
      <w:r w:rsidR="00244034" w:rsidRPr="00EA52FA">
        <w:rPr>
          <w:rFonts w:ascii="Times New Roman" w:hAnsi="Times New Roman" w:cs="Times New Roman"/>
        </w:rPr>
        <w:t>y, której celem będzie lepsza ochrona zagrożonych i zanikających ekosystemów (a</w:t>
      </w:r>
      <w:r w:rsidR="006D104C" w:rsidRPr="00EA52FA">
        <w:rPr>
          <w:rFonts w:ascii="Times New Roman" w:hAnsi="Times New Roman" w:cs="Times New Roman"/>
        </w:rPr>
        <w:t> </w:t>
      </w:r>
      <w:r w:rsidR="00244034" w:rsidRPr="00EA52FA">
        <w:rPr>
          <w:rFonts w:ascii="Times New Roman" w:hAnsi="Times New Roman" w:cs="Times New Roman"/>
        </w:rPr>
        <w:t>co</w:t>
      </w:r>
      <w:r w:rsidR="006D104C" w:rsidRPr="00EA52FA">
        <w:rPr>
          <w:rFonts w:ascii="Times New Roman" w:hAnsi="Times New Roman" w:cs="Times New Roman"/>
        </w:rPr>
        <w:t> </w:t>
      </w:r>
      <w:r w:rsidR="00244034" w:rsidRPr="00EA52FA">
        <w:rPr>
          <w:rFonts w:ascii="Times New Roman" w:hAnsi="Times New Roman" w:cs="Times New Roman"/>
        </w:rPr>
        <w:t>za</w:t>
      </w:r>
      <w:r w:rsidR="006D104C" w:rsidRPr="00EA52FA">
        <w:rPr>
          <w:rFonts w:ascii="Times New Roman" w:hAnsi="Times New Roman" w:cs="Times New Roman"/>
        </w:rPr>
        <w:t> </w:t>
      </w:r>
      <w:r w:rsidR="00244034" w:rsidRPr="00EA52FA">
        <w:rPr>
          <w:rFonts w:ascii="Times New Roman" w:hAnsi="Times New Roman" w:cs="Times New Roman"/>
        </w:rPr>
        <w:t>tym idzie, także związanych z nimi gatunków)</w:t>
      </w:r>
      <w:r w:rsidR="00905459" w:rsidRPr="00EA52FA">
        <w:rPr>
          <w:rFonts w:ascii="Times New Roman" w:hAnsi="Times New Roman" w:cs="Times New Roman"/>
        </w:rPr>
        <w:t>,</w:t>
      </w:r>
      <w:r w:rsidR="00244034" w:rsidRPr="00EA52FA">
        <w:rPr>
          <w:rFonts w:ascii="Times New Roman" w:hAnsi="Times New Roman" w:cs="Times New Roman"/>
        </w:rPr>
        <w:t xml:space="preserve"> poprzez stworzenie układu zintegrowanego zapewniającego spójność i ciągłość ekosystemów. Takie podejście do rozbudowy sieci obszarów chronionych zapewni skuteczniejszą ochronę siedlisk i bytujących w nich gatunków, a także ułatwi migrację i</w:t>
      </w:r>
      <w:r w:rsidR="006D104C" w:rsidRPr="00EA52FA">
        <w:rPr>
          <w:rFonts w:ascii="Times New Roman" w:hAnsi="Times New Roman" w:cs="Times New Roman"/>
        </w:rPr>
        <w:t> </w:t>
      </w:r>
      <w:r w:rsidR="00244034" w:rsidRPr="00EA52FA">
        <w:rPr>
          <w:rFonts w:ascii="Times New Roman" w:hAnsi="Times New Roman" w:cs="Times New Roman"/>
        </w:rPr>
        <w:t>rozprzestrzenianie gatunków</w:t>
      </w:r>
      <w:r w:rsidR="005A5828" w:rsidRPr="00EA52FA">
        <w:rPr>
          <w:rFonts w:ascii="Times New Roman" w:hAnsi="Times New Roman" w:cs="Times New Roman"/>
        </w:rPr>
        <w:t>. Wynikiem tego będzie między innymi zwiększenie różnorodności gatunkowej roślin i zwierząt województwa</w:t>
      </w:r>
      <w:r w:rsidR="00244034" w:rsidRPr="00EA52FA">
        <w:rPr>
          <w:rFonts w:ascii="Times New Roman" w:hAnsi="Times New Roman" w:cs="Times New Roman"/>
        </w:rPr>
        <w:t xml:space="preserve">, co </w:t>
      </w:r>
      <w:r w:rsidR="005A5828" w:rsidRPr="00EA52FA">
        <w:rPr>
          <w:rFonts w:ascii="Times New Roman" w:hAnsi="Times New Roman" w:cs="Times New Roman"/>
        </w:rPr>
        <w:t>byłoby wysoce pożądane,</w:t>
      </w:r>
      <w:r w:rsidR="00905459" w:rsidRPr="00EA52FA">
        <w:rPr>
          <w:rFonts w:ascii="Times New Roman" w:hAnsi="Times New Roman" w:cs="Times New Roman"/>
        </w:rPr>
        <w:t xml:space="preserve"> m.in.</w:t>
      </w:r>
      <w:r w:rsidR="005A5828" w:rsidRPr="00EA52FA">
        <w:rPr>
          <w:rFonts w:ascii="Times New Roman" w:hAnsi="Times New Roman" w:cs="Times New Roman"/>
        </w:rPr>
        <w:t xml:space="preserve"> z uwagi na</w:t>
      </w:r>
      <w:r w:rsidR="00905459" w:rsidRPr="00EA52FA">
        <w:rPr>
          <w:rFonts w:ascii="Times New Roman" w:hAnsi="Times New Roman" w:cs="Times New Roman"/>
        </w:rPr>
        <w:t xml:space="preserve"> oddziaływanie na środowisko</w:t>
      </w:r>
      <w:r w:rsidR="005A5828" w:rsidRPr="00EA52FA">
        <w:rPr>
          <w:rFonts w:ascii="Times New Roman" w:hAnsi="Times New Roman" w:cs="Times New Roman"/>
        </w:rPr>
        <w:t xml:space="preserve"> mocno rozwinięt</w:t>
      </w:r>
      <w:r w:rsidR="00905459" w:rsidRPr="00EA52FA">
        <w:rPr>
          <w:rFonts w:ascii="Times New Roman" w:hAnsi="Times New Roman" w:cs="Times New Roman"/>
        </w:rPr>
        <w:t xml:space="preserve">ej </w:t>
      </w:r>
      <w:r w:rsidR="005A5828" w:rsidRPr="00EA52FA">
        <w:rPr>
          <w:rFonts w:ascii="Times New Roman" w:hAnsi="Times New Roman" w:cs="Times New Roman"/>
        </w:rPr>
        <w:t>działalnoś</w:t>
      </w:r>
      <w:r w:rsidR="00905459" w:rsidRPr="00EA52FA">
        <w:rPr>
          <w:rFonts w:ascii="Times New Roman" w:hAnsi="Times New Roman" w:cs="Times New Roman"/>
        </w:rPr>
        <w:t>ci</w:t>
      </w:r>
      <w:r w:rsidR="005A5828" w:rsidRPr="00EA52FA">
        <w:rPr>
          <w:rFonts w:ascii="Times New Roman" w:hAnsi="Times New Roman" w:cs="Times New Roman"/>
        </w:rPr>
        <w:t xml:space="preserve"> przemysłow</w:t>
      </w:r>
      <w:r w:rsidR="00905459" w:rsidRPr="00EA52FA">
        <w:rPr>
          <w:rFonts w:ascii="Times New Roman" w:hAnsi="Times New Roman" w:cs="Times New Roman"/>
        </w:rPr>
        <w:t>ej</w:t>
      </w:r>
      <w:r w:rsidR="005A5828" w:rsidRPr="00EA52FA">
        <w:rPr>
          <w:rFonts w:ascii="Times New Roman" w:hAnsi="Times New Roman" w:cs="Times New Roman"/>
        </w:rPr>
        <w:t xml:space="preserve"> w województwie</w:t>
      </w:r>
      <w:r w:rsidR="00614831" w:rsidRPr="00EA52FA">
        <w:rPr>
          <w:rFonts w:ascii="Times New Roman" w:hAnsi="Times New Roman" w:cs="Times New Roman"/>
        </w:rPr>
        <w:t xml:space="preserve"> oraz zmiany klimatu</w:t>
      </w:r>
      <w:r w:rsidR="005A5828" w:rsidRPr="00EA52FA">
        <w:rPr>
          <w:rFonts w:ascii="Times New Roman" w:hAnsi="Times New Roman" w:cs="Times New Roman"/>
        </w:rPr>
        <w:t xml:space="preserve">. Spośród </w:t>
      </w:r>
      <w:r w:rsidR="004F64B2" w:rsidRPr="00EA52FA">
        <w:rPr>
          <w:rFonts w:ascii="Times New Roman" w:hAnsi="Times New Roman" w:cs="Times New Roman"/>
        </w:rPr>
        <w:t xml:space="preserve">form ochrony przyrody </w:t>
      </w:r>
      <w:r w:rsidR="005A5828" w:rsidRPr="00EA52FA">
        <w:rPr>
          <w:rFonts w:ascii="Times New Roman" w:hAnsi="Times New Roman" w:cs="Times New Roman"/>
        </w:rPr>
        <w:t>planowanych do utworzenia oraz powiększenia należy szczególną uwagę zwrócić na te, które zapewnią ochronę fauny, ekosystemów wodnych, trawiastych, torfowiskowych</w:t>
      </w:r>
      <w:r w:rsidR="004F64B2" w:rsidRPr="00EA52FA">
        <w:rPr>
          <w:rFonts w:ascii="Times New Roman" w:hAnsi="Times New Roman" w:cs="Times New Roman"/>
        </w:rPr>
        <w:t>, krajobrazu oraz przyrody nieożywionej</w:t>
      </w:r>
      <w:r w:rsidR="005A5828" w:rsidRPr="00EA52FA">
        <w:rPr>
          <w:rFonts w:ascii="Times New Roman" w:hAnsi="Times New Roman" w:cs="Times New Roman"/>
        </w:rPr>
        <w:t xml:space="preserve"> regionu, ponieważ ochrona tych rodzajów ekosystemów jest obecnie najmniej zapewniona. </w:t>
      </w:r>
      <w:r w:rsidR="00765614" w:rsidRPr="00EA52FA">
        <w:rPr>
          <w:rFonts w:ascii="Times New Roman" w:hAnsi="Times New Roman" w:cs="Times New Roman"/>
        </w:rPr>
        <w:t xml:space="preserve">Istniejąca </w:t>
      </w:r>
      <w:r w:rsidR="006D104C" w:rsidRPr="00EA52FA">
        <w:rPr>
          <w:rFonts w:ascii="Times New Roman" w:hAnsi="Times New Roman" w:cs="Times New Roman"/>
        </w:rPr>
        <w:t xml:space="preserve">sieć </w:t>
      </w:r>
      <w:r w:rsidR="00765614" w:rsidRPr="00EA52FA">
        <w:rPr>
          <w:rFonts w:ascii="Times New Roman" w:hAnsi="Times New Roman" w:cs="Times New Roman"/>
        </w:rPr>
        <w:t xml:space="preserve">obszarów chronionych wymaga także analizy pod kątem znaczenia środowiskowego celów ochrony poszczególnych obszarów i realnych możliwości ich ochrony. </w:t>
      </w:r>
      <w:r w:rsidR="005654A7" w:rsidRPr="00EA52FA">
        <w:rPr>
          <w:rFonts w:ascii="Times New Roman" w:hAnsi="Times New Roman" w:cs="Times New Roman"/>
        </w:rPr>
        <w:t>Należy zauważyć także, że bezpośrednia ochrona gatunków roślin i zwierząt cechuje się dość niską efektywnością, co także jest argumentem dla</w:t>
      </w:r>
      <w:r w:rsidR="006D104C" w:rsidRPr="00EA52FA">
        <w:rPr>
          <w:rFonts w:ascii="Times New Roman" w:hAnsi="Times New Roman" w:cs="Times New Roman"/>
        </w:rPr>
        <w:t> </w:t>
      </w:r>
      <w:r w:rsidR="005654A7" w:rsidRPr="00EA52FA">
        <w:rPr>
          <w:rFonts w:ascii="Times New Roman" w:hAnsi="Times New Roman" w:cs="Times New Roman"/>
        </w:rPr>
        <w:t xml:space="preserve">konieczności obejmowania ochroną </w:t>
      </w:r>
      <w:r w:rsidR="00905459" w:rsidRPr="00EA52FA">
        <w:rPr>
          <w:rFonts w:ascii="Times New Roman" w:hAnsi="Times New Roman" w:cs="Times New Roman"/>
        </w:rPr>
        <w:t xml:space="preserve">(głównie rezerwatową) </w:t>
      </w:r>
      <w:r w:rsidR="005654A7" w:rsidRPr="00EA52FA">
        <w:rPr>
          <w:rFonts w:ascii="Times New Roman" w:hAnsi="Times New Roman" w:cs="Times New Roman"/>
        </w:rPr>
        <w:t>obszarów cechujących się mnogością występowania gatunków chronionych.</w:t>
      </w:r>
      <w:r w:rsidR="0024556D" w:rsidRPr="00EA52FA">
        <w:rPr>
          <w:rFonts w:ascii="Times New Roman" w:hAnsi="Times New Roman" w:cs="Times New Roman"/>
        </w:rPr>
        <w:t xml:space="preserve"> </w:t>
      </w:r>
    </w:p>
    <w:p w:rsidR="005010D1" w:rsidRPr="00EA52FA" w:rsidRDefault="005010D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Stan lasów województwa ocenia się jako osłabiony czynnikami biotycznymi i abiotycznymi. Duża część drzewostanów znajduje się pod wpływem zanieczyszczeń przemysłowych, co powoduje ich znaczne osłabienie. Osłabienie drzewostanów wynikające z oddziaływania </w:t>
      </w:r>
      <w:r w:rsidR="0024556D" w:rsidRPr="00EA52FA">
        <w:rPr>
          <w:rFonts w:ascii="Times New Roman" w:hAnsi="Times New Roman" w:cs="Times New Roman"/>
        </w:rPr>
        <w:t>przemysłu sprawia, że są one bardziej podatne na ataki ze strony szkodników owadzich i chorób grzybowych. Aby zapewnić trwałość drzewostanów oraz ich dobry stan sanitarny należy zwiększać udział drzewostanów wielogatunkowych i różnowiekowych poprzez ich przebudowę. Zaleca się także szczególną dbałość o zgodność składu gatunkowego z siedliskiem</w:t>
      </w:r>
      <w:r w:rsidR="00614831" w:rsidRPr="00EA52FA">
        <w:rPr>
          <w:rFonts w:ascii="Times New Roman" w:hAnsi="Times New Roman" w:cs="Times New Roman"/>
        </w:rPr>
        <w:t>w szczególności w kontekście zmian klimatu</w:t>
      </w:r>
      <w:r w:rsidR="0024556D" w:rsidRPr="00EA52FA">
        <w:rPr>
          <w:rFonts w:ascii="Times New Roman" w:hAnsi="Times New Roman" w:cs="Times New Roman"/>
        </w:rPr>
        <w:t xml:space="preserve">. </w:t>
      </w:r>
    </w:p>
    <w:p w:rsidR="00DC3FF5" w:rsidRPr="00EA52FA" w:rsidRDefault="00DC3FF5" w:rsidP="00EA52FA">
      <w:pPr>
        <w:pStyle w:val="Normalny1"/>
        <w:spacing w:line="360" w:lineRule="auto"/>
        <w:jc w:val="left"/>
        <w:rPr>
          <w:rFonts w:ascii="Times New Roman" w:hAnsi="Times New Roman" w:cs="Times New Roman"/>
        </w:rPr>
      </w:pPr>
      <w:r w:rsidRPr="00EA52FA">
        <w:rPr>
          <w:rFonts w:ascii="Times New Roman" w:hAnsi="Times New Roman" w:cs="Times New Roman"/>
        </w:rPr>
        <w:t>W celu ochrony i dbałości o dobry stan obszarów o wysokich walorach przyrodniczych, oprócz wyżej wymienionych zaleceń, należy realizować inwentaryzacje przyrodnicze na terenie województwa, kontynuować działania rewitalizacyjne dotyczące parków i terenów zielonych, dbać o ciągłość korytarzy ekologicznych</w:t>
      </w:r>
      <w:r w:rsidR="00905459" w:rsidRPr="00EA52FA">
        <w:rPr>
          <w:rFonts w:ascii="Times New Roman" w:hAnsi="Times New Roman" w:cs="Times New Roman"/>
        </w:rPr>
        <w:t>, a także</w:t>
      </w:r>
      <w:r w:rsidRPr="00EA52FA">
        <w:rPr>
          <w:rFonts w:ascii="Times New Roman" w:hAnsi="Times New Roman" w:cs="Times New Roman"/>
        </w:rPr>
        <w:t xml:space="preserve"> podejmować działania mające na celu zwiększanie powierzchni przeznaczonych do</w:t>
      </w:r>
      <w:r w:rsidR="006D104C" w:rsidRPr="00EA52FA">
        <w:rPr>
          <w:rFonts w:ascii="Times New Roman" w:hAnsi="Times New Roman" w:cs="Times New Roman"/>
        </w:rPr>
        <w:t> </w:t>
      </w:r>
      <w:r w:rsidRPr="00EA52FA">
        <w:rPr>
          <w:rFonts w:ascii="Times New Roman" w:hAnsi="Times New Roman" w:cs="Times New Roman"/>
        </w:rPr>
        <w:t xml:space="preserve">zalesień </w:t>
      </w:r>
      <w:r w:rsidR="00905459" w:rsidRPr="00EA52FA">
        <w:rPr>
          <w:rFonts w:ascii="Times New Roman" w:hAnsi="Times New Roman" w:cs="Times New Roman"/>
        </w:rPr>
        <w:t>oraz</w:t>
      </w:r>
      <w:r w:rsidRPr="00EA52FA">
        <w:rPr>
          <w:rFonts w:ascii="Times New Roman" w:hAnsi="Times New Roman" w:cs="Times New Roman"/>
        </w:rPr>
        <w:t xml:space="preserve"> </w:t>
      </w:r>
      <w:r w:rsidR="00614831" w:rsidRPr="00EA52FA">
        <w:rPr>
          <w:rFonts w:ascii="Times New Roman" w:hAnsi="Times New Roman" w:cs="Times New Roman"/>
        </w:rPr>
        <w:t xml:space="preserve">ochrony i odtwarzania zagrożonych </w:t>
      </w:r>
      <w:r w:rsidRPr="00EA52FA">
        <w:rPr>
          <w:rFonts w:ascii="Times New Roman" w:hAnsi="Times New Roman" w:cs="Times New Roman"/>
        </w:rPr>
        <w:t>siedlisk</w:t>
      </w:r>
      <w:r w:rsidR="00614831" w:rsidRPr="00EA52FA">
        <w:rPr>
          <w:rFonts w:ascii="Times New Roman" w:hAnsi="Times New Roman" w:cs="Times New Roman"/>
        </w:rPr>
        <w:t xml:space="preserve"> przyrodniczych</w:t>
      </w:r>
      <w:r w:rsidRPr="00EA52FA">
        <w:rPr>
          <w:rFonts w:ascii="Times New Roman" w:hAnsi="Times New Roman" w:cs="Times New Roman"/>
        </w:rPr>
        <w:t xml:space="preserve">. </w:t>
      </w:r>
    </w:p>
    <w:p w:rsidR="00D35F1C" w:rsidRPr="00EA52FA" w:rsidRDefault="005730C1" w:rsidP="00EA52FA">
      <w:pPr>
        <w:pStyle w:val="Normalny1"/>
        <w:spacing w:line="360" w:lineRule="auto"/>
        <w:jc w:val="left"/>
        <w:rPr>
          <w:rFonts w:ascii="Times New Roman" w:hAnsi="Times New Roman" w:cs="Times New Roman"/>
        </w:rPr>
      </w:pPr>
      <w:bookmarkStart w:id="150" w:name="_Toc74808800"/>
      <w:r w:rsidRPr="00EA52FA">
        <w:rPr>
          <w:rFonts w:ascii="Times New Roman" w:hAnsi="Times New Roman" w:cs="Times New Roman"/>
        </w:rPr>
        <w:t>4.10. Zagrożenie poważnymi awariami</w:t>
      </w:r>
      <w:bookmarkEnd w:id="150"/>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Szczególnym rodzajem zagrożeń występujących w środowisku są tzw. „nadzwyczajne zagrożenia” charakteryzujące się nagłym przebiegiem. Do zagrożeń takich zaliczyć należy klęski o charakterze naturalnym</w:t>
      </w:r>
      <w:r w:rsidR="006D104C" w:rsidRPr="00EA52FA">
        <w:rPr>
          <w:rFonts w:ascii="Times New Roman" w:hAnsi="Times New Roman" w:cs="Times New Roman"/>
        </w:rPr>
        <w:t xml:space="preserve"> </w:t>
      </w:r>
      <w:r w:rsidRPr="00EA52FA">
        <w:rPr>
          <w:rFonts w:ascii="Times New Roman" w:hAnsi="Times New Roman" w:cs="Times New Roman"/>
        </w:rPr>
        <w:t>jak: powodzie, huragany, trzęsienia ziemi lub katastrofy i wypadki związane z technologiami i wytworami ludzkimi jak: uwalnianie się niebezpiecznych substancji chemicznych, wybuchy, katastrofy komunikacyjne itp., zwane poważnymi awariami. Najważniejsza w przeciwdziałaniu powstania zagrożeń jest prewencja, czyli</w:t>
      </w:r>
      <w:r w:rsidR="006D104C" w:rsidRPr="00EA52FA">
        <w:rPr>
          <w:rFonts w:ascii="Times New Roman" w:hAnsi="Times New Roman" w:cs="Times New Roman"/>
        </w:rPr>
        <w:t> </w:t>
      </w:r>
      <w:r w:rsidRPr="00EA52FA">
        <w:rPr>
          <w:rFonts w:ascii="Times New Roman" w:hAnsi="Times New Roman" w:cs="Times New Roman"/>
        </w:rPr>
        <w:t xml:space="preserve">ograniczenie do minimum prawdopodobieństwa wystąpienia katastrofy lub awarii. </w:t>
      </w:r>
    </w:p>
    <w:p w:rsidR="006F6213" w:rsidRPr="00EA52FA" w:rsidRDefault="006F6213" w:rsidP="00EA52FA">
      <w:pPr>
        <w:pStyle w:val="Normalny1"/>
        <w:spacing w:line="360" w:lineRule="auto"/>
        <w:jc w:val="left"/>
        <w:rPr>
          <w:rFonts w:ascii="Times New Roman" w:hAnsi="Times New Roman" w:cs="Times New Roman"/>
        </w:rPr>
      </w:pPr>
      <w:r w:rsidRPr="00EA52FA">
        <w:rPr>
          <w:rFonts w:ascii="Times New Roman" w:hAnsi="Times New Roman" w:cs="Times New Roman"/>
        </w:rPr>
        <w:t>Zdarzenie o znamionach poważnej awarii definiuje się jako zdarzenie, w szczególności emisję, pożar</w:t>
      </w:r>
      <w:r w:rsidR="00D20707" w:rsidRPr="00EA52FA">
        <w:rPr>
          <w:rFonts w:ascii="Times New Roman" w:hAnsi="Times New Roman" w:cs="Times New Roman"/>
        </w:rPr>
        <w:t xml:space="preserve"> </w:t>
      </w:r>
      <w:r w:rsidRPr="00EA52FA">
        <w:rPr>
          <w:rFonts w:ascii="Times New Roman" w:hAnsi="Times New Roman" w:cs="Times New Roman"/>
        </w:rPr>
        <w:t>lub</w:t>
      </w:r>
      <w:r w:rsidR="006D104C" w:rsidRPr="00EA52FA">
        <w:rPr>
          <w:rFonts w:ascii="Times New Roman" w:hAnsi="Times New Roman" w:cs="Times New Roman"/>
        </w:rPr>
        <w:t> </w:t>
      </w:r>
      <w:r w:rsidRPr="00EA52FA">
        <w:rPr>
          <w:rFonts w:ascii="Times New Roman" w:hAnsi="Times New Roman" w:cs="Times New Roman"/>
        </w:rPr>
        <w:t>eksplozję, powstałe w trakcie procesu przemysłowego, magazynowania lub transportu, w którym występuje jedna lub więcej niebezpiecznych substancji, prowadzące do natychmiastowego powstania zagrożenia życia lub zdrowia ludzi albo środowiska, lub powstania takiego zagrożenia z opóźnieniem. Zdarzenie, które spowodowało skutek śmiertelny kwalifikowane jest jako poważna awaria.</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rejestrem organów Inspekcji Ochrony Środowiska w 2019 w województwie opolskim znajdowało się 11 zakładów o dużym ryzyku wystąpienia poważnej awarii przemysłowej, do których należały:</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ArcelorMittal Poland S.A. Oddział Zdzieszowice;</w:t>
      </w:r>
    </w:p>
    <w:p w:rsidR="00C00A42"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BRENNTAG Polska Sp. z o.o.;</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Dragongaz Sp. z o.o. we Wrocławiu, Rozlewnia gazów skroplonych w Chróścinie Nyskiej;</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PCC SYNTEZA S.A w Kędzierzynie – Koźlu;</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SILEKOL Sp. z o.o. w Kędzierzynie – Koźlu;</w:t>
      </w:r>
    </w:p>
    <w:p w:rsidR="00C00A42"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Unimot  Spółka Akcyjna;</w:t>
      </w:r>
    </w:p>
    <w:p w:rsidR="005730C1" w:rsidRPr="00EA52FA" w:rsidRDefault="00C00A4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5730C1" w:rsidRPr="00EA52FA">
        <w:rPr>
          <w:rFonts w:ascii="Times New Roman" w:hAnsi="Times New Roman" w:cs="Times New Roman"/>
        </w:rPr>
        <w:t>WARTER Spółka Jawna, Oddział Kędzierzyn – Koźle;</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Grupa Azoty Zakłady Azotowe Kędzierzyn S.A.;</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Petrochemia - Blachownia S.A. Spółka Grupy Wanhua – BorsodChem; </w:t>
      </w:r>
    </w:p>
    <w:p w:rsidR="005730C1" w:rsidRPr="00EA52FA" w:rsidRDefault="005730C1" w:rsidP="00EA52FA">
      <w:pPr>
        <w:pStyle w:val="Normalny1"/>
        <w:spacing w:line="360" w:lineRule="auto"/>
        <w:jc w:val="left"/>
        <w:rPr>
          <w:rFonts w:ascii="Times New Roman" w:hAnsi="Times New Roman" w:cs="Times New Roman"/>
          <w:lang w:val="en-US"/>
        </w:rPr>
      </w:pPr>
      <w:r w:rsidRPr="00EA52FA">
        <w:rPr>
          <w:rFonts w:ascii="Times New Roman" w:hAnsi="Times New Roman" w:cs="Times New Roman"/>
          <w:lang w:val="en-US"/>
        </w:rPr>
        <w:t xml:space="preserve">ICSO Chemical Production Sp. z o.o.; </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Fluorochemika Poland Sp. z o.o.o w Tarnowie, Oddział Kędzierzyn – Koźle.</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W tym samym roku do zakładów o zwiększonym ryzyku wystąpienia poważnej awarii przemysłowej zaliczono 9 niżej wymienionych zakładów:</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Air Products Sp. z o.o. w Kędzierzynie – Koźlu;</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Air Products Sp. z o.o. Zakład Produkcyjny w Kędzierzynie - Koźlu, ul. Gliwicka;</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BIOAGRA S.A. Warszawa, Zakład Produkcji Bioetanolu "Goświnowice" w Goświnowicach;</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ELKOM- GAZ, Zygmunt Sobieralski, Przedmość;</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MAXAM Polska Sp. z o.o. w Chocianowie, Skład Materiałów Wybuchowych w Ochodzach;</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Elektrownia "Opole" Spółka Akcyjna w Brzeziu/k Opola;</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Nasycalnia Podkładów w Pludrach Sp. z o.o.;</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Zakłady Tłuszczowe Kruszwica S.A. - Zakład w Brzegu;</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SEPPELER Ocynkownia Śląsk Sp. z o.o. w Chrzanowie Zakład Kluczbork.</w:t>
      </w:r>
    </w:p>
    <w:p w:rsidR="006F6213" w:rsidRPr="00EA52FA" w:rsidRDefault="006F621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Oprócz awarii, które mogą mieć miejsce na terenie zakładów przemysłowych, mogą zdarzyć się awarie podczas transportu różnego rodzaju substancji niebezpiecznych. Przez teren województwa opolskiego przebiega wiele </w:t>
      </w:r>
      <w:r w:rsidR="009248F1" w:rsidRPr="00EA52FA">
        <w:rPr>
          <w:rFonts w:ascii="Times New Roman" w:hAnsi="Times New Roman" w:cs="Times New Roman"/>
        </w:rPr>
        <w:t>drogowych oraz kolejowych szlaków komunikacyjnych</w:t>
      </w:r>
      <w:r w:rsidRPr="00EA52FA">
        <w:rPr>
          <w:rFonts w:ascii="Times New Roman" w:hAnsi="Times New Roman" w:cs="Times New Roman"/>
        </w:rPr>
        <w:t xml:space="preserve">, na których może odbywać się transport substancji niebezpiecznych. </w:t>
      </w:r>
    </w:p>
    <w:p w:rsidR="000A64B8" w:rsidRPr="00EA52FA" w:rsidRDefault="000A64B8" w:rsidP="00EA52FA">
      <w:pPr>
        <w:pStyle w:val="Normalny1"/>
        <w:spacing w:line="360" w:lineRule="auto"/>
        <w:jc w:val="left"/>
        <w:rPr>
          <w:rFonts w:ascii="Times New Roman" w:hAnsi="Times New Roman" w:cs="Times New Roman"/>
        </w:rPr>
      </w:pPr>
      <w:r w:rsidRPr="00EA52FA">
        <w:rPr>
          <w:rFonts w:ascii="Times New Roman" w:hAnsi="Times New Roman" w:cs="Times New Roman"/>
        </w:rPr>
        <w:t>Według informacji z Wojewódzkiego Inspektoratu Ochrony Środowiska w Opolu, w latach 2018-2020 na</w:t>
      </w:r>
      <w:r w:rsidR="006D104C" w:rsidRPr="00EA52FA">
        <w:rPr>
          <w:rFonts w:ascii="Times New Roman" w:hAnsi="Times New Roman" w:cs="Times New Roman"/>
        </w:rPr>
        <w:t> </w:t>
      </w:r>
      <w:r w:rsidRPr="00EA52FA">
        <w:rPr>
          <w:rFonts w:ascii="Times New Roman" w:hAnsi="Times New Roman" w:cs="Times New Roman"/>
        </w:rPr>
        <w:t>terenie województwa nie miały miejsca poważne awarie, jak również zdarzenia o znamionach poważnych awarii.</w:t>
      </w:r>
    </w:p>
    <w:p w:rsidR="005730C1" w:rsidRPr="00EA52FA" w:rsidRDefault="005730C1"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Regionaln</w:t>
      </w:r>
      <w:r w:rsidR="000A64B8" w:rsidRPr="00EA52FA">
        <w:rPr>
          <w:rFonts w:ascii="Times New Roman" w:hAnsi="Times New Roman" w:cs="Times New Roman"/>
        </w:rPr>
        <w:t>a</w:t>
      </w:r>
      <w:r w:rsidRPr="00EA52FA">
        <w:rPr>
          <w:rFonts w:ascii="Times New Roman" w:hAnsi="Times New Roman" w:cs="Times New Roman"/>
        </w:rPr>
        <w:t xml:space="preserve"> Dyrekcj</w:t>
      </w:r>
      <w:r w:rsidR="000A64B8" w:rsidRPr="00EA52FA">
        <w:rPr>
          <w:rFonts w:ascii="Times New Roman" w:hAnsi="Times New Roman" w:cs="Times New Roman"/>
        </w:rPr>
        <w:t>a</w:t>
      </w:r>
      <w:r w:rsidRPr="00EA52FA">
        <w:rPr>
          <w:rFonts w:ascii="Times New Roman" w:hAnsi="Times New Roman" w:cs="Times New Roman"/>
        </w:rPr>
        <w:t xml:space="preserve"> Ochrony Środowiska w Opolu Rejestru </w:t>
      </w:r>
      <w:r w:rsidR="000A64B8" w:rsidRPr="00EA52FA">
        <w:rPr>
          <w:rFonts w:ascii="Times New Roman" w:hAnsi="Times New Roman" w:cs="Times New Roman"/>
        </w:rPr>
        <w:t xml:space="preserve">prowadzi rejestr </w:t>
      </w:r>
      <w:r w:rsidRPr="00EA52FA">
        <w:rPr>
          <w:rFonts w:ascii="Times New Roman" w:hAnsi="Times New Roman" w:cs="Times New Roman"/>
        </w:rPr>
        <w:t>bezpośrednich zagrożeń szkodą w środowisku i szkód w środowisku</w:t>
      </w:r>
      <w:r w:rsidR="000A64B8" w:rsidRPr="00EA52FA">
        <w:rPr>
          <w:rFonts w:ascii="Times New Roman" w:hAnsi="Times New Roman" w:cs="Times New Roman"/>
        </w:rPr>
        <w:t>. Według danych pochodzących z rejestru,</w:t>
      </w:r>
      <w:r w:rsidRPr="00EA52FA">
        <w:rPr>
          <w:rFonts w:ascii="Times New Roman" w:hAnsi="Times New Roman" w:cs="Times New Roman"/>
        </w:rPr>
        <w:t xml:space="preserve"> w latach 2018-2020 nie</w:t>
      </w:r>
      <w:r w:rsidR="006D104C" w:rsidRPr="00EA52FA">
        <w:rPr>
          <w:rFonts w:ascii="Times New Roman" w:hAnsi="Times New Roman" w:cs="Times New Roman"/>
        </w:rPr>
        <w:t> </w:t>
      </w:r>
      <w:r w:rsidRPr="00EA52FA">
        <w:rPr>
          <w:rFonts w:ascii="Times New Roman" w:hAnsi="Times New Roman" w:cs="Times New Roman"/>
        </w:rPr>
        <w:t>zgłoszono bezpośrednich zagrożeń szkodą w środowisku ani szkód w środowisku.</w:t>
      </w:r>
    </w:p>
    <w:p w:rsidR="00FA6BEC" w:rsidRPr="00EA52FA" w:rsidRDefault="00FA6BEC" w:rsidP="00EA52FA">
      <w:pPr>
        <w:pStyle w:val="Normalny1"/>
        <w:spacing w:line="360" w:lineRule="auto"/>
        <w:jc w:val="left"/>
        <w:rPr>
          <w:rFonts w:ascii="Times New Roman" w:hAnsi="Times New Roman" w:cs="Times New Roman"/>
        </w:rPr>
      </w:pPr>
      <w:bookmarkStart w:id="151" w:name="_Toc74808801"/>
      <w:r w:rsidRPr="00EA52FA">
        <w:rPr>
          <w:rFonts w:ascii="Times New Roman" w:hAnsi="Times New Roman" w:cs="Times New Roman"/>
        </w:rPr>
        <w:t>4.10.1. Wnioski dla obszaru „zagrożenie poważnymi awariami”</w:t>
      </w:r>
      <w:bookmarkEnd w:id="151"/>
    </w:p>
    <w:p w:rsidR="00FA6BEC" w:rsidRPr="00EA52FA" w:rsidRDefault="0035514C"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ostatnich latach na terenie województwa opolskiego nie miały miejsca poważne awarie ani zdarzenia o znamionach poważnych awarii. Z uwagi na funkcjonowanie w województwie zakładów i dużym i</w:t>
      </w:r>
      <w:r w:rsidR="006D104C" w:rsidRPr="00EA52FA">
        <w:rPr>
          <w:rFonts w:ascii="Times New Roman" w:hAnsi="Times New Roman" w:cs="Times New Roman"/>
        </w:rPr>
        <w:t> </w:t>
      </w:r>
      <w:r w:rsidRPr="00EA52FA">
        <w:rPr>
          <w:rFonts w:ascii="Times New Roman" w:hAnsi="Times New Roman" w:cs="Times New Roman"/>
        </w:rPr>
        <w:t>zwiększonym ryzyku wystąpienia poważnej awarii należy doskonalić procedury dotyczące transportu, magazynowania oraz przetwarzania substancji chemicznych – pozwoli to na utrzymanie stanu bez awarii. Należy mieć na uwadze konieczność dostosowania infrastruktury drogowej do przewozu substancji niebezpiecznych, jak np. wydzielenie miejsc postojowych dla samochodów transportujących. Zaleca się dalsze prowadzenie ewidencji zakładów stanowiących zagrożenie awarią oraz podejmowanie działań ukierunkowanych na rozwój systemów zdalnego monitorowania i automatycznego powiadamiania o</w:t>
      </w:r>
      <w:r w:rsidR="006D104C" w:rsidRPr="00EA52FA">
        <w:rPr>
          <w:rFonts w:ascii="Times New Roman" w:hAnsi="Times New Roman" w:cs="Times New Roman"/>
        </w:rPr>
        <w:t> </w:t>
      </w:r>
      <w:r w:rsidRPr="00EA52FA">
        <w:rPr>
          <w:rFonts w:ascii="Times New Roman" w:hAnsi="Times New Roman" w:cs="Times New Roman"/>
        </w:rPr>
        <w:t xml:space="preserve">niebezpiecznych zdarzeniach. </w:t>
      </w:r>
    </w:p>
    <w:p w:rsidR="0035514C" w:rsidRPr="00EA52FA" w:rsidRDefault="0035514C" w:rsidP="00EA52FA">
      <w:pPr>
        <w:pStyle w:val="Normalny1"/>
        <w:spacing w:line="360" w:lineRule="auto"/>
        <w:jc w:val="left"/>
        <w:rPr>
          <w:rFonts w:ascii="Times New Roman" w:hAnsi="Times New Roman" w:cs="Times New Roman"/>
        </w:rPr>
      </w:pPr>
      <w:bookmarkStart w:id="152" w:name="_Toc74808802"/>
      <w:r w:rsidRPr="00EA52FA">
        <w:rPr>
          <w:rFonts w:ascii="Times New Roman" w:hAnsi="Times New Roman" w:cs="Times New Roman"/>
        </w:rPr>
        <w:t>4.11. Edukacja ekologiczna</w:t>
      </w:r>
      <w:bookmarkEnd w:id="152"/>
    </w:p>
    <w:p w:rsidR="00C521A7" w:rsidRPr="00EA52FA" w:rsidRDefault="0035514C"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 na terenie województwa opolskiego prowadzona jest głównie w placówkach oświatowych. System kształcenia uczniów w tym zakresie powinien być ukierunkowany na wykształcenie u</w:t>
      </w:r>
      <w:r w:rsidR="006D104C" w:rsidRPr="00EA52FA">
        <w:rPr>
          <w:rFonts w:ascii="Times New Roman" w:hAnsi="Times New Roman" w:cs="Times New Roman"/>
        </w:rPr>
        <w:t> </w:t>
      </w:r>
      <w:r w:rsidRPr="00EA52FA">
        <w:rPr>
          <w:rFonts w:ascii="Times New Roman" w:hAnsi="Times New Roman" w:cs="Times New Roman"/>
        </w:rPr>
        <w:t>nich umiejętności obserwowania środowiska i zachodzących w nim z</w:t>
      </w:r>
      <w:r w:rsidR="00FE0C49" w:rsidRPr="00EA52FA">
        <w:rPr>
          <w:rFonts w:ascii="Times New Roman" w:hAnsi="Times New Roman" w:cs="Times New Roman"/>
        </w:rPr>
        <w:t>mian</w:t>
      </w:r>
      <w:r w:rsidRPr="00EA52FA">
        <w:rPr>
          <w:rFonts w:ascii="Times New Roman" w:hAnsi="Times New Roman" w:cs="Times New Roman"/>
        </w:rPr>
        <w:t>, wrażliwości na piękno przyrody i szacunku dla niej. Realizując programy ekologiczne szczególną uwagę należy zwracać na prowadzenie lekcji terenowych: obserwacji i prostych badań w terenie. Młodemu pokoleniu należy ukazać efekty zarówno negatywnej, jak i pozytywnej działalności człowieka w środowisku. W szkołach średnich powinny pojawiać się zagadnienia dotyczące wiedzy o środowisku i relacji w nim zachodzących, złożoności procesów, którym podlega środowisko oraz konieczności zachowania równowagi ekologicznej pomiędzy rozwojem społeczno-gospodarczym, a zachowaniem cennych elementów lokalnego środowiska naturalnego. W województwie opolskim edukacja ekologiczna prowadzona jest także w formie zajęć pozaszkolnych. Angażują się w nią jednostki samorządu terytorialnego, spółki oraz przedsiębiorstwa chcące poszerzać wiedzę o środowisku i</w:t>
      </w:r>
      <w:r w:rsidR="006D104C" w:rsidRPr="00EA52FA">
        <w:rPr>
          <w:rFonts w:ascii="Times New Roman" w:hAnsi="Times New Roman" w:cs="Times New Roman"/>
        </w:rPr>
        <w:t> </w:t>
      </w:r>
      <w:r w:rsidRPr="00EA52FA">
        <w:rPr>
          <w:rFonts w:ascii="Times New Roman" w:hAnsi="Times New Roman" w:cs="Times New Roman"/>
        </w:rPr>
        <w:t xml:space="preserve">relacjach w nim zachodzących zarówno wśród dzieci, jak i osób dorosłych. </w:t>
      </w:r>
    </w:p>
    <w:p w:rsidR="00F6724E" w:rsidRPr="00EA52FA" w:rsidRDefault="00F6724E"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 jest stosunkowo młodym narzędziem, wykorzystywanym przy kształtowaniu wiedzy i rozwoju obecnego pokolenia uczniów i studentów. Należy mieć na uwadze, iż starsze pokolenia nie zawsze miały możliwość pozyskania wiedzy z zakresu dobrych praktyk i nawyków mogących pozytywnie wpływać na stan środowiska oraz działań mających to środowisko chronić, w związku z czym przekazywane treści powinny być nastawione i dostosowane do odbiorców we wszystkich grupach wiekowych. Aby zwiększyć efektywność edukacji i zapewnić dotarcie treści do jak największej liczby odbiorców, należy stosować różne formy przekazu. Wśród najpopularniejszych znajdują się spotkania edukacyjne, warsztaty, festyny, konkursy i</w:t>
      </w:r>
      <w:r w:rsidR="006D104C" w:rsidRPr="00EA52FA">
        <w:rPr>
          <w:rFonts w:ascii="Times New Roman" w:hAnsi="Times New Roman" w:cs="Times New Roman"/>
        </w:rPr>
        <w:t> </w:t>
      </w:r>
      <w:r w:rsidRPr="00EA52FA">
        <w:rPr>
          <w:rFonts w:ascii="Times New Roman" w:hAnsi="Times New Roman" w:cs="Times New Roman"/>
        </w:rPr>
        <w:t>wycieczki, jednak warto poszerzać ten zakres o treści przekazywane za pomocą Internetu (strony</w:t>
      </w:r>
      <w:r w:rsidR="006D104C" w:rsidRPr="00EA52FA">
        <w:rPr>
          <w:rFonts w:ascii="Times New Roman" w:hAnsi="Times New Roman" w:cs="Times New Roman"/>
        </w:rPr>
        <w:t> </w:t>
      </w:r>
      <w:r w:rsidRPr="00EA52FA">
        <w:rPr>
          <w:rFonts w:ascii="Times New Roman" w:hAnsi="Times New Roman" w:cs="Times New Roman"/>
        </w:rPr>
        <w:t>internetowe, kanały przyrodnicze na YouTube, strony edukacyjne np. nadleśnictw na Facebooku oraz</w:t>
      </w:r>
      <w:r w:rsidR="006D104C" w:rsidRPr="00EA52FA">
        <w:rPr>
          <w:rFonts w:ascii="Times New Roman" w:hAnsi="Times New Roman" w:cs="Times New Roman"/>
        </w:rPr>
        <w:t> </w:t>
      </w:r>
      <w:r w:rsidRPr="00EA52FA">
        <w:rPr>
          <w:rFonts w:ascii="Times New Roman" w:hAnsi="Times New Roman" w:cs="Times New Roman"/>
        </w:rPr>
        <w:t xml:space="preserve">Instagramie), audycji radiowych, programów telewizyjnych. Narzędziem do prowadzenia edukacji jest także budowa infrastruktury edukacyjnej. Samorządy lokalne oraz szkoły powinny dbać także o promowanie tego tych sposobów edukacji. </w:t>
      </w:r>
    </w:p>
    <w:p w:rsidR="00F6724E" w:rsidRPr="00EA52FA" w:rsidRDefault="00F6724E" w:rsidP="00EA52FA">
      <w:pPr>
        <w:pStyle w:val="Normalny1"/>
        <w:spacing w:line="360" w:lineRule="auto"/>
        <w:jc w:val="left"/>
        <w:rPr>
          <w:rFonts w:ascii="Times New Roman" w:hAnsi="Times New Roman" w:cs="Times New Roman"/>
        </w:rPr>
      </w:pPr>
      <w:r w:rsidRPr="00EA52FA">
        <w:rPr>
          <w:rFonts w:ascii="Times New Roman" w:hAnsi="Times New Roman" w:cs="Times New Roman"/>
        </w:rPr>
        <w:t>Wiele istniejących problemów środowiskowych wynika z konsumpcyjnego sposobu życia oraz braku świadomości mieszkańców o szkodli</w:t>
      </w:r>
      <w:r w:rsidR="001E51E4" w:rsidRPr="00EA52FA">
        <w:rPr>
          <w:rFonts w:ascii="Times New Roman" w:hAnsi="Times New Roman" w:cs="Times New Roman"/>
        </w:rPr>
        <w:t>wo</w:t>
      </w:r>
      <w:r w:rsidRPr="00EA52FA">
        <w:rPr>
          <w:rFonts w:ascii="Times New Roman" w:hAnsi="Times New Roman" w:cs="Times New Roman"/>
        </w:rPr>
        <w:t>ści niektórych z podejmowanych na co dzień działań. Zakres tematyczny działań edukacyjnych powinien uwzględniać aktualne problemy ochrony środowiska. Poruszany powinien być m.in. problem zanieczyszczeń powietrza oraz zachodzących zmian klimatu. Należy informować o szkodliwości i skutkach niektórych działań i funkcjonujących systemów szkodliwych dla środowiska, jak</w:t>
      </w:r>
      <w:r w:rsidR="006D104C" w:rsidRPr="00EA52FA">
        <w:rPr>
          <w:rFonts w:ascii="Times New Roman" w:hAnsi="Times New Roman" w:cs="Times New Roman"/>
        </w:rPr>
        <w:t> </w:t>
      </w:r>
      <w:r w:rsidRPr="00EA52FA">
        <w:rPr>
          <w:rFonts w:ascii="Times New Roman" w:hAnsi="Times New Roman" w:cs="Times New Roman"/>
        </w:rPr>
        <w:t>np.</w:t>
      </w:r>
      <w:r w:rsidR="006D104C" w:rsidRPr="00EA52FA">
        <w:rPr>
          <w:rFonts w:ascii="Times New Roman" w:hAnsi="Times New Roman" w:cs="Times New Roman"/>
        </w:rPr>
        <w:t> </w:t>
      </w:r>
      <w:r w:rsidRPr="00EA52FA">
        <w:rPr>
          <w:rFonts w:ascii="Times New Roman" w:hAnsi="Times New Roman" w:cs="Times New Roman"/>
        </w:rPr>
        <w:t>wysoka emisyjność systemów grzewczych opalanych paliwem stałym oraz duża szkodliwość samego wydobycia paliw kopalnych, szkodliwość indywidualnego transportu samochodowego, funkcjonowania starego typu urządzeń chłodzących i klimatyzacyjnych oraz wielkoskalowej produkcji rolniczej, ograniczona ilość zasobów wodnych, wysoki koszt ekologiczny produkcji towarów i dóbr. Konieczne jest także wyjaśnianie, jakie działania mieszkańcy mogą podejmować na co dzień, aby te zmiany spowalniać lub przystosowywać się do nich, poprzez informowanie m.in. o zaletach odnawialnych źródeł energii, sposobach ekonomicznego gospodarowania energią i wodą w gospodarstwach domowych, ekologicznych zaletach wspierania lokalnego rynku towarów i usług</w:t>
      </w:r>
      <w:r w:rsidR="001E51E4" w:rsidRPr="00EA52FA">
        <w:rPr>
          <w:rFonts w:ascii="Times New Roman" w:hAnsi="Times New Roman" w:cs="Times New Roman"/>
        </w:rPr>
        <w:t xml:space="preserve"> i </w:t>
      </w:r>
      <w:r w:rsidRPr="00EA52FA">
        <w:rPr>
          <w:rFonts w:ascii="Times New Roman" w:hAnsi="Times New Roman" w:cs="Times New Roman"/>
        </w:rPr>
        <w:t>świadomej konsumpcji.</w:t>
      </w:r>
      <w:r w:rsidR="006806CB" w:rsidRPr="00EA52FA">
        <w:rPr>
          <w:rFonts w:ascii="Times New Roman" w:hAnsi="Times New Roman" w:cs="Times New Roman"/>
        </w:rPr>
        <w:t xml:space="preserve"> Należy prowadzić edukację także pod kątem adaptacji do</w:t>
      </w:r>
      <w:r w:rsidR="006D104C" w:rsidRPr="00EA52FA">
        <w:rPr>
          <w:rFonts w:ascii="Times New Roman" w:hAnsi="Times New Roman" w:cs="Times New Roman"/>
        </w:rPr>
        <w:t> </w:t>
      </w:r>
      <w:r w:rsidR="006806CB" w:rsidRPr="00EA52FA">
        <w:rPr>
          <w:rFonts w:ascii="Times New Roman" w:hAnsi="Times New Roman" w:cs="Times New Roman"/>
        </w:rPr>
        <w:t>zmian klimatu i tłumaczyć zasadność i zalety stosowania niebieskiej infrastruktury i ekonomicznego gospodarowania wodami opadowymi na prywatnych posesjach.</w:t>
      </w:r>
    </w:p>
    <w:p w:rsidR="00F6724E" w:rsidRPr="00EA52FA" w:rsidRDefault="00F6724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Ważnym problemem obecnie są także odpady. Edukacja w tym zakresie ma możliwość rozwiązania problemu u źródła, a nie tylko naprawy skutków niepoprawnych działań w zakresie </w:t>
      </w:r>
      <w:r w:rsidR="001E51E4" w:rsidRPr="00EA52FA">
        <w:rPr>
          <w:rFonts w:ascii="Times New Roman" w:hAnsi="Times New Roman" w:cs="Times New Roman"/>
        </w:rPr>
        <w:t>gospodarki odpadami</w:t>
      </w:r>
      <w:r w:rsidRPr="00EA52FA">
        <w:rPr>
          <w:rFonts w:ascii="Times New Roman" w:hAnsi="Times New Roman" w:cs="Times New Roman"/>
        </w:rPr>
        <w:t>. Należy uświadamiać społeczeństwo o ogromie produkowanych odpadów oraz ograniczonych możliwościach w przetwarzaniu ich. Ponadto powinno się uwzględniać tematykę szkodliwości nadmiernej konsumpcji oraz</w:t>
      </w:r>
      <w:r w:rsidR="006D104C" w:rsidRPr="00EA52FA">
        <w:rPr>
          <w:rFonts w:ascii="Times New Roman" w:hAnsi="Times New Roman" w:cs="Times New Roman"/>
        </w:rPr>
        <w:t> </w:t>
      </w:r>
      <w:r w:rsidR="001E51E4" w:rsidRPr="00EA52FA">
        <w:rPr>
          <w:rFonts w:ascii="Times New Roman" w:hAnsi="Times New Roman" w:cs="Times New Roman"/>
        </w:rPr>
        <w:t xml:space="preserve">zbyt dużej </w:t>
      </w:r>
      <w:r w:rsidRPr="00EA52FA">
        <w:rPr>
          <w:rFonts w:ascii="Times New Roman" w:hAnsi="Times New Roman" w:cs="Times New Roman"/>
        </w:rPr>
        <w:t>ilości stosowanych opakowań</w:t>
      </w:r>
      <w:r w:rsidR="001E51E4" w:rsidRPr="00EA52FA">
        <w:rPr>
          <w:rFonts w:ascii="Times New Roman" w:hAnsi="Times New Roman" w:cs="Times New Roman"/>
        </w:rPr>
        <w:t>,</w:t>
      </w:r>
      <w:r w:rsidRPr="00EA52FA">
        <w:rPr>
          <w:rFonts w:ascii="Times New Roman" w:hAnsi="Times New Roman" w:cs="Times New Roman"/>
        </w:rPr>
        <w:t xml:space="preserve"> segregacji odpadów oraz problemu z rozkładem i</w:t>
      </w:r>
      <w:r w:rsidR="006D104C" w:rsidRPr="00EA52FA">
        <w:rPr>
          <w:rFonts w:ascii="Times New Roman" w:hAnsi="Times New Roman" w:cs="Times New Roman"/>
        </w:rPr>
        <w:t> </w:t>
      </w:r>
      <w:r w:rsidRPr="00EA52FA">
        <w:rPr>
          <w:rFonts w:ascii="Times New Roman" w:hAnsi="Times New Roman" w:cs="Times New Roman"/>
        </w:rPr>
        <w:t xml:space="preserve">przetworzeniem wielu odpadów. Należy wskazywać konkretne rozwiązania mogące </w:t>
      </w:r>
      <w:r w:rsidR="001E51E4" w:rsidRPr="00EA52FA">
        <w:rPr>
          <w:rFonts w:ascii="Times New Roman" w:hAnsi="Times New Roman" w:cs="Times New Roman"/>
        </w:rPr>
        <w:t>przeciwdziałać problemowi</w:t>
      </w:r>
      <w:r w:rsidRPr="00EA52FA">
        <w:rPr>
          <w:rFonts w:ascii="Times New Roman" w:hAnsi="Times New Roman" w:cs="Times New Roman"/>
        </w:rPr>
        <w:t xml:space="preserve"> ilości produkowanych odpadów, jak np. tworzenie miejsc naprawy oraz wymiany urządzeń, lokalnych banków żywności, promowanie gospodarki o obiegu zamkniętym, szukanie możliwości wtórnego zastosowania odpadów i produktów w gospodarstwach domowych. Ważna jest także edukacja w zakresie poprawności segregacji odpadów, uczulanie na szkodliwość niepoprawnego zagospodarowania odpadów przez mieszkańców (np. spalanie) oraz wskazanie miejsc odbioru konkretnych rodzajów odpadów w</w:t>
      </w:r>
      <w:r w:rsidR="006D104C" w:rsidRPr="00EA52FA">
        <w:rPr>
          <w:rFonts w:ascii="Times New Roman" w:hAnsi="Times New Roman" w:cs="Times New Roman"/>
        </w:rPr>
        <w:t> </w:t>
      </w:r>
      <w:r w:rsidRPr="00EA52FA">
        <w:rPr>
          <w:rFonts w:ascii="Times New Roman" w:hAnsi="Times New Roman" w:cs="Times New Roman"/>
        </w:rPr>
        <w:t>najbliższej okolicy.</w:t>
      </w:r>
    </w:p>
    <w:p w:rsidR="00F6724E" w:rsidRPr="00EA52FA" w:rsidRDefault="00F6724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Edukacja w dużej mierze powinna być nastawiona również na zasoby przyrodnicze. Należy tłumaczyć konieczność ich ochrony </w:t>
      </w:r>
      <w:r w:rsidR="001E51E4" w:rsidRPr="00EA52FA">
        <w:rPr>
          <w:rFonts w:ascii="Times New Roman" w:hAnsi="Times New Roman" w:cs="Times New Roman"/>
        </w:rPr>
        <w:t>oraz</w:t>
      </w:r>
      <w:r w:rsidRPr="00EA52FA">
        <w:rPr>
          <w:rFonts w:ascii="Times New Roman" w:hAnsi="Times New Roman" w:cs="Times New Roman"/>
        </w:rPr>
        <w:t xml:space="preserve"> dbałości o tereny o dużych walorach przyrodniczych, tereny leśne i tereny zielone w miastach oraz przedstawiać zalety dla środowiska i człowieka wynikające z ich istnienia. Konieczne jest przedstawianie skutków negatywnych praktyk i trendów dotyczących przyrody. Wśród poruszanych tematów powin</w:t>
      </w:r>
      <w:r w:rsidR="001E51E4" w:rsidRPr="00EA52FA">
        <w:rPr>
          <w:rFonts w:ascii="Times New Roman" w:hAnsi="Times New Roman" w:cs="Times New Roman"/>
        </w:rPr>
        <w:t>no</w:t>
      </w:r>
      <w:r w:rsidRPr="00EA52FA">
        <w:rPr>
          <w:rFonts w:ascii="Times New Roman" w:hAnsi="Times New Roman" w:cs="Times New Roman"/>
        </w:rPr>
        <w:t xml:space="preserve"> znaleźć się zmniejszani</w:t>
      </w:r>
      <w:r w:rsidR="001E51E4" w:rsidRPr="00EA52FA">
        <w:rPr>
          <w:rFonts w:ascii="Times New Roman" w:hAnsi="Times New Roman" w:cs="Times New Roman"/>
        </w:rPr>
        <w:t xml:space="preserve">e </w:t>
      </w:r>
      <w:r w:rsidRPr="00EA52FA">
        <w:rPr>
          <w:rFonts w:ascii="Times New Roman" w:hAnsi="Times New Roman" w:cs="Times New Roman"/>
        </w:rPr>
        <w:t>powierzchni lasów i terenów zielonych w skali globalnej, szkodliwość zmian klimatu dla zasobów przyrody, konieczność zwiększania bioróżnorodności i dbałości o nią, a także należy przyłożyć wagę do obalania powszechnie obowiązujących mitów przyrodniczych, których funkcjonowanie może mieć negatywny wpływ na środowisko (np. bambinizm).</w:t>
      </w:r>
      <w:r w:rsidR="006806CB" w:rsidRPr="00EA52FA">
        <w:rPr>
          <w:rFonts w:ascii="Times New Roman" w:hAnsi="Times New Roman" w:cs="Times New Roman"/>
        </w:rPr>
        <w:t xml:space="preserve"> W tym temacie ważny jest także aspekt adaptacji do zmian klimatu oraz nauczanie o możliwościach wykorzystania do tego zasobów przyrody - istnieje szczególna konieczność edukacji mieszkańców w zakresie wprowadzania na własnych posesjach nasadzeń drzew i krzewów odpornych na zachodzący wzrost temperatury oraz wprowadzania nasadzeń z roślin miododajnych.</w:t>
      </w:r>
    </w:p>
    <w:p w:rsidR="00FE0C49" w:rsidRPr="00EA52FA" w:rsidRDefault="00FE0C49"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ostatnich latach województwo opolskie realizowało m.in. następujące projekty nastawione na</w:t>
      </w:r>
      <w:r w:rsidR="006D104C" w:rsidRPr="00EA52FA">
        <w:rPr>
          <w:rFonts w:ascii="Times New Roman" w:hAnsi="Times New Roman" w:cs="Times New Roman"/>
        </w:rPr>
        <w:t> </w:t>
      </w:r>
      <w:r w:rsidRPr="00EA52FA">
        <w:rPr>
          <w:rFonts w:ascii="Times New Roman" w:hAnsi="Times New Roman" w:cs="Times New Roman"/>
        </w:rPr>
        <w:t xml:space="preserve">edukację: Prowadzenie działań edukacyjno-informacyjnych </w:t>
      </w:r>
      <w:r w:rsidR="00B72E9F" w:rsidRPr="00EA52FA">
        <w:rPr>
          <w:rFonts w:ascii="Times New Roman" w:hAnsi="Times New Roman" w:cs="Times New Roman"/>
        </w:rPr>
        <w:t>pn. „</w:t>
      </w:r>
      <w:r w:rsidRPr="00EA52FA">
        <w:rPr>
          <w:rFonts w:ascii="Times New Roman" w:hAnsi="Times New Roman" w:cs="Times New Roman"/>
        </w:rPr>
        <w:t>Bioróżnorodność Opolszczyzny z lotu ptaka</w:t>
      </w:r>
      <w:r w:rsidR="00B72E9F" w:rsidRPr="00EA52FA">
        <w:rPr>
          <w:rFonts w:ascii="Times New Roman" w:hAnsi="Times New Roman" w:cs="Times New Roman"/>
        </w:rPr>
        <w:t xml:space="preserve">” </w:t>
      </w:r>
      <w:r w:rsidRPr="00EA52FA">
        <w:rPr>
          <w:rFonts w:ascii="Times New Roman" w:hAnsi="Times New Roman" w:cs="Times New Roman"/>
        </w:rPr>
        <w:t>oraz wzmocnienie infrastruktury edukacji ekologicznej</w:t>
      </w:r>
      <w:r w:rsidR="00B72E9F" w:rsidRPr="00EA52FA">
        <w:rPr>
          <w:rFonts w:ascii="Times New Roman" w:hAnsi="Times New Roman" w:cs="Times New Roman"/>
        </w:rPr>
        <w:t xml:space="preserve"> oraz</w:t>
      </w:r>
      <w:r w:rsidRPr="00EA52FA">
        <w:rPr>
          <w:rFonts w:ascii="Times New Roman" w:hAnsi="Times New Roman" w:cs="Times New Roman"/>
        </w:rPr>
        <w:t xml:space="preserve"> Prowadzenie działań edukacyjno-informacyjnych pn. </w:t>
      </w:r>
      <w:r w:rsidR="00B72E9F" w:rsidRPr="00EA52FA">
        <w:rPr>
          <w:rFonts w:ascii="Times New Roman" w:hAnsi="Times New Roman" w:cs="Times New Roman"/>
        </w:rPr>
        <w:t>„</w:t>
      </w:r>
      <w:r w:rsidRPr="00EA52FA">
        <w:rPr>
          <w:rFonts w:ascii="Times New Roman" w:hAnsi="Times New Roman" w:cs="Times New Roman"/>
        </w:rPr>
        <w:t>Bioróżnorodność Opolszczyzny w ujęciu wodnym, czyli H</w:t>
      </w:r>
      <w:r w:rsidRPr="00EA52FA">
        <w:rPr>
          <w:rFonts w:ascii="Times New Roman" w:hAnsi="Times New Roman" w:cs="Times New Roman"/>
          <w:vertAlign w:val="subscript"/>
        </w:rPr>
        <w:t>2</w:t>
      </w:r>
      <w:r w:rsidRPr="00EA52FA">
        <w:rPr>
          <w:rFonts w:ascii="Times New Roman" w:hAnsi="Times New Roman" w:cs="Times New Roman"/>
        </w:rPr>
        <w:t>O dla BIO</w:t>
      </w:r>
      <w:r w:rsidR="00B72E9F" w:rsidRPr="00EA52FA">
        <w:rPr>
          <w:rFonts w:ascii="Times New Roman" w:hAnsi="Times New Roman" w:cs="Times New Roman"/>
        </w:rPr>
        <w:t>”</w:t>
      </w:r>
      <w:r w:rsidRPr="00EA52FA">
        <w:rPr>
          <w:rFonts w:ascii="Times New Roman" w:hAnsi="Times New Roman" w:cs="Times New Roman"/>
        </w:rPr>
        <w:t xml:space="preserve"> oraz wzmocnienie infrastruktury edukacji ekologicznej. Drugie z wymienionych zadań będzie kontynuowane również w</w:t>
      </w:r>
      <w:r w:rsidR="006D104C" w:rsidRPr="00EA52FA">
        <w:rPr>
          <w:rFonts w:ascii="Times New Roman" w:hAnsi="Times New Roman" w:cs="Times New Roman"/>
        </w:rPr>
        <w:t> </w:t>
      </w:r>
      <w:r w:rsidRPr="00EA52FA">
        <w:rPr>
          <w:rFonts w:ascii="Times New Roman" w:hAnsi="Times New Roman" w:cs="Times New Roman"/>
        </w:rPr>
        <w:t>2021</w:t>
      </w:r>
      <w:r w:rsidR="006D104C" w:rsidRPr="00EA52FA">
        <w:rPr>
          <w:rFonts w:ascii="Times New Roman" w:hAnsi="Times New Roman" w:cs="Times New Roman"/>
        </w:rPr>
        <w:t> </w:t>
      </w:r>
      <w:r w:rsidRPr="00EA52FA">
        <w:rPr>
          <w:rFonts w:ascii="Times New Roman" w:hAnsi="Times New Roman" w:cs="Times New Roman"/>
        </w:rPr>
        <w:t xml:space="preserve">roku. Ponadto Zespół Opolskich Parków Krajobrazowych, będący jednostką podległą Urzędu Marszałkowskiego Województwa Opolskiego, w ostatnich latach aktywnie prowadził edukację ekologiczną na terenie opolskich parków krajobrazowych, a także rozbudowywał infrastrukturę edukacyjną </w:t>
      </w:r>
      <w:r w:rsidR="00C521A7" w:rsidRPr="00EA52FA">
        <w:rPr>
          <w:rFonts w:ascii="Times New Roman" w:hAnsi="Times New Roman" w:cs="Times New Roman"/>
        </w:rPr>
        <w:t>Parku Krajobrazowego Św. Anny, co planuje się realizować także w kolejnych latach.</w:t>
      </w:r>
    </w:p>
    <w:p w:rsidR="00994F03" w:rsidRPr="00EA52FA" w:rsidRDefault="00C521A7"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 w województwie w ostatnich latach prowadzona była także przez gminy, które</w:t>
      </w:r>
      <w:r w:rsidR="006D104C" w:rsidRPr="00EA52FA">
        <w:rPr>
          <w:rFonts w:ascii="Times New Roman" w:hAnsi="Times New Roman" w:cs="Times New Roman"/>
        </w:rPr>
        <w:t> </w:t>
      </w:r>
      <w:r w:rsidRPr="00EA52FA">
        <w:rPr>
          <w:rFonts w:ascii="Times New Roman" w:hAnsi="Times New Roman" w:cs="Times New Roman"/>
        </w:rPr>
        <w:t>organizowały różnego rodzaju kampanie i akcje edukacyjne. Znaczący udział w edukacji społeczeństwa miały lokalne rozgłośnie radiowe</w:t>
      </w:r>
      <w:r w:rsidR="00E80C9C" w:rsidRPr="00EA52FA">
        <w:rPr>
          <w:rFonts w:ascii="Times New Roman" w:hAnsi="Times New Roman" w:cs="Times New Roman"/>
        </w:rPr>
        <w:t xml:space="preserve"> </w:t>
      </w:r>
      <w:r w:rsidR="00B72E9F" w:rsidRPr="00EA52FA">
        <w:rPr>
          <w:rFonts w:ascii="Times New Roman" w:hAnsi="Times New Roman" w:cs="Times New Roman"/>
        </w:rPr>
        <w:t xml:space="preserve">oraz </w:t>
      </w:r>
      <w:r w:rsidR="00E80C9C" w:rsidRPr="00EA52FA">
        <w:rPr>
          <w:rFonts w:ascii="Times New Roman" w:hAnsi="Times New Roman" w:cs="Times New Roman"/>
        </w:rPr>
        <w:t>stacje telewizyjne realizujące cykliczne audycje</w:t>
      </w:r>
      <w:r w:rsidR="00B72E9F" w:rsidRPr="00EA52FA">
        <w:rPr>
          <w:rFonts w:ascii="Times New Roman" w:hAnsi="Times New Roman" w:cs="Times New Roman"/>
        </w:rPr>
        <w:t xml:space="preserve">, </w:t>
      </w:r>
      <w:r w:rsidR="00E80C9C" w:rsidRPr="00EA52FA">
        <w:rPr>
          <w:rFonts w:ascii="Times New Roman" w:hAnsi="Times New Roman" w:cs="Times New Roman"/>
        </w:rPr>
        <w:t xml:space="preserve">programy </w:t>
      </w:r>
      <w:r w:rsidR="00B72E9F" w:rsidRPr="00EA52FA">
        <w:rPr>
          <w:rFonts w:ascii="Times New Roman" w:hAnsi="Times New Roman" w:cs="Times New Roman"/>
        </w:rPr>
        <w:t>i</w:t>
      </w:r>
      <w:r w:rsidR="00E80C9C" w:rsidRPr="00EA52FA">
        <w:rPr>
          <w:rFonts w:ascii="Times New Roman" w:hAnsi="Times New Roman" w:cs="Times New Roman"/>
        </w:rPr>
        <w:t xml:space="preserve"> kampanie informacyjno-edukacyjne. Wpływ na zwiększanie świadomości </w:t>
      </w:r>
      <w:r w:rsidR="00994F03" w:rsidRPr="00EA52FA">
        <w:rPr>
          <w:rFonts w:ascii="Times New Roman" w:hAnsi="Times New Roman" w:cs="Times New Roman"/>
        </w:rPr>
        <w:t>ekologicznej mieszkańców województwa mają także uczelnie wyższe oraz towarzystwa naukowe, jak np.</w:t>
      </w:r>
      <w:r w:rsidR="00E80C9C" w:rsidRPr="00EA52FA">
        <w:rPr>
          <w:rFonts w:ascii="Times New Roman" w:hAnsi="Times New Roman" w:cs="Times New Roman"/>
        </w:rPr>
        <w:t xml:space="preserve"> Towarzystwo Przyjaciół Politechniki Opolskiej oraz Polski Związek Inżynierów i Techników Budownictwa Oddział w Opolu</w:t>
      </w:r>
      <w:r w:rsidR="00994F03" w:rsidRPr="00EA52FA">
        <w:rPr>
          <w:rFonts w:ascii="Times New Roman" w:hAnsi="Times New Roman" w:cs="Times New Roman"/>
        </w:rPr>
        <w:t xml:space="preserve">, które w ostatnich latach </w:t>
      </w:r>
      <w:r w:rsidR="00E80C9C" w:rsidRPr="00EA52FA">
        <w:rPr>
          <w:rFonts w:ascii="Times New Roman" w:hAnsi="Times New Roman" w:cs="Times New Roman"/>
        </w:rPr>
        <w:t>realizowały sympozja i konferencje naukowe</w:t>
      </w:r>
      <w:r w:rsidR="00F6724E" w:rsidRPr="00EA52FA">
        <w:rPr>
          <w:rFonts w:ascii="Times New Roman" w:hAnsi="Times New Roman" w:cs="Times New Roman"/>
        </w:rPr>
        <w:t xml:space="preserve"> o treściach </w:t>
      </w:r>
      <w:r w:rsidR="00E80C9C" w:rsidRPr="00EA52FA">
        <w:rPr>
          <w:rFonts w:ascii="Times New Roman" w:hAnsi="Times New Roman" w:cs="Times New Roman"/>
        </w:rPr>
        <w:t>ukierunkowan</w:t>
      </w:r>
      <w:r w:rsidR="00F6724E" w:rsidRPr="00EA52FA">
        <w:rPr>
          <w:rFonts w:ascii="Times New Roman" w:hAnsi="Times New Roman" w:cs="Times New Roman"/>
        </w:rPr>
        <w:t>ych na rozwój i</w:t>
      </w:r>
      <w:r w:rsidR="00E80C9C" w:rsidRPr="00EA52FA">
        <w:rPr>
          <w:rFonts w:ascii="Times New Roman" w:hAnsi="Times New Roman" w:cs="Times New Roman"/>
        </w:rPr>
        <w:t xml:space="preserve"> nowoczesn</w:t>
      </w:r>
      <w:r w:rsidR="00F6724E" w:rsidRPr="00EA52FA">
        <w:rPr>
          <w:rFonts w:ascii="Times New Roman" w:hAnsi="Times New Roman" w:cs="Times New Roman"/>
        </w:rPr>
        <w:t>e</w:t>
      </w:r>
      <w:r w:rsidR="00E80C9C" w:rsidRPr="00EA52FA">
        <w:rPr>
          <w:rFonts w:ascii="Times New Roman" w:hAnsi="Times New Roman" w:cs="Times New Roman"/>
        </w:rPr>
        <w:t xml:space="preserve"> technologi</w:t>
      </w:r>
      <w:r w:rsidR="00F6724E" w:rsidRPr="00EA52FA">
        <w:rPr>
          <w:rFonts w:ascii="Times New Roman" w:hAnsi="Times New Roman" w:cs="Times New Roman"/>
        </w:rPr>
        <w:t>e</w:t>
      </w:r>
      <w:r w:rsidR="00E80C9C" w:rsidRPr="00EA52FA">
        <w:rPr>
          <w:rFonts w:ascii="Times New Roman" w:hAnsi="Times New Roman" w:cs="Times New Roman"/>
        </w:rPr>
        <w:t xml:space="preserve"> w kontekście ochrony środowiska</w:t>
      </w:r>
      <w:r w:rsidR="00994F03" w:rsidRPr="00EA52FA">
        <w:rPr>
          <w:rFonts w:ascii="Times New Roman" w:hAnsi="Times New Roman" w:cs="Times New Roman"/>
        </w:rPr>
        <w:t xml:space="preserve">. </w:t>
      </w:r>
      <w:r w:rsidR="00C949AF" w:rsidRPr="00EA52FA">
        <w:rPr>
          <w:rFonts w:ascii="Times New Roman" w:hAnsi="Times New Roman" w:cs="Times New Roman"/>
        </w:rPr>
        <w:t>Dużą ilość warsztatów, szkoleń i konferencji prowadzi także Opolski Ośrodek Doradztwa Rolniczego.</w:t>
      </w:r>
    </w:p>
    <w:p w:rsidR="006806CB" w:rsidRPr="00EA52FA" w:rsidRDefault="006806CB" w:rsidP="00EA52FA">
      <w:pPr>
        <w:pStyle w:val="Normalny1"/>
        <w:spacing w:line="360" w:lineRule="auto"/>
        <w:jc w:val="left"/>
        <w:rPr>
          <w:rFonts w:ascii="Times New Roman" w:hAnsi="Times New Roman" w:cs="Times New Roman"/>
        </w:rPr>
      </w:pPr>
      <w:bookmarkStart w:id="153" w:name="_Toc74808803"/>
      <w:r w:rsidRPr="00EA52FA">
        <w:rPr>
          <w:rFonts w:ascii="Times New Roman" w:hAnsi="Times New Roman" w:cs="Times New Roman"/>
        </w:rPr>
        <w:t>4.11.1. Wnioski dla obszaru „edukacja ekologiczna”</w:t>
      </w:r>
      <w:bookmarkEnd w:id="153"/>
    </w:p>
    <w:p w:rsidR="00173578" w:rsidRPr="00EA52FA" w:rsidRDefault="003B157F"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 w województwie opolskim prowadzona jest zarówno przez placówki edukacyjne, jak i przez jednostki samorządu terytorialnego i inne organizacje działające w obszarze nauki i ochrony środowiska. Edukacja prowadzona jest za pośrednictwem różnego rodzaju środków przekazu, co zapewnia jej zwiększoną efektywność. Zaleca się dalsze poszerzanie świadomości ekologicznej społeczeństwa, ze</w:t>
      </w:r>
      <w:r w:rsidR="006D104C" w:rsidRPr="00EA52FA">
        <w:rPr>
          <w:rFonts w:ascii="Times New Roman" w:hAnsi="Times New Roman" w:cs="Times New Roman"/>
        </w:rPr>
        <w:t> </w:t>
      </w:r>
      <w:r w:rsidRPr="00EA52FA">
        <w:rPr>
          <w:rFonts w:ascii="Times New Roman" w:hAnsi="Times New Roman" w:cs="Times New Roman"/>
        </w:rPr>
        <w:t>szczególnym naciskiem na tematykę ochrony powietrza i klimatu, ochrony zasobów wodnych, ochrony przyrody oraz przeciwdziałania powstawaniu odpadów. W dalszym ciągu należy wykorzystywać wszelkie dostępne środki przekazu tak, aby dotrzeć do jak największej liczby mieszkańców we wszystkich grupach wiekowych.</w:t>
      </w:r>
    </w:p>
    <w:p w:rsidR="009248F1" w:rsidRPr="00EA52FA" w:rsidRDefault="009248F1" w:rsidP="00EA52FA">
      <w:pPr>
        <w:pStyle w:val="Normalny1"/>
        <w:spacing w:line="360" w:lineRule="auto"/>
        <w:jc w:val="left"/>
        <w:rPr>
          <w:rFonts w:ascii="Times New Roman" w:hAnsi="Times New Roman" w:cs="Times New Roman"/>
        </w:rPr>
      </w:pPr>
      <w:bookmarkStart w:id="154" w:name="_Toc74808804"/>
      <w:r w:rsidRPr="00EA52FA">
        <w:rPr>
          <w:rFonts w:ascii="Times New Roman" w:hAnsi="Times New Roman" w:cs="Times New Roman"/>
        </w:rPr>
        <w:t>4.1</w:t>
      </w:r>
      <w:r w:rsidR="008909D0" w:rsidRPr="00EA52FA">
        <w:rPr>
          <w:rFonts w:ascii="Times New Roman" w:hAnsi="Times New Roman" w:cs="Times New Roman"/>
        </w:rPr>
        <w:t>2</w:t>
      </w:r>
      <w:r w:rsidRPr="00EA52FA">
        <w:rPr>
          <w:rFonts w:ascii="Times New Roman" w:hAnsi="Times New Roman" w:cs="Times New Roman"/>
        </w:rPr>
        <w:t>. Analiza SWOT</w:t>
      </w:r>
      <w:bookmarkEnd w:id="154"/>
    </w:p>
    <w:p w:rsidR="005D7947"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podstawie analizy stanu środowiska i stanu wyposażenia w infrastrukturę ochrony środowiska województwa opolskiego, dokonano analizy czynników wewnętrznych i zewnętrznych mających wpływ na</w:t>
      </w:r>
      <w:r w:rsidR="006D104C" w:rsidRPr="00EA52FA">
        <w:rPr>
          <w:rFonts w:ascii="Times New Roman" w:hAnsi="Times New Roman" w:cs="Times New Roman"/>
        </w:rPr>
        <w:t> </w:t>
      </w:r>
      <w:r w:rsidRPr="00EA52FA">
        <w:rPr>
          <w:rFonts w:ascii="Times New Roman" w:hAnsi="Times New Roman" w:cs="Times New Roman"/>
        </w:rPr>
        <w:t>dalsze planowanie strategii województwa w zakresie ochrony środowiska - mocnych i słabych stron oraz</w:t>
      </w:r>
      <w:r w:rsidR="006D104C" w:rsidRPr="00EA52FA">
        <w:rPr>
          <w:rFonts w:ascii="Times New Roman" w:hAnsi="Times New Roman" w:cs="Times New Roman"/>
        </w:rPr>
        <w:t> </w:t>
      </w:r>
      <w:r w:rsidRPr="00EA52FA">
        <w:rPr>
          <w:rFonts w:ascii="Times New Roman" w:hAnsi="Times New Roman" w:cs="Times New Roman"/>
        </w:rPr>
        <w:t>szans i zagrożeń w postaci analizy SWOT  (ang. Strenghts, Weaknesses, Opportunities, Threats).</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55" w:name="_Toc74808702"/>
      <w:r w:rsidRPr="00EA52FA">
        <w:rPr>
          <w:rFonts w:ascii="Times New Roman" w:hAnsi="Times New Roman" w:cs="Times New Roman"/>
        </w:rPr>
        <w:t>Analiza SWOT</w:t>
      </w:r>
      <w:bookmarkEnd w:id="155"/>
    </w:p>
    <w:tbl>
      <w:tblPr>
        <w:tblStyle w:val="Tabela-Siatka"/>
        <w:tblW w:w="9628" w:type="dxa"/>
        <w:tblLayout w:type="fixed"/>
        <w:tblLook w:val="04A0" w:firstRow="1" w:lastRow="0" w:firstColumn="1" w:lastColumn="0" w:noHBand="0" w:noVBand="1"/>
        <w:tblCaption w:val="Analiza SWOT"/>
        <w:tblDescription w:val="Tabela przedstawia analizę SWOT"/>
      </w:tblPr>
      <w:tblGrid>
        <w:gridCol w:w="4814"/>
        <w:gridCol w:w="4814"/>
      </w:tblGrid>
      <w:tr w:rsidR="009248F1" w:rsidRPr="00EA52FA" w:rsidTr="00AC7F39">
        <w:trPr>
          <w:trHeight w:val="612"/>
        </w:trPr>
        <w:tc>
          <w:tcPr>
            <w:tcW w:w="9628" w:type="dxa"/>
            <w:gridSpan w:val="2"/>
            <w:shd w:val="clear" w:color="auto" w:fill="auto"/>
            <w:vAlign w:val="center"/>
          </w:tcPr>
          <w:p w:rsidR="009248F1"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O</w:t>
            </w:r>
            <w:r w:rsidR="009248F1" w:rsidRPr="00EA52FA">
              <w:rPr>
                <w:rFonts w:ascii="Times New Roman" w:hAnsi="Times New Roman" w:cs="Times New Roman"/>
              </w:rPr>
              <w:t>CHRONA KLIMATU i JAKOŚCI POWIETRZA</w:t>
            </w:r>
          </w:p>
        </w:tc>
      </w:tr>
      <w:tr w:rsidR="009248F1" w:rsidRPr="00EA52FA" w:rsidTr="00AC7F39">
        <w:trPr>
          <w:trHeight w:val="436"/>
        </w:trPr>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rPr>
          <w:trHeight w:val="4384"/>
        </w:trPr>
        <w:tc>
          <w:tcPr>
            <w:tcW w:w="4814" w:type="dxa"/>
            <w:shd w:val="clear" w:color="auto" w:fill="auto"/>
            <w:vAlign w:val="center"/>
          </w:tcPr>
          <w:p w:rsidR="009248F1" w:rsidRPr="00EA52FA" w:rsidRDefault="00E64D5B" w:rsidP="00EA52FA">
            <w:pPr>
              <w:pStyle w:val="Normalny1"/>
              <w:spacing w:line="360" w:lineRule="auto"/>
              <w:jc w:val="left"/>
              <w:rPr>
                <w:rFonts w:ascii="Times New Roman" w:hAnsi="Times New Roman" w:cs="Times New Roman"/>
              </w:rPr>
            </w:pPr>
            <w:r w:rsidRPr="00EA52FA">
              <w:rPr>
                <w:rFonts w:ascii="Times New Roman" w:hAnsi="Times New Roman" w:cs="Times New Roman"/>
              </w:rPr>
              <w:t>W</w:t>
            </w:r>
            <w:r w:rsidR="00551C92" w:rsidRPr="00EA52FA">
              <w:rPr>
                <w:rFonts w:ascii="Times New Roman" w:hAnsi="Times New Roman" w:cs="Times New Roman"/>
              </w:rPr>
              <w:t>drażanie</w:t>
            </w:r>
            <w:r w:rsidRPr="00EA52FA">
              <w:rPr>
                <w:rFonts w:ascii="Times New Roman" w:hAnsi="Times New Roman" w:cs="Times New Roman"/>
              </w:rPr>
              <w:t xml:space="preserve"> i realizacja</w:t>
            </w:r>
            <w:r w:rsidR="00551C92" w:rsidRPr="00EA52FA">
              <w:rPr>
                <w:rFonts w:ascii="Times New Roman" w:hAnsi="Times New Roman" w:cs="Times New Roman"/>
              </w:rPr>
              <w:t xml:space="preserve"> programu ochrony powietrza</w:t>
            </w:r>
            <w:r w:rsidRPr="00EA52FA">
              <w:rPr>
                <w:rFonts w:ascii="Times New Roman" w:hAnsi="Times New Roman" w:cs="Times New Roman"/>
              </w:rPr>
              <w:t>, programów ograniczania niskiej emisji oraz Planu adaptacji do zmian klimatu dla miasta Opola</w:t>
            </w:r>
          </w:p>
          <w:p w:rsidR="00F92D49"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korzystne warunki rozwoju energetyki odnawialnej (energia solarna,</w:t>
            </w:r>
            <w:r w:rsidR="0069669B" w:rsidRPr="00EA52FA">
              <w:rPr>
                <w:rFonts w:ascii="Times New Roman" w:hAnsi="Times New Roman" w:cs="Times New Roman"/>
              </w:rPr>
              <w:t xml:space="preserve"> energia wiatru,</w:t>
            </w:r>
            <w:r w:rsidRPr="00EA52FA">
              <w:rPr>
                <w:rFonts w:ascii="Times New Roman" w:hAnsi="Times New Roman" w:cs="Times New Roman"/>
              </w:rPr>
              <w:t xml:space="preserve"> energia wody, biomasa)</w:t>
            </w:r>
          </w:p>
          <w:p w:rsidR="00DC6FCF"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przygotowanie i realizacja tzw. uchwały antysmogowej</w:t>
            </w:r>
          </w:p>
          <w:p w:rsidR="00E64D5B" w:rsidRPr="00EA52FA" w:rsidRDefault="006E5DFC"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 sieci cieplnej przesyłowej oraz sieci gazowej przesyłowej</w:t>
            </w:r>
          </w:p>
          <w:p w:rsidR="0069669B" w:rsidRPr="00EA52FA" w:rsidRDefault="004D59B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podejmowanie działań służących ochronie klimatu i jakości powietrza w skali ponadlokalnej</w:t>
            </w:r>
          </w:p>
        </w:tc>
        <w:tc>
          <w:tcPr>
            <w:tcW w:w="4814" w:type="dxa"/>
            <w:shd w:val="clear" w:color="auto" w:fill="auto"/>
            <w:vAlign w:val="center"/>
          </w:tcPr>
          <w:p w:rsidR="009248F1"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przekroczenia dopuszczalnych poziomów pyłu </w:t>
            </w:r>
            <w:r w:rsidR="006E5DFC" w:rsidRPr="00EA52FA">
              <w:rPr>
                <w:rFonts w:ascii="Times New Roman" w:hAnsi="Times New Roman" w:cs="Times New Roman"/>
              </w:rPr>
              <w:t>PM</w:t>
            </w:r>
            <w:r w:rsidRPr="00EA52FA">
              <w:rPr>
                <w:rFonts w:ascii="Times New Roman" w:hAnsi="Times New Roman" w:cs="Times New Roman"/>
              </w:rPr>
              <w:t xml:space="preserve">10, przekroczenia poziomów docelowych dla benzo(a)pirenu, nieosiągnięcie poziomu celu długoterminowego dla ozonu w obu strefach oraz nieosiągnięcie poziomu </w:t>
            </w:r>
            <w:r w:rsidR="00430ABB" w:rsidRPr="00EA52FA">
              <w:rPr>
                <w:rFonts w:ascii="Times New Roman" w:hAnsi="Times New Roman" w:cs="Times New Roman"/>
              </w:rPr>
              <w:t>określonego</w:t>
            </w:r>
            <w:r w:rsidRPr="00EA52FA">
              <w:rPr>
                <w:rFonts w:ascii="Times New Roman" w:hAnsi="Times New Roman" w:cs="Times New Roman"/>
              </w:rPr>
              <w:t xml:space="preserve"> dla </w:t>
            </w:r>
            <w:r w:rsidR="00903264" w:rsidRPr="00EA52FA">
              <w:rPr>
                <w:rFonts w:ascii="Times New Roman" w:hAnsi="Times New Roman" w:cs="Times New Roman"/>
              </w:rPr>
              <w:t>II</w:t>
            </w:r>
            <w:r w:rsidRPr="00EA52FA">
              <w:rPr>
                <w:rFonts w:ascii="Times New Roman" w:hAnsi="Times New Roman" w:cs="Times New Roman"/>
              </w:rPr>
              <w:t xml:space="preserve"> fazy dla pyłu </w:t>
            </w:r>
            <w:r w:rsidR="00430ABB" w:rsidRPr="00EA52FA">
              <w:rPr>
                <w:rFonts w:ascii="Times New Roman" w:hAnsi="Times New Roman" w:cs="Times New Roman"/>
              </w:rPr>
              <w:t>PM</w:t>
            </w:r>
            <w:r w:rsidRPr="00EA52FA">
              <w:rPr>
                <w:rFonts w:ascii="Times New Roman" w:hAnsi="Times New Roman" w:cs="Times New Roman"/>
              </w:rPr>
              <w:t>2,5 (strefa opolska)</w:t>
            </w:r>
          </w:p>
          <w:p w:rsidR="00771DD9" w:rsidRPr="00EA52FA" w:rsidRDefault="00771DD9"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duża ilość zanieczyszczeń gazowych emitowanych z zakładów szczególnie uciążliwych</w:t>
            </w:r>
          </w:p>
          <w:p w:rsidR="00551C92"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niski stopień wykorzystania energii ze źródeł odnawialnych</w:t>
            </w:r>
          </w:p>
        </w:tc>
      </w:tr>
      <w:tr w:rsidR="009248F1" w:rsidRPr="00EA52FA" w:rsidTr="00AC7F39">
        <w:trPr>
          <w:trHeight w:val="458"/>
        </w:trPr>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rPr>
          <w:trHeight w:val="5616"/>
        </w:trPr>
        <w:tc>
          <w:tcPr>
            <w:tcW w:w="4814" w:type="dxa"/>
            <w:shd w:val="clear" w:color="auto" w:fill="auto"/>
            <w:vAlign w:val="center"/>
          </w:tcPr>
          <w:p w:rsidR="009248F1"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rozwój nowoczesnych, niskoemisyjnych technologii wytwarzania energii</w:t>
            </w:r>
          </w:p>
          <w:p w:rsidR="00594303"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ograniczenie niskiej emisji</w:t>
            </w:r>
          </w:p>
          <w:p w:rsidR="00594303"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rozwój wykorzystania odnawialnych źródeł energii</w:t>
            </w:r>
          </w:p>
          <w:p w:rsidR="00594303"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rozwój systemu transportu zbiorowego oraz wspieranie ekologicznych form transportu</w:t>
            </w:r>
          </w:p>
          <w:p w:rsidR="00594303"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wdrażanie działań adaptacyjnych do zmian klimatu</w:t>
            </w:r>
          </w:p>
          <w:p w:rsidR="00551C92" w:rsidRPr="00EA52FA" w:rsidRDefault="00551C92"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rozwój tzw. zielonej infrastruktury</w:t>
            </w:r>
          </w:p>
          <w:p w:rsidR="00F93ECA" w:rsidRPr="00EA52FA" w:rsidRDefault="00F93ECA"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duże możliwości pozyskania środków zewnętrznych na działania związane z ochroną klimatu i jakości powietrza</w:t>
            </w:r>
          </w:p>
        </w:tc>
        <w:tc>
          <w:tcPr>
            <w:tcW w:w="4814" w:type="dxa"/>
            <w:shd w:val="clear" w:color="auto" w:fill="auto"/>
            <w:vAlign w:val="center"/>
          </w:tcPr>
          <w:p w:rsidR="00594303"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wysokie koszty wdrażania odnawialnych źródeł energii</w:t>
            </w:r>
          </w:p>
          <w:p w:rsidR="00577A8B" w:rsidRPr="00EA52FA" w:rsidRDefault="00577A8B"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ograniczenia w wymianie systemów grzewczych starego typu m.in. ze względu na nieobecność mieszkańców (emigracja zarobkowa) oraz ubóstwo energetyczne</w:t>
            </w:r>
          </w:p>
          <w:p w:rsidR="00594303"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zmiany klimatu i nasilające się ekstremalne zjawiska pogodowe</w:t>
            </w:r>
          </w:p>
          <w:p w:rsidR="00594303"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liczby pojazdów i natężenia ruchu samochodowego</w:t>
            </w:r>
          </w:p>
          <w:p w:rsidR="00551C92"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rozwój rolnictwa </w:t>
            </w:r>
            <w:r w:rsidR="0047572C" w:rsidRPr="00EA52FA">
              <w:rPr>
                <w:rFonts w:ascii="Times New Roman" w:hAnsi="Times New Roman" w:cs="Times New Roman"/>
              </w:rPr>
              <w:t>ukierunkowanego na jeden typ produkcji</w:t>
            </w:r>
            <w:r w:rsidRPr="00EA52FA">
              <w:rPr>
                <w:rFonts w:ascii="Times New Roman" w:hAnsi="Times New Roman" w:cs="Times New Roman"/>
              </w:rPr>
              <w:t xml:space="preserve"> (fermy hodowlane, monokultury powierzchniowe)</w:t>
            </w:r>
          </w:p>
          <w:p w:rsidR="00551C92"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udziału powierzchni betonowych i nieprzepuszczalnych</w:t>
            </w:r>
          </w:p>
        </w:tc>
      </w:tr>
      <w:tr w:rsidR="009248F1" w:rsidRPr="00EA52FA" w:rsidTr="00AC7F39">
        <w:trPr>
          <w:trHeight w:val="487"/>
        </w:trPr>
        <w:tc>
          <w:tcPr>
            <w:tcW w:w="9628" w:type="dxa"/>
            <w:gridSpan w:val="2"/>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HAŁASEM</w:t>
            </w:r>
          </w:p>
        </w:tc>
      </w:tr>
      <w:tr w:rsidR="009248F1" w:rsidRPr="00EA52FA" w:rsidTr="00AC7F39">
        <w:trPr>
          <w:trHeight w:val="489"/>
        </w:trPr>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rPr>
          <w:trHeight w:val="3542"/>
        </w:trPr>
        <w:tc>
          <w:tcPr>
            <w:tcW w:w="4814" w:type="dxa"/>
            <w:tcBorders>
              <w:bottom w:val="single" w:sz="4" w:space="0" w:color="auto"/>
            </w:tcBorders>
            <w:shd w:val="clear" w:color="auto" w:fill="auto"/>
            <w:vAlign w:val="center"/>
          </w:tcPr>
          <w:p w:rsidR="00551C92"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zidentyfikowane obszary zagrożone ponadnormatywnym poziomem hałasu (mapy akustyczne, programy ochrony środowiska przed hałasem)</w:t>
            </w:r>
          </w:p>
          <w:p w:rsidR="00551C92" w:rsidRPr="00EA52FA" w:rsidRDefault="00551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niewielka uciążliwość ze strony hałasu przemysłowego</w:t>
            </w:r>
          </w:p>
          <w:p w:rsidR="00F93ECA" w:rsidRPr="00EA52FA" w:rsidRDefault="00F93ECA"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poprawa stanu technicznego dróg, budowa dużej ilości obwodnic miast</w:t>
            </w:r>
          </w:p>
          <w:p w:rsidR="00F93ECA" w:rsidRPr="00EA52FA" w:rsidRDefault="00F93ECA"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rozbudowa sieci ścieżek rowerowych</w:t>
            </w:r>
          </w:p>
          <w:p w:rsidR="00663943" w:rsidRPr="00EA52FA" w:rsidRDefault="006639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wykorzystanie rozwiązań technicznych ograniczających uciążliwość hałasu komunikacyjnego</w:t>
            </w:r>
          </w:p>
        </w:tc>
        <w:tc>
          <w:tcPr>
            <w:tcW w:w="4814" w:type="dxa"/>
            <w:tcBorders>
              <w:bottom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narastający problem hałasu komunikacyjnego związany </w:t>
            </w:r>
            <w:r w:rsidRPr="00EA52FA">
              <w:rPr>
                <w:rFonts w:ascii="Times New Roman" w:hAnsi="Times New Roman" w:cs="Times New Roman"/>
              </w:rPr>
              <w:br/>
              <w:t>ze zwiększającym się udziałem transportu indywidualnego</w:t>
            </w:r>
          </w:p>
          <w:p w:rsidR="009248F1" w:rsidRPr="00EA52FA" w:rsidRDefault="00663943"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występowanie ponadnormatywnych</w:t>
            </w:r>
            <w:r w:rsidR="009248F1" w:rsidRPr="00EA52FA">
              <w:rPr>
                <w:rFonts w:ascii="Times New Roman" w:hAnsi="Times New Roman" w:cs="Times New Roman"/>
              </w:rPr>
              <w:t xml:space="preserve"> poziomów hałasu</w:t>
            </w:r>
            <w:r w:rsidR="00551C92" w:rsidRPr="00EA52FA">
              <w:rPr>
                <w:rFonts w:ascii="Times New Roman" w:hAnsi="Times New Roman" w:cs="Times New Roman"/>
              </w:rPr>
              <w:t xml:space="preserve"> </w:t>
            </w:r>
            <w:r w:rsidRPr="00EA52FA">
              <w:rPr>
                <w:rFonts w:ascii="Times New Roman" w:hAnsi="Times New Roman" w:cs="Times New Roman"/>
              </w:rPr>
              <w:t>komunikacyjnego</w:t>
            </w:r>
          </w:p>
        </w:tc>
      </w:tr>
      <w:tr w:rsidR="009248F1" w:rsidRPr="00EA52FA" w:rsidTr="00AC7F39">
        <w:tblPrEx>
          <w:tblBorders>
            <w:left w:val="none" w:sz="0" w:space="0" w:color="auto"/>
            <w:right w:val="none" w:sz="0" w:space="0" w:color="auto"/>
          </w:tblBorders>
        </w:tblPrEx>
        <w:trPr>
          <w:trHeight w:val="545"/>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2821"/>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663943" w:rsidRPr="00EA52FA">
              <w:rPr>
                <w:rFonts w:ascii="Times New Roman" w:hAnsi="Times New Roman" w:cs="Times New Roman"/>
              </w:rPr>
              <w:t>uwzględnianie działań prewencyjnych na etapie planowania przestrzennego</w:t>
            </w:r>
          </w:p>
          <w:p w:rsidR="00663943" w:rsidRPr="00EA52FA" w:rsidRDefault="00663943" w:rsidP="00EA52FA">
            <w:pPr>
              <w:pStyle w:val="Normalny1"/>
              <w:spacing w:line="360" w:lineRule="auto"/>
              <w:jc w:val="left"/>
              <w:rPr>
                <w:rFonts w:ascii="Times New Roman" w:hAnsi="Times New Roman" w:cs="Times New Roman"/>
                <w:iCs/>
              </w:rPr>
            </w:pPr>
            <w:r w:rsidRPr="00EA52FA">
              <w:rPr>
                <w:rFonts w:ascii="Times New Roman" w:hAnsi="Times New Roman" w:cs="Times New Roman"/>
                <w:iCs/>
              </w:rPr>
              <w:t>rozwój systemu transportu zbiorowego oraz wspieranie ekologicznych form transportu</w:t>
            </w:r>
          </w:p>
          <w:p w:rsidR="009248F1" w:rsidRPr="00EA52FA" w:rsidRDefault="00663943" w:rsidP="00EA52FA">
            <w:pPr>
              <w:pStyle w:val="Normalny1"/>
              <w:spacing w:line="360" w:lineRule="auto"/>
              <w:jc w:val="left"/>
              <w:rPr>
                <w:rFonts w:ascii="Times New Roman" w:eastAsiaTheme="minorEastAsia" w:hAnsi="Times New Roman" w:cs="Times New Roman"/>
                <w:lang w:eastAsia="pl-PL"/>
              </w:rPr>
            </w:pPr>
            <w:r w:rsidRPr="00EA52FA">
              <w:rPr>
                <w:rFonts w:ascii="Times New Roman" w:eastAsiaTheme="minorEastAsia" w:hAnsi="Times New Roman" w:cs="Times New Roman"/>
                <w:lang w:eastAsia="pl-PL"/>
              </w:rPr>
              <w:t>poprawa stanu technicznego dróg, budowa obwodnic miast</w:t>
            </w:r>
          </w:p>
          <w:p w:rsidR="00663943" w:rsidRPr="00EA52FA" w:rsidRDefault="00663943" w:rsidP="00EA52FA">
            <w:pPr>
              <w:pStyle w:val="Normalny1"/>
              <w:spacing w:line="360" w:lineRule="auto"/>
              <w:jc w:val="left"/>
              <w:rPr>
                <w:rFonts w:ascii="Times New Roman" w:eastAsiaTheme="minorEastAsia" w:hAnsi="Times New Roman" w:cs="Times New Roman"/>
                <w:lang w:eastAsia="pl-PL"/>
              </w:rPr>
            </w:pPr>
            <w:r w:rsidRPr="00EA52FA">
              <w:rPr>
                <w:rFonts w:ascii="Times New Roman" w:eastAsiaTheme="minorEastAsia" w:hAnsi="Times New Roman" w:cs="Times New Roman"/>
                <w:lang w:eastAsia="pl-PL"/>
              </w:rPr>
              <w:t>wzrost udziału pojazdów elektrycznych i hybrydowych</w:t>
            </w:r>
          </w:p>
          <w:p w:rsidR="009248F1" w:rsidRPr="00EA52FA" w:rsidRDefault="009248F1" w:rsidP="00EA52FA">
            <w:pPr>
              <w:pStyle w:val="Normalny1"/>
              <w:spacing w:line="360" w:lineRule="auto"/>
              <w:jc w:val="left"/>
              <w:rPr>
                <w:rFonts w:ascii="Times New Roman" w:eastAsiaTheme="minorEastAsia" w:hAnsi="Times New Roman" w:cs="Times New Roman"/>
                <w:lang w:eastAsia="pl-PL"/>
              </w:rPr>
            </w:pP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natężenia ruchu pojazdów związany z rozwojem gospodarczym i bogaceniem się ludności - zwiększający się udział transportu indywidualnego</w:t>
            </w:r>
          </w:p>
          <w:p w:rsidR="00663943" w:rsidRPr="00EA52FA" w:rsidRDefault="00663943"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ograniczenia w wykorzystaniu systemu transportu zbiorowego spowodowane pandemią wirusa SARS-CoV-2</w:t>
            </w:r>
          </w:p>
          <w:p w:rsidR="00123FF0" w:rsidRPr="00EA52FA" w:rsidRDefault="00123FF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zatłoczenie komunikacyjne w centrach miast</w:t>
            </w:r>
          </w:p>
        </w:tc>
      </w:tr>
      <w:tr w:rsidR="009248F1" w:rsidRPr="00EA52FA" w:rsidTr="00AC7F39">
        <w:tblPrEx>
          <w:tblBorders>
            <w:left w:val="none" w:sz="0" w:space="0" w:color="auto"/>
            <w:right w:val="none" w:sz="0" w:space="0" w:color="auto"/>
          </w:tblBorders>
        </w:tblPrEx>
        <w:trPr>
          <w:trHeight w:val="547"/>
        </w:trPr>
        <w:tc>
          <w:tcPr>
            <w:tcW w:w="9628" w:type="dxa"/>
            <w:gridSpan w:val="2"/>
            <w:tcBorders>
              <w:left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POLA ELEKTROMAGNETYCZNE</w:t>
            </w:r>
          </w:p>
        </w:tc>
      </w:tr>
      <w:tr w:rsidR="009248F1" w:rsidRPr="00EA52FA" w:rsidTr="00AC7F39">
        <w:tblPrEx>
          <w:tblBorders>
            <w:left w:val="none" w:sz="0" w:space="0" w:color="auto"/>
            <w:right w:val="none" w:sz="0" w:space="0" w:color="auto"/>
          </w:tblBorders>
        </w:tblPrEx>
        <w:trPr>
          <w:trHeight w:val="57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1828"/>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brak przekroczeń dopuszczalnych </w:t>
            </w:r>
            <w:r w:rsidR="00D731A4" w:rsidRPr="00EA52FA">
              <w:rPr>
                <w:rFonts w:ascii="Times New Roman" w:hAnsi="Times New Roman" w:cs="Times New Roman"/>
              </w:rPr>
              <w:t>poziomów pól elektromagnetycznych</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niski poziom świadomości społecznej w zakresie skali zagrożenia</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duża liczba źródeł pól elektromagnetycznych </w:t>
            </w:r>
            <w:r w:rsidR="00D731A4" w:rsidRPr="00EA52FA">
              <w:rPr>
                <w:rFonts w:ascii="Times New Roman" w:hAnsi="Times New Roman" w:cs="Times New Roman"/>
              </w:rPr>
              <w:t>i ich koncentracja na terenie miast</w:t>
            </w:r>
          </w:p>
        </w:tc>
      </w:tr>
      <w:tr w:rsidR="009248F1" w:rsidRPr="00EA52FA" w:rsidTr="00AC7F39">
        <w:tblPrEx>
          <w:tblBorders>
            <w:left w:val="none" w:sz="0" w:space="0" w:color="auto"/>
            <w:right w:val="none" w:sz="0" w:space="0" w:color="auto"/>
          </w:tblBorders>
        </w:tblPrEx>
        <w:trPr>
          <w:trHeight w:val="545"/>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1983"/>
        </w:trPr>
        <w:tc>
          <w:tcPr>
            <w:tcW w:w="4814" w:type="dxa"/>
            <w:tcBorders>
              <w:left w:val="single" w:sz="4" w:space="0" w:color="auto"/>
              <w:bottom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poprawa stanu technicznego źródeł promieniowania </w:t>
            </w:r>
            <w:r w:rsidRPr="00EA52FA">
              <w:rPr>
                <w:rFonts w:ascii="Times New Roman" w:hAnsi="Times New Roman" w:cs="Times New Roman"/>
              </w:rPr>
              <w:br/>
              <w:t>elektromagnetycznego (rozwój technologii)</w:t>
            </w:r>
          </w:p>
          <w:p w:rsidR="009248F1" w:rsidRPr="00EA52FA" w:rsidRDefault="00705507" w:rsidP="00EA52FA">
            <w:pPr>
              <w:pStyle w:val="Normalny1"/>
              <w:spacing w:line="360" w:lineRule="auto"/>
              <w:jc w:val="left"/>
              <w:rPr>
                <w:rFonts w:ascii="Times New Roman" w:hAnsi="Times New Roman" w:cs="Times New Roman"/>
              </w:rPr>
            </w:pPr>
            <w:r w:rsidRPr="00EA52FA">
              <w:rPr>
                <w:rFonts w:ascii="Times New Roman" w:hAnsi="Times New Roman" w:cs="Times New Roman"/>
              </w:rPr>
              <w:t>uwzględnianie działań prewencyjnych na etapie planowania przestrzennego</w:t>
            </w:r>
          </w:p>
        </w:tc>
        <w:tc>
          <w:tcPr>
            <w:tcW w:w="4814" w:type="dxa"/>
            <w:tcBorders>
              <w:bottom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telefonii komórkowej</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wzrost zapotrzebowania społeczeństwa na media </w:t>
            </w:r>
            <w:r w:rsidRPr="00EA52FA">
              <w:rPr>
                <w:rFonts w:ascii="Times New Roman" w:hAnsi="Times New Roman" w:cs="Times New Roman"/>
              </w:rPr>
              <w:br/>
              <w:t>(telewizja, radio, internet)</w:t>
            </w:r>
          </w:p>
        </w:tc>
      </w:tr>
      <w:tr w:rsidR="009248F1" w:rsidRPr="00EA52FA" w:rsidTr="00AC7F39">
        <w:tblPrEx>
          <w:tblBorders>
            <w:left w:val="none" w:sz="0" w:space="0" w:color="auto"/>
            <w:right w:val="none" w:sz="0" w:space="0" w:color="auto"/>
          </w:tblBorders>
        </w:tblPrEx>
        <w:trPr>
          <w:trHeight w:val="549"/>
        </w:trPr>
        <w:tc>
          <w:tcPr>
            <w:tcW w:w="9628" w:type="dxa"/>
            <w:gridSpan w:val="2"/>
            <w:tcBorders>
              <w:left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br w:type="page"/>
              <w:t>GOSPODAROWANIE WODAMI</w:t>
            </w:r>
          </w:p>
        </w:tc>
      </w:tr>
      <w:tr w:rsidR="009248F1" w:rsidRPr="00EA52FA" w:rsidTr="00AC7F39">
        <w:tblPrEx>
          <w:tblBorders>
            <w:left w:val="none" w:sz="0" w:space="0" w:color="auto"/>
            <w:right w:val="none" w:sz="0" w:space="0" w:color="auto"/>
          </w:tblBorders>
        </w:tblPrEx>
        <w:trPr>
          <w:trHeight w:val="574"/>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2771"/>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zidentyfikowane tereny zagrożone powodziami</w:t>
            </w:r>
          </w:p>
          <w:p w:rsidR="00430ABB" w:rsidRPr="00EA52FA" w:rsidRDefault="00430ABB"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rozwinięta sieć hydrograficzna</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obszar zasobny w wody podziemne</w:t>
            </w:r>
          </w:p>
          <w:p w:rsidR="007D22CE" w:rsidRPr="00EA52FA" w:rsidRDefault="007D22CE" w:rsidP="00EA52FA">
            <w:pPr>
              <w:pStyle w:val="Normalny1"/>
              <w:spacing w:line="360" w:lineRule="auto"/>
              <w:jc w:val="left"/>
              <w:rPr>
                <w:rFonts w:ascii="Times New Roman" w:hAnsi="Times New Roman" w:cs="Times New Roman"/>
              </w:rPr>
            </w:pPr>
            <w:r w:rsidRPr="00EA52FA">
              <w:rPr>
                <w:rFonts w:ascii="Times New Roman" w:hAnsi="Times New Roman" w:cs="Times New Roman"/>
              </w:rPr>
              <w:t>opracowanie Planu zarządzania ryzykiem powodziowym dla obszaru dorzecza Odry</w:t>
            </w:r>
          </w:p>
          <w:p w:rsidR="006B1674" w:rsidRPr="00EA52FA" w:rsidRDefault="006B167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 infrastruktury przeciwpowodziowej</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zły stan</w:t>
            </w:r>
            <w:r w:rsidR="00705507" w:rsidRPr="00EA52FA">
              <w:rPr>
                <w:rFonts w:ascii="Times New Roman" w:hAnsi="Times New Roman" w:cs="Times New Roman"/>
              </w:rPr>
              <w:t xml:space="preserve"> jakości</w:t>
            </w:r>
            <w:r w:rsidRPr="00EA52FA">
              <w:rPr>
                <w:rFonts w:ascii="Times New Roman" w:hAnsi="Times New Roman" w:cs="Times New Roman"/>
              </w:rPr>
              <w:t xml:space="preserve"> wód powierzchniowych</w:t>
            </w:r>
          </w:p>
          <w:p w:rsidR="00705507" w:rsidRPr="00EA52FA" w:rsidRDefault="00705507"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duży udział użytkowania rolniczego – zanieczyszczenia obszarowe pochodzenia rolniczego</w:t>
            </w:r>
          </w:p>
          <w:p w:rsidR="00705507" w:rsidRPr="00EA52FA" w:rsidRDefault="00705507" w:rsidP="00EA52FA">
            <w:pPr>
              <w:pStyle w:val="Normalny1"/>
              <w:spacing w:line="360" w:lineRule="auto"/>
              <w:jc w:val="left"/>
              <w:rPr>
                <w:rFonts w:ascii="Times New Roman" w:hAnsi="Times New Roman" w:cs="Times New Roman"/>
              </w:rPr>
            </w:pPr>
            <w:r w:rsidRPr="00EA52FA">
              <w:rPr>
                <w:rFonts w:ascii="Times New Roman" w:hAnsi="Times New Roman" w:cs="Times New Roman"/>
              </w:rPr>
              <w:t>presja ze strony przemysłu wydobywczego – obniżenie zwierciadła wód podziemnych</w:t>
            </w:r>
          </w:p>
          <w:p w:rsidR="00705507" w:rsidRPr="00EA52FA" w:rsidRDefault="00705507"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niewielkie możliwości retencji wód opadowych na terenach zurbanizowanych</w:t>
            </w:r>
          </w:p>
          <w:p w:rsidR="0047572C" w:rsidRPr="00EA52FA" w:rsidRDefault="0047572C" w:rsidP="00EA52FA">
            <w:pPr>
              <w:pStyle w:val="Normalny1"/>
              <w:spacing w:line="360" w:lineRule="auto"/>
              <w:jc w:val="left"/>
              <w:rPr>
                <w:rFonts w:ascii="Times New Roman" w:hAnsi="Times New Roman" w:cs="Times New Roman"/>
              </w:rPr>
            </w:pPr>
            <w:r w:rsidRPr="00EA52FA">
              <w:rPr>
                <w:rFonts w:ascii="Times New Roman" w:hAnsi="Times New Roman" w:cs="Times New Roman"/>
              </w:rPr>
              <w:t>stosowanie głównie technicznych metod ochrony przed powodzią i suszą</w:t>
            </w:r>
          </w:p>
        </w:tc>
      </w:tr>
      <w:tr w:rsidR="009248F1" w:rsidRPr="00EA52FA" w:rsidTr="00AC7F39">
        <w:tblPrEx>
          <w:tblBorders>
            <w:left w:val="none" w:sz="0" w:space="0" w:color="auto"/>
            <w:right w:val="none" w:sz="0" w:space="0" w:color="auto"/>
          </w:tblBorders>
        </w:tblPrEx>
        <w:trPr>
          <w:trHeight w:val="607"/>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4244"/>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racjonalne gospodarowanie wodą </w:t>
            </w:r>
          </w:p>
          <w:p w:rsidR="007D22CE" w:rsidRPr="00EA52FA" w:rsidRDefault="007D22CE"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zwiększanie retencji wodnej</w:t>
            </w:r>
          </w:p>
          <w:p w:rsidR="0047572C" w:rsidRPr="00EA52FA" w:rsidRDefault="0047572C"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nietechnicznego systemu ochrony przed powodzią i suszą, ukierunkowanego na wykorzystanie możliwości naturalnych środowiska w tym zakresie</w:t>
            </w:r>
          </w:p>
          <w:p w:rsidR="002C72ED" w:rsidRPr="00EA52FA" w:rsidRDefault="002C72ED"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ilości zalesień</w:t>
            </w:r>
          </w:p>
          <w:p w:rsidR="002C72ED" w:rsidRPr="00EA52FA" w:rsidRDefault="002C72ED"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niebieskiej infrastruktury</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coroczna konserwacja rowów, cieków, zbiorników i budowli hydrotechnicznych</w:t>
            </w:r>
            <w:r w:rsidR="002C72ED" w:rsidRPr="00EA52FA">
              <w:rPr>
                <w:rFonts w:ascii="Times New Roman" w:hAnsi="Times New Roman" w:cs="Times New Roman"/>
              </w:rPr>
              <w:t>, renaturyzacja cieków</w:t>
            </w:r>
          </w:p>
          <w:p w:rsidR="007D22CE" w:rsidRPr="00EA52FA" w:rsidRDefault="007D22CE" w:rsidP="00EA52FA">
            <w:pPr>
              <w:pStyle w:val="Normalny1"/>
              <w:spacing w:line="360" w:lineRule="auto"/>
              <w:jc w:val="left"/>
              <w:rPr>
                <w:rFonts w:ascii="Times New Roman" w:hAnsi="Times New Roman" w:cs="Times New Roman"/>
              </w:rPr>
            </w:pPr>
            <w:r w:rsidRPr="00EA52FA">
              <w:rPr>
                <w:rFonts w:ascii="Times New Roman" w:hAnsi="Times New Roman" w:cs="Times New Roman"/>
              </w:rPr>
              <w:t>realizacja KPOŚK</w:t>
            </w:r>
          </w:p>
          <w:p w:rsidR="002C72ED" w:rsidRPr="00EA52FA" w:rsidRDefault="002C72ED"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odpowiednie zapisy w mpzp ograniczające możliwość zabudowy na terenach zalewowych</w:t>
            </w:r>
          </w:p>
        </w:tc>
        <w:tc>
          <w:tcPr>
            <w:tcW w:w="4814" w:type="dxa"/>
            <w:tcBorders>
              <w:right w:val="single" w:sz="4" w:space="0" w:color="auto"/>
            </w:tcBorders>
            <w:shd w:val="clear" w:color="auto" w:fill="auto"/>
            <w:vAlign w:val="center"/>
          </w:tcPr>
          <w:p w:rsidR="009248F1" w:rsidRPr="00EA52FA" w:rsidRDefault="007D22CE"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zmiany klimatu i nasilające się ekstremalne zjawiska pogodowe</w:t>
            </w:r>
            <w:r w:rsidR="00545A3F" w:rsidRPr="00EA52FA">
              <w:rPr>
                <w:rFonts w:ascii="Times New Roman" w:hAnsi="Times New Roman" w:cs="Times New Roman"/>
              </w:rPr>
              <w:t>, w tym susze i ulewne deszcze</w:t>
            </w:r>
          </w:p>
          <w:p w:rsidR="006B1674" w:rsidRPr="00EA52FA" w:rsidRDefault="006B1674" w:rsidP="00EA52FA">
            <w:pPr>
              <w:pStyle w:val="Normalny1"/>
              <w:spacing w:line="360" w:lineRule="auto"/>
              <w:jc w:val="left"/>
              <w:rPr>
                <w:rFonts w:ascii="Times New Roman" w:hAnsi="Times New Roman" w:cs="Times New Roman"/>
              </w:rPr>
            </w:pPr>
            <w:r w:rsidRPr="00EA52FA">
              <w:rPr>
                <w:rFonts w:ascii="Times New Roman" w:hAnsi="Times New Roman" w:cs="Times New Roman"/>
              </w:rPr>
              <w:t>osuszanie dużych obszarów na skutek niewłaściwie prowadzonej melioracji, utrata małej retencji</w:t>
            </w:r>
          </w:p>
          <w:p w:rsidR="00545A3F" w:rsidRPr="00EA52FA" w:rsidRDefault="00545A3F"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powodziowe m.in. ze strony Odry</w:t>
            </w:r>
          </w:p>
          <w:p w:rsidR="00E47149" w:rsidRPr="00EA52FA" w:rsidRDefault="00E47149" w:rsidP="00EA52FA">
            <w:pPr>
              <w:pStyle w:val="Normalny1"/>
              <w:spacing w:line="360" w:lineRule="auto"/>
              <w:jc w:val="left"/>
              <w:rPr>
                <w:rFonts w:ascii="Times New Roman" w:hAnsi="Times New Roman" w:cs="Times New Roman"/>
              </w:rPr>
            </w:pPr>
            <w:r w:rsidRPr="00EA52FA">
              <w:rPr>
                <w:rFonts w:ascii="Times New Roman" w:hAnsi="Times New Roman" w:cs="Times New Roman"/>
              </w:rPr>
              <w:t>trwałe zainwestowanie i zajmowanie terenów zalewowych oraz obszarów zagrożonych powodzią (m.in. przez rolnictwo oraz zabudowę)</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urbanizacja - zmniejszanie się powierzchni o zdolnościach retencyjnych </w:t>
            </w:r>
          </w:p>
          <w:p w:rsidR="009248F1" w:rsidRPr="00EA52FA" w:rsidRDefault="00545A3F"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intensyfikacja produkcji rolniczej</w:t>
            </w:r>
          </w:p>
          <w:p w:rsidR="00545A3F" w:rsidRPr="00EA52FA" w:rsidRDefault="00545A3F" w:rsidP="00EA52FA">
            <w:pPr>
              <w:pStyle w:val="Normalny1"/>
              <w:spacing w:line="360" w:lineRule="auto"/>
              <w:jc w:val="left"/>
              <w:rPr>
                <w:rFonts w:ascii="Times New Roman" w:hAnsi="Times New Roman" w:cs="Times New Roman"/>
              </w:rPr>
            </w:pPr>
            <w:r w:rsidRPr="00EA52FA">
              <w:rPr>
                <w:rFonts w:ascii="Times New Roman" w:hAnsi="Times New Roman" w:cs="Times New Roman"/>
              </w:rPr>
              <w:t>zanieczyszczenie cieków i zbiorników wodnych odpadami tworzyw sztucznych</w:t>
            </w:r>
          </w:p>
          <w:p w:rsidR="00545A3F" w:rsidRPr="00EA52FA" w:rsidRDefault="00545A3F" w:rsidP="00EA52FA">
            <w:pPr>
              <w:pStyle w:val="Normalny1"/>
              <w:spacing w:line="360" w:lineRule="auto"/>
              <w:jc w:val="left"/>
              <w:rPr>
                <w:rFonts w:ascii="Times New Roman" w:hAnsi="Times New Roman" w:cs="Times New Roman"/>
              </w:rPr>
            </w:pPr>
            <w:r w:rsidRPr="00EA52FA">
              <w:rPr>
                <w:rFonts w:ascii="Times New Roman" w:hAnsi="Times New Roman" w:cs="Times New Roman"/>
              </w:rPr>
              <w:t>eutrofizacja wód</w:t>
            </w:r>
          </w:p>
        </w:tc>
      </w:tr>
      <w:tr w:rsidR="009248F1" w:rsidRPr="00EA52FA" w:rsidTr="00AC7F39">
        <w:tblPrEx>
          <w:tblBorders>
            <w:left w:val="none" w:sz="0" w:space="0" w:color="auto"/>
            <w:right w:val="none" w:sz="0" w:space="0" w:color="auto"/>
          </w:tblBorders>
        </w:tblPrEx>
        <w:trPr>
          <w:trHeight w:val="562"/>
        </w:trPr>
        <w:tc>
          <w:tcPr>
            <w:tcW w:w="9628" w:type="dxa"/>
            <w:gridSpan w:val="2"/>
            <w:tcBorders>
              <w:left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w:t>
            </w:r>
          </w:p>
        </w:tc>
      </w:tr>
      <w:tr w:rsidR="009248F1" w:rsidRPr="00EA52FA" w:rsidTr="00AC7F39">
        <w:tblPrEx>
          <w:tblBorders>
            <w:left w:val="none" w:sz="0" w:space="0" w:color="auto"/>
            <w:right w:val="none" w:sz="0" w:space="0" w:color="auto"/>
          </w:tblBorders>
        </w:tblPrEx>
        <w:trPr>
          <w:trHeight w:val="54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1981"/>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p>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wysoki stopień zwodociągowania</w:t>
            </w:r>
          </w:p>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wysoki stopień skanalizowania obszarów miejskich</w:t>
            </w:r>
          </w:p>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rozwinięta infrastruktura oczyszczania ścieków komunalnych</w:t>
            </w:r>
          </w:p>
          <w:p w:rsidR="009248F1" w:rsidRPr="00EA52FA" w:rsidRDefault="009248F1" w:rsidP="00EA52FA">
            <w:pPr>
              <w:pStyle w:val="Normalny1"/>
              <w:spacing w:line="360" w:lineRule="auto"/>
              <w:jc w:val="left"/>
              <w:rPr>
                <w:rFonts w:ascii="Times New Roman" w:hAnsi="Times New Roman" w:cs="Times New Roman"/>
              </w:rPr>
            </w:pPr>
          </w:p>
        </w:tc>
        <w:tc>
          <w:tcPr>
            <w:tcW w:w="4814" w:type="dxa"/>
            <w:tcBorders>
              <w:right w:val="single" w:sz="4" w:space="0" w:color="auto"/>
            </w:tcBorders>
            <w:shd w:val="clear" w:color="auto" w:fill="auto"/>
            <w:vAlign w:val="center"/>
          </w:tcPr>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niewystarczający stopień skanalizowania niektórych obszarów</w:t>
            </w:r>
          </w:p>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 zbiorników bezodpływowych, często o wątpliwej jakości</w:t>
            </w:r>
          </w:p>
          <w:p w:rsidR="009248F1"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duża dysproporcja pomiędzy stopniem zwodociągowania i skanalizowania niektórych obszarów </w:t>
            </w:r>
          </w:p>
        </w:tc>
      </w:tr>
      <w:tr w:rsidR="009248F1" w:rsidRPr="00EA52FA" w:rsidTr="00AC7F39">
        <w:tblPrEx>
          <w:tblBorders>
            <w:left w:val="none" w:sz="0" w:space="0" w:color="auto"/>
            <w:right w:val="none" w:sz="0" w:space="0" w:color="auto"/>
          </w:tblBorders>
        </w:tblPrEx>
        <w:trPr>
          <w:trHeight w:val="552"/>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1305"/>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stały rozwój systemów wodociągowych i kanalizacyjnych</w:t>
            </w:r>
          </w:p>
          <w:p w:rsidR="00346BCB"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dostępność funduszy zewnętrznych na realizację inwestycji z zakresu gospodarki wodno-ściekowej</w:t>
            </w:r>
          </w:p>
          <w:p w:rsidR="009248F1"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realizacja KPOŚK</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niewłaściw</w:t>
            </w:r>
            <w:r w:rsidR="00346BCB" w:rsidRPr="00EA52FA">
              <w:rPr>
                <w:rFonts w:ascii="Times New Roman" w:hAnsi="Times New Roman" w:cs="Times New Roman"/>
              </w:rPr>
              <w:t>a eksploatacja indywidualnych systemów gromadzenia i oczyszczania ścieków</w:t>
            </w:r>
          </w:p>
          <w:p w:rsidR="00F82B2F" w:rsidRPr="00EA52FA" w:rsidRDefault="00346BCB"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zabudowy rozproszonej</w:t>
            </w:r>
          </w:p>
        </w:tc>
      </w:tr>
      <w:tr w:rsidR="00F82B2F" w:rsidRPr="00EA52FA" w:rsidTr="00AC7F39">
        <w:tblPrEx>
          <w:tblBorders>
            <w:left w:val="none" w:sz="0" w:space="0" w:color="auto"/>
            <w:right w:val="none" w:sz="0" w:space="0" w:color="auto"/>
          </w:tblBorders>
        </w:tblPrEx>
        <w:trPr>
          <w:trHeight w:val="566"/>
        </w:trPr>
        <w:tc>
          <w:tcPr>
            <w:tcW w:w="9628" w:type="dxa"/>
            <w:gridSpan w:val="2"/>
            <w:tcBorders>
              <w:left w:val="single" w:sz="4" w:space="0" w:color="auto"/>
              <w:righ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w:t>
            </w:r>
          </w:p>
        </w:tc>
      </w:tr>
      <w:tr w:rsidR="00F82B2F" w:rsidRPr="00EA52FA" w:rsidTr="00AC7F39">
        <w:tblPrEx>
          <w:tblBorders>
            <w:left w:val="none" w:sz="0" w:space="0" w:color="auto"/>
            <w:right w:val="none" w:sz="0" w:space="0" w:color="auto"/>
          </w:tblBorders>
        </w:tblPrEx>
        <w:trPr>
          <w:trHeight w:val="559"/>
        </w:trPr>
        <w:tc>
          <w:tcPr>
            <w:tcW w:w="4814" w:type="dxa"/>
            <w:tcBorders>
              <w:lef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F82B2F" w:rsidRPr="00EA52FA" w:rsidTr="00AC7F39">
        <w:tblPrEx>
          <w:tblBorders>
            <w:left w:val="none" w:sz="0" w:space="0" w:color="auto"/>
            <w:right w:val="none" w:sz="0" w:space="0" w:color="auto"/>
          </w:tblBorders>
        </w:tblPrEx>
        <w:trPr>
          <w:trHeight w:val="2113"/>
        </w:trPr>
        <w:tc>
          <w:tcPr>
            <w:tcW w:w="4814" w:type="dxa"/>
            <w:tcBorders>
              <w:lef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duży udział gruntów rolnych</w:t>
            </w:r>
          </w:p>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 o dobrej jakości oraz korzystnych warunkach do produkcji rolniczej</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gruntów zdewastowanych</w:t>
            </w:r>
          </w:p>
        </w:tc>
        <w:tc>
          <w:tcPr>
            <w:tcW w:w="4814" w:type="dxa"/>
            <w:tcBorders>
              <w:right w:val="single" w:sz="4" w:space="0" w:color="auto"/>
            </w:tcBorders>
            <w:shd w:val="clear" w:color="auto" w:fill="auto"/>
            <w:vAlign w:val="center"/>
          </w:tcPr>
          <w:p w:rsidR="00C26B16" w:rsidRPr="00EA52FA" w:rsidRDefault="00C26B16" w:rsidP="00EA52FA">
            <w:pPr>
              <w:pStyle w:val="Normalny1"/>
              <w:spacing w:line="360" w:lineRule="auto"/>
              <w:jc w:val="left"/>
              <w:rPr>
                <w:rFonts w:ascii="Times New Roman" w:hAnsi="Times New Roman" w:cs="Times New Roman"/>
              </w:rPr>
            </w:pPr>
          </w:p>
          <w:p w:rsidR="00F82B2F"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zakwaszenie gleb</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erozja gleb </w:t>
            </w:r>
            <w:r w:rsidR="006B1674" w:rsidRPr="00EA52FA">
              <w:rPr>
                <w:rFonts w:ascii="Times New Roman" w:hAnsi="Times New Roman" w:cs="Times New Roman"/>
              </w:rPr>
              <w:t xml:space="preserve">i </w:t>
            </w:r>
            <w:r w:rsidRPr="00EA52FA">
              <w:rPr>
                <w:rFonts w:ascii="Times New Roman" w:hAnsi="Times New Roman" w:cs="Times New Roman"/>
              </w:rPr>
              <w:t>występowanie obszarów osuwiskowych</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wyjałowienie gleb na skutek stosowania wyłącznie sztucznych nawozów i braku płodozmianu</w:t>
            </w:r>
          </w:p>
          <w:p w:rsidR="00F82B2F"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działalność wydobywcza</w:t>
            </w:r>
          </w:p>
          <w:p w:rsidR="00F82B2F" w:rsidRPr="00EA52FA" w:rsidRDefault="00F82B2F" w:rsidP="00EA52FA">
            <w:pPr>
              <w:pStyle w:val="Normalny1"/>
              <w:spacing w:line="360" w:lineRule="auto"/>
              <w:jc w:val="left"/>
              <w:rPr>
                <w:rFonts w:ascii="Times New Roman" w:hAnsi="Times New Roman" w:cs="Times New Roman"/>
              </w:rPr>
            </w:pPr>
          </w:p>
        </w:tc>
      </w:tr>
      <w:tr w:rsidR="00F82B2F" w:rsidRPr="00EA52FA" w:rsidTr="00AC7F39">
        <w:tblPrEx>
          <w:tblBorders>
            <w:left w:val="none" w:sz="0" w:space="0" w:color="auto"/>
            <w:right w:val="none" w:sz="0" w:space="0" w:color="auto"/>
          </w:tblBorders>
        </w:tblPrEx>
        <w:trPr>
          <w:trHeight w:val="494"/>
        </w:trPr>
        <w:tc>
          <w:tcPr>
            <w:tcW w:w="4814" w:type="dxa"/>
            <w:tcBorders>
              <w:lef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F82B2F" w:rsidRPr="00EA52FA" w:rsidRDefault="00F82B2F"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F82B2F" w:rsidRPr="00EA52FA" w:rsidTr="00AC7F39">
        <w:tblPrEx>
          <w:tblBorders>
            <w:left w:val="none" w:sz="0" w:space="0" w:color="auto"/>
            <w:right w:val="none" w:sz="0" w:space="0" w:color="auto"/>
          </w:tblBorders>
        </w:tblPrEx>
        <w:trPr>
          <w:trHeight w:val="2036"/>
        </w:trPr>
        <w:tc>
          <w:tcPr>
            <w:tcW w:w="4814" w:type="dxa"/>
            <w:tcBorders>
              <w:left w:val="single" w:sz="4" w:space="0" w:color="auto"/>
            </w:tcBorders>
            <w:shd w:val="clear" w:color="auto" w:fill="auto"/>
            <w:vAlign w:val="center"/>
          </w:tcPr>
          <w:p w:rsidR="00F82B2F"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emisji zanieczyszczeń powietrza</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rozwój rolnictwa </w:t>
            </w:r>
            <w:r w:rsidR="004E504B" w:rsidRPr="00EA52FA">
              <w:rPr>
                <w:rFonts w:ascii="Times New Roman" w:hAnsi="Times New Roman" w:cs="Times New Roman"/>
              </w:rPr>
              <w:t xml:space="preserve">zrównoważonego i </w:t>
            </w:r>
            <w:r w:rsidRPr="00EA52FA">
              <w:rPr>
                <w:rFonts w:ascii="Times New Roman" w:hAnsi="Times New Roman" w:cs="Times New Roman"/>
              </w:rPr>
              <w:t>ekologicznego</w:t>
            </w:r>
          </w:p>
        </w:tc>
        <w:tc>
          <w:tcPr>
            <w:tcW w:w="4814" w:type="dxa"/>
            <w:tcBorders>
              <w:right w:val="single" w:sz="4" w:space="0" w:color="auto"/>
            </w:tcBorders>
            <w:shd w:val="clear" w:color="auto" w:fill="auto"/>
            <w:vAlign w:val="center"/>
          </w:tcPr>
          <w:p w:rsidR="00F82B2F"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zanieczyszczenia obszarowe pochodzenia rolniczego</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intensyfikacja produkcji rolniczej</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degradacja gleb w wyniku erozji lub niewłaściwej melioracji</w:t>
            </w:r>
          </w:p>
          <w:p w:rsidR="00C26B16" w:rsidRPr="00EA52FA" w:rsidRDefault="00C26B16"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obszarów zurbanizowanych</w:t>
            </w:r>
          </w:p>
        </w:tc>
      </w:tr>
      <w:tr w:rsidR="009248F1" w:rsidRPr="00EA52FA" w:rsidTr="00AC7F39">
        <w:tblPrEx>
          <w:tblBorders>
            <w:left w:val="none" w:sz="0" w:space="0" w:color="auto"/>
            <w:right w:val="none" w:sz="0" w:space="0" w:color="auto"/>
          </w:tblBorders>
        </w:tblPrEx>
        <w:trPr>
          <w:trHeight w:val="540"/>
        </w:trPr>
        <w:tc>
          <w:tcPr>
            <w:tcW w:w="9628" w:type="dxa"/>
            <w:gridSpan w:val="2"/>
            <w:tcBorders>
              <w:left w:val="single" w:sz="4" w:space="0" w:color="auto"/>
              <w:right w:val="single" w:sz="4" w:space="0" w:color="auto"/>
            </w:tcBorders>
            <w:shd w:val="clear" w:color="auto" w:fill="auto"/>
            <w:vAlign w:val="center"/>
          </w:tcPr>
          <w:p w:rsidR="009248F1" w:rsidRPr="00EA52FA" w:rsidRDefault="00C26B16" w:rsidP="00EA52FA">
            <w:pPr>
              <w:pStyle w:val="Normalny1"/>
              <w:spacing w:line="360" w:lineRule="auto"/>
              <w:jc w:val="left"/>
              <w:rPr>
                <w:rFonts w:ascii="Times New Roman" w:hAnsi="Times New Roman" w:cs="Times New Roman"/>
                <w:color w:val="C2260C" w:themeColor="accent6" w:themeShade="BF"/>
              </w:rPr>
            </w:pPr>
            <w:r w:rsidRPr="00EA52FA">
              <w:rPr>
                <w:rFonts w:ascii="Times New Roman" w:hAnsi="Times New Roman" w:cs="Times New Roman"/>
              </w:rPr>
              <w:t>ZASOBY GEOLOGICZNE</w:t>
            </w:r>
          </w:p>
        </w:tc>
      </w:tr>
      <w:tr w:rsidR="009248F1" w:rsidRPr="00EA52FA" w:rsidTr="00AC7F39">
        <w:tblPrEx>
          <w:tblBorders>
            <w:left w:val="none" w:sz="0" w:space="0" w:color="auto"/>
            <w:right w:val="none" w:sz="0" w:space="0" w:color="auto"/>
          </w:tblBorders>
        </w:tblPrEx>
        <w:trPr>
          <w:trHeight w:val="548"/>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2421"/>
        </w:trPr>
        <w:tc>
          <w:tcPr>
            <w:tcW w:w="4814" w:type="dxa"/>
            <w:tcBorders>
              <w:left w:val="single" w:sz="4" w:space="0" w:color="auto"/>
            </w:tcBorders>
            <w:shd w:val="clear" w:color="auto" w:fill="auto"/>
            <w:vAlign w:val="center"/>
          </w:tcPr>
          <w:p w:rsidR="009248F1" w:rsidRPr="00EA52FA" w:rsidRDefault="00045FBD" w:rsidP="00EA52FA">
            <w:pPr>
              <w:pStyle w:val="Normalny1"/>
              <w:spacing w:line="360" w:lineRule="auto"/>
              <w:jc w:val="left"/>
              <w:rPr>
                <w:rFonts w:ascii="Times New Roman" w:hAnsi="Times New Roman" w:cs="Times New Roman"/>
              </w:rPr>
            </w:pPr>
            <w:r w:rsidRPr="00EA52FA">
              <w:rPr>
                <w:rFonts w:ascii="Times New Roman" w:hAnsi="Times New Roman" w:cs="Times New Roman"/>
              </w:rPr>
              <w:t>bogate zasoby surowców naturalnych</w:t>
            </w:r>
          </w:p>
          <w:p w:rsidR="009248F1" w:rsidRPr="00EA52FA" w:rsidRDefault="00045FBD"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występowanie solanek, wód leczniczych i termalnych</w:t>
            </w:r>
            <w:r w:rsidR="00F82B2F" w:rsidRPr="00EA52FA">
              <w:rPr>
                <w:rFonts w:ascii="Times New Roman" w:hAnsi="Times New Roman" w:cs="Times New Roman"/>
              </w:rPr>
              <w:t xml:space="preserve"> </w:t>
            </w:r>
          </w:p>
        </w:tc>
        <w:tc>
          <w:tcPr>
            <w:tcW w:w="4814" w:type="dxa"/>
            <w:tcBorders>
              <w:right w:val="single" w:sz="4" w:space="0" w:color="auto"/>
            </w:tcBorders>
            <w:shd w:val="clear" w:color="auto" w:fill="auto"/>
            <w:vAlign w:val="center"/>
          </w:tcPr>
          <w:p w:rsidR="001F5A13" w:rsidRPr="00EA52FA" w:rsidRDefault="001F5A13" w:rsidP="00EA52FA">
            <w:pPr>
              <w:pStyle w:val="Normalny1"/>
              <w:spacing w:line="360" w:lineRule="auto"/>
              <w:jc w:val="left"/>
              <w:rPr>
                <w:rFonts w:ascii="Times New Roman" w:hAnsi="Times New Roman" w:cs="Times New Roman"/>
              </w:rPr>
            </w:pPr>
            <w:r w:rsidRPr="00EA52FA">
              <w:rPr>
                <w:rFonts w:ascii="Times New Roman" w:hAnsi="Times New Roman" w:cs="Times New Roman"/>
              </w:rPr>
              <w:t>znaczące oddziaływanie na środowisko związane z wydobyciem metodą odkrywkową</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tereny poeksploatacyjne wymagające rekultywacji</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problem zagospodarowania odpadów wydobywczych</w:t>
            </w:r>
          </w:p>
          <w:p w:rsidR="006B1674" w:rsidRPr="00EA52FA" w:rsidRDefault="006B167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przekształcanie krajobrazu na skutek pozyskiwania kopalin</w:t>
            </w:r>
          </w:p>
        </w:tc>
      </w:tr>
      <w:tr w:rsidR="009248F1" w:rsidRPr="00EA52FA" w:rsidTr="00AC7F39">
        <w:tblPrEx>
          <w:tblBorders>
            <w:left w:val="none" w:sz="0" w:space="0" w:color="auto"/>
            <w:right w:val="none" w:sz="0" w:space="0" w:color="auto"/>
          </w:tblBorders>
        </w:tblPrEx>
        <w:trPr>
          <w:trHeight w:val="499"/>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3968"/>
        </w:trPr>
        <w:tc>
          <w:tcPr>
            <w:tcW w:w="4814" w:type="dxa"/>
            <w:tcBorders>
              <w:left w:val="single" w:sz="4" w:space="0" w:color="auto"/>
            </w:tcBorders>
            <w:shd w:val="clear" w:color="auto" w:fill="auto"/>
            <w:vAlign w:val="center"/>
          </w:tcPr>
          <w:p w:rsidR="009248F1"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racjonalne gospodarowanie złożami, minimalizacja strat zasobów</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złóż niezagospodarowanych na potrzeby przyszłej eksploatacji</w:t>
            </w:r>
          </w:p>
          <w:p w:rsidR="009248F1"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odpowiednie planowanie zagospodarowania terenu</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terenów poeksploatacyjnych – przywrócenie pierwotnej funkcji terenu</w:t>
            </w:r>
          </w:p>
          <w:p w:rsidR="001F5A13" w:rsidRPr="00EA52FA" w:rsidRDefault="001F5A13" w:rsidP="00EA52FA">
            <w:pPr>
              <w:pStyle w:val="Normalny1"/>
              <w:spacing w:line="360" w:lineRule="auto"/>
              <w:jc w:val="left"/>
              <w:rPr>
                <w:rFonts w:ascii="Times New Roman" w:hAnsi="Times New Roman" w:cs="Times New Roman"/>
              </w:rPr>
            </w:pPr>
            <w:r w:rsidRPr="00EA52FA">
              <w:rPr>
                <w:rFonts w:ascii="Times New Roman" w:hAnsi="Times New Roman" w:cs="Times New Roman"/>
              </w:rPr>
              <w:t>wydobycie metodami innymi niż odkrywkowe</w:t>
            </w:r>
          </w:p>
          <w:p w:rsidR="009248F1" w:rsidRPr="00EA52FA" w:rsidRDefault="009248F1" w:rsidP="00EA52FA">
            <w:pPr>
              <w:pStyle w:val="Normalny1"/>
              <w:spacing w:line="360" w:lineRule="auto"/>
              <w:jc w:val="left"/>
              <w:rPr>
                <w:rFonts w:ascii="Times New Roman" w:hAnsi="Times New Roman" w:cs="Times New Roman"/>
              </w:rPr>
            </w:pPr>
          </w:p>
        </w:tc>
        <w:tc>
          <w:tcPr>
            <w:tcW w:w="4814" w:type="dxa"/>
            <w:tcBorders>
              <w:right w:val="single" w:sz="4" w:space="0" w:color="auto"/>
            </w:tcBorders>
            <w:shd w:val="clear" w:color="auto" w:fill="auto"/>
            <w:vAlign w:val="center"/>
          </w:tcPr>
          <w:p w:rsidR="009248F1"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zagospodarowanie powierzchni uniemożliwiające eksploatację złoża</w:t>
            </w:r>
          </w:p>
          <w:p w:rsidR="009248F1"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niewłaściwe lub nielegalne wydobycie kopalin</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brak środków finansowych na rekultywację terenów poeksploatacyjnych </w:t>
            </w:r>
          </w:p>
        </w:tc>
      </w:tr>
      <w:tr w:rsidR="009248F1" w:rsidRPr="00EA52FA" w:rsidTr="00AC7F39">
        <w:tblPrEx>
          <w:tblBorders>
            <w:left w:val="none" w:sz="0" w:space="0" w:color="auto"/>
            <w:right w:val="none" w:sz="0" w:space="0" w:color="auto"/>
          </w:tblBorders>
        </w:tblPrEx>
        <w:trPr>
          <w:trHeight w:val="571"/>
        </w:trPr>
        <w:tc>
          <w:tcPr>
            <w:tcW w:w="9628" w:type="dxa"/>
            <w:gridSpan w:val="2"/>
            <w:tcBorders>
              <w:left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ODPADAMI i ZAPOBIEGANIE POWSTAWANIU ODPADÓW</w:t>
            </w:r>
          </w:p>
        </w:tc>
      </w:tr>
      <w:tr w:rsidR="009248F1" w:rsidRPr="00EA52FA" w:rsidTr="00AC7F39">
        <w:tblPrEx>
          <w:tblBorders>
            <w:left w:val="none" w:sz="0" w:space="0" w:color="auto"/>
            <w:right w:val="none" w:sz="0" w:space="0" w:color="auto"/>
          </w:tblBorders>
        </w:tblPrEx>
        <w:trPr>
          <w:trHeight w:val="545"/>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2214"/>
        </w:trPr>
        <w:tc>
          <w:tcPr>
            <w:tcW w:w="4814" w:type="dxa"/>
            <w:tcBorders>
              <w:left w:val="single" w:sz="4" w:space="0" w:color="auto"/>
            </w:tcBorders>
            <w:shd w:val="clear" w:color="auto" w:fill="auto"/>
            <w:vAlign w:val="center"/>
          </w:tcPr>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wdrażanie systemu segregowania odpadów</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obowiązkowa selektywna zbiórka odpadów</w:t>
            </w:r>
          </w:p>
          <w:p w:rsidR="009248F1"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świadomości społecznej</w:t>
            </w:r>
            <w:r w:rsidR="009248F1" w:rsidRPr="00EA52FA">
              <w:rPr>
                <w:rFonts w:ascii="Times New Roman" w:hAnsi="Times New Roman" w:cs="Times New Roman"/>
              </w:rPr>
              <w:t xml:space="preserve"> </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duży udział odpadów niesegregowanych</w:t>
            </w:r>
          </w:p>
          <w:p w:rsidR="00E64D5B" w:rsidRPr="00EA52FA" w:rsidRDefault="00E64D5B"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duży udział odpadów przeznaczonych do składowania</w:t>
            </w:r>
          </w:p>
          <w:p w:rsidR="00B01A47" w:rsidRPr="00EA52FA" w:rsidRDefault="00B01A47"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nielegalne lub niewłaściwe gospodarowanie odpadami – magazynowanie odpadów w nieodpowiednich miejscach, pożary odpadów, transgraniczne ich przemieszczanie</w:t>
            </w:r>
          </w:p>
          <w:p w:rsidR="00B01A47"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spalanie odpadów</w:t>
            </w:r>
          </w:p>
        </w:tc>
      </w:tr>
      <w:tr w:rsidR="009248F1" w:rsidRPr="00EA52FA" w:rsidTr="00AC7F39">
        <w:tblPrEx>
          <w:tblBorders>
            <w:left w:val="none" w:sz="0" w:space="0" w:color="auto"/>
            <w:right w:val="none" w:sz="0" w:space="0" w:color="auto"/>
          </w:tblBorders>
        </w:tblPrEx>
        <w:trPr>
          <w:trHeight w:val="61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3244"/>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ciągły rozwój systemu gospodarki odpadami</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liczby instalacji do odzysku odpadów</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świadomości społecznej w zakresie segregacji odpadów</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wdrożenie rozszerzonej odpowiedzialności producentów</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funkcjonowanie programów Unii Europejskiej wspierających rozwój infrastruktury ochrony środowiska</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skala i problemy z wprowadzanymi zmianami w nowych przepisach dot.  gospodarowania odpadami komunalnymi prowadząca do nieprawidłowości w funkcjonowaniu całego systemu</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konsumpcjonizmu</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niska jakość produktów trwałego użytku</w:t>
            </w:r>
          </w:p>
          <w:p w:rsidR="00854E4B" w:rsidRPr="00EA52FA" w:rsidRDefault="00854E4B" w:rsidP="00EA52FA">
            <w:pPr>
              <w:pStyle w:val="Normalny1"/>
              <w:spacing w:line="360" w:lineRule="auto"/>
              <w:jc w:val="left"/>
              <w:rPr>
                <w:rFonts w:ascii="Times New Roman" w:hAnsi="Times New Roman" w:cs="Times New Roman"/>
              </w:rPr>
            </w:pPr>
            <w:r w:rsidRPr="00EA52FA">
              <w:rPr>
                <w:rFonts w:ascii="Times New Roman" w:hAnsi="Times New Roman" w:cs="Times New Roman"/>
              </w:rPr>
              <w:t>pojawianie się nowych rodzajów odpadów</w:t>
            </w:r>
          </w:p>
        </w:tc>
      </w:tr>
      <w:tr w:rsidR="009248F1" w:rsidRPr="00EA52FA" w:rsidTr="00AC7F39">
        <w:tblPrEx>
          <w:tblBorders>
            <w:left w:val="none" w:sz="0" w:space="0" w:color="auto"/>
            <w:right w:val="none" w:sz="0" w:space="0" w:color="auto"/>
          </w:tblBorders>
        </w:tblPrEx>
        <w:trPr>
          <w:trHeight w:val="555"/>
        </w:trPr>
        <w:tc>
          <w:tcPr>
            <w:tcW w:w="9628" w:type="dxa"/>
            <w:gridSpan w:val="2"/>
            <w:tcBorders>
              <w:left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p>
        </w:tc>
      </w:tr>
      <w:tr w:rsidR="009248F1" w:rsidRPr="00EA52FA" w:rsidTr="00AC7F39">
        <w:tblPrEx>
          <w:tblBorders>
            <w:left w:val="none" w:sz="0" w:space="0" w:color="auto"/>
            <w:right w:val="none" w:sz="0" w:space="0" w:color="auto"/>
          </w:tblBorders>
        </w:tblPrEx>
        <w:trPr>
          <w:trHeight w:val="56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5101"/>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duży udział obszarów </w:t>
            </w:r>
            <w:r w:rsidR="00854E4B" w:rsidRPr="00EA52FA">
              <w:rPr>
                <w:rFonts w:ascii="Times New Roman" w:hAnsi="Times New Roman" w:cs="Times New Roman"/>
              </w:rPr>
              <w:t>leśnych i prawnie chronionych</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występowanie zwartych kompleksów leśnych</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obecność terenów o dużych walorach przyrodniczych </w:t>
            </w:r>
          </w:p>
          <w:p w:rsidR="009248F1"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liczne formy ochrony obszarowej i gatunkowej</w:t>
            </w:r>
          </w:p>
          <w:p w:rsidR="00E64D5B" w:rsidRPr="00EA52FA" w:rsidRDefault="00E64D5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inwentaryzacji przyrodniczych</w:t>
            </w:r>
          </w:p>
          <w:p w:rsidR="004D59BE" w:rsidRPr="00EA52FA" w:rsidRDefault="004D59BE"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podejmowanie działań służących ochronie zasobów przyrodniczych w skali ponadlokalnej</w:t>
            </w:r>
          </w:p>
        </w:tc>
        <w:tc>
          <w:tcPr>
            <w:tcW w:w="4814" w:type="dxa"/>
            <w:tcBorders>
              <w:right w:val="single" w:sz="4" w:space="0" w:color="auto"/>
            </w:tcBorders>
            <w:shd w:val="clear" w:color="auto" w:fill="auto"/>
            <w:vAlign w:val="center"/>
          </w:tcPr>
          <w:p w:rsidR="000C04F1" w:rsidRPr="00EA52FA" w:rsidRDefault="000C04F1" w:rsidP="00EA52FA">
            <w:pPr>
              <w:pStyle w:val="Normalny1"/>
              <w:spacing w:line="360" w:lineRule="auto"/>
              <w:jc w:val="left"/>
              <w:rPr>
                <w:rFonts w:ascii="Times New Roman" w:hAnsi="Times New Roman" w:cs="Times New Roman"/>
              </w:rPr>
            </w:pPr>
          </w:p>
          <w:p w:rsidR="00065CA8" w:rsidRPr="00EA52FA" w:rsidRDefault="00065CA8" w:rsidP="00EA52FA">
            <w:pPr>
              <w:pStyle w:val="Normalny1"/>
              <w:spacing w:line="360" w:lineRule="auto"/>
              <w:jc w:val="left"/>
              <w:rPr>
                <w:rFonts w:ascii="Times New Roman" w:hAnsi="Times New Roman" w:cs="Times New Roman"/>
              </w:rPr>
            </w:pPr>
            <w:r w:rsidRPr="00EA52FA">
              <w:rPr>
                <w:rFonts w:ascii="Times New Roman" w:hAnsi="Times New Roman" w:cs="Times New Roman"/>
              </w:rPr>
              <w:t>funkcjonowanie wielu form ochrony przyrody o małym znaczeniu i braku możliwości realnej ochrony</w:t>
            </w:r>
          </w:p>
          <w:p w:rsidR="00765614" w:rsidRPr="00EA52FA" w:rsidRDefault="00765614"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duża ilość obszarów o dużych walorach przyrodniczych nie objętych żadna formą ochrony</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przewaga drzewostanów jednogatunkowych</w:t>
            </w:r>
          </w:p>
          <w:p w:rsidR="00765614" w:rsidRPr="00EA52FA" w:rsidRDefault="00765614"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duże oddziaływanie zanieczyszczeń przemysłowych na stan drzewostanów</w:t>
            </w:r>
          </w:p>
          <w:p w:rsidR="001F5A13" w:rsidRPr="00EA52FA" w:rsidRDefault="001F5A13"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zmiany w krajobrazie spowodowane górnictwem odkrywkow</w:t>
            </w:r>
            <w:r w:rsidR="00065CA8" w:rsidRPr="00EA52FA">
              <w:rPr>
                <w:rFonts w:ascii="Times New Roman" w:hAnsi="Times New Roman" w:cs="Times New Roman"/>
              </w:rPr>
              <w:t>y</w:t>
            </w:r>
            <w:r w:rsidRPr="00EA52FA">
              <w:rPr>
                <w:rFonts w:ascii="Times New Roman" w:hAnsi="Times New Roman" w:cs="Times New Roman"/>
              </w:rPr>
              <w:t>m</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osuszanie terenów podmokłych i wodno-błotnych</w:t>
            </w:r>
          </w:p>
          <w:p w:rsidR="00065CA8" w:rsidRPr="00EA52FA" w:rsidRDefault="00065CA8" w:rsidP="00EA52FA">
            <w:pPr>
              <w:pStyle w:val="Normalny1"/>
              <w:spacing w:line="360" w:lineRule="auto"/>
              <w:jc w:val="left"/>
              <w:rPr>
                <w:rFonts w:ascii="Times New Roman" w:hAnsi="Times New Roman" w:cs="Times New Roman"/>
              </w:rPr>
            </w:pPr>
            <w:r w:rsidRPr="00EA52FA">
              <w:rPr>
                <w:rFonts w:ascii="Times New Roman" w:hAnsi="Times New Roman" w:cs="Times New Roman"/>
              </w:rPr>
              <w:t>wielkopowierzchniowe uprawy rolne</w:t>
            </w:r>
          </w:p>
          <w:p w:rsidR="009248F1" w:rsidRPr="00EA52FA" w:rsidRDefault="00065CA8" w:rsidP="00EA52FA">
            <w:pPr>
              <w:pStyle w:val="Normalny1"/>
              <w:spacing w:line="360" w:lineRule="auto"/>
              <w:jc w:val="left"/>
              <w:rPr>
                <w:rFonts w:ascii="Times New Roman" w:hAnsi="Times New Roman" w:cs="Times New Roman"/>
              </w:rPr>
            </w:pPr>
            <w:r w:rsidRPr="00EA52FA">
              <w:rPr>
                <w:rFonts w:ascii="Times New Roman" w:hAnsi="Times New Roman" w:cs="Times New Roman"/>
              </w:rPr>
              <w:t>chemizacja rolnictwa – niewłaściwe używanie środków ochrony roślin</w:t>
            </w:r>
          </w:p>
        </w:tc>
      </w:tr>
      <w:tr w:rsidR="009248F1" w:rsidRPr="00EA52FA" w:rsidTr="00AC7F39">
        <w:tblPrEx>
          <w:tblBorders>
            <w:left w:val="none" w:sz="0" w:space="0" w:color="auto"/>
            <w:right w:val="none" w:sz="0" w:space="0" w:color="auto"/>
          </w:tblBorders>
        </w:tblPrEx>
        <w:trPr>
          <w:trHeight w:val="55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4259"/>
        </w:trPr>
        <w:tc>
          <w:tcPr>
            <w:tcW w:w="4814" w:type="dxa"/>
            <w:tcBorders>
              <w:left w:val="single" w:sz="4" w:space="0" w:color="auto"/>
              <w:bottom w:val="single" w:sz="4" w:space="0" w:color="auto"/>
            </w:tcBorders>
            <w:shd w:val="clear" w:color="auto" w:fill="auto"/>
            <w:vAlign w:val="center"/>
          </w:tcPr>
          <w:p w:rsidR="002A5BAB" w:rsidRPr="00EA52FA" w:rsidRDefault="002A5BAB"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rozbudowa sieci obszarów chronionych</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zrównoważonego rolnictwa</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turystyki i działań kulturalnych opartych o dziedzictwo historyczne i kulturowe regionu</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powszechna i wieloaspektowa edukacja ekologiczna społeczeństwa, inwestowanie środków publicznych w tą dziedzinę</w:t>
            </w:r>
          </w:p>
          <w:p w:rsidR="00F302A5" w:rsidRPr="00EA52FA" w:rsidRDefault="00F302A5"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działania prewencyjne na etapie planowania przestrzennego</w:t>
            </w:r>
          </w:p>
          <w:p w:rsidR="00F302A5" w:rsidRPr="00EA52FA" w:rsidRDefault="008053AD" w:rsidP="00EA52FA">
            <w:pPr>
              <w:pStyle w:val="Normalny1"/>
              <w:spacing w:line="360" w:lineRule="auto"/>
              <w:jc w:val="left"/>
              <w:rPr>
                <w:rFonts w:ascii="Times New Roman" w:hAnsi="Times New Roman" w:cs="Times New Roman"/>
              </w:rPr>
            </w:pPr>
            <w:r w:rsidRPr="00EA52FA">
              <w:rPr>
                <w:rFonts w:ascii="Times New Roman" w:hAnsi="Times New Roman" w:cs="Times New Roman"/>
              </w:rPr>
              <w:t>sporządzanie planów zadań ochronnych dla obszarów Natura 2000 i planów ochrony dla parków krajobrazowych</w:t>
            </w:r>
            <w:r w:rsidR="00F302A5" w:rsidRPr="00EA52FA">
              <w:rPr>
                <w:rFonts w:ascii="Times New Roman" w:hAnsi="Times New Roman" w:cs="Times New Roman"/>
              </w:rPr>
              <w:t xml:space="preserve"> </w:t>
            </w:r>
          </w:p>
          <w:p w:rsidR="00065CA8" w:rsidRPr="00EA52FA" w:rsidRDefault="00065CA8" w:rsidP="00EA52FA">
            <w:pPr>
              <w:pStyle w:val="Normalny1"/>
              <w:spacing w:line="360" w:lineRule="auto"/>
              <w:jc w:val="left"/>
              <w:rPr>
                <w:rFonts w:ascii="Times New Roman" w:hAnsi="Times New Roman" w:cs="Times New Roman"/>
              </w:rPr>
            </w:pPr>
            <w:r w:rsidRPr="00EA52FA">
              <w:rPr>
                <w:rFonts w:ascii="Times New Roman" w:hAnsi="Times New Roman" w:cs="Times New Roman"/>
              </w:rPr>
              <w:t>prace nad audytem krajobrazowym</w:t>
            </w:r>
          </w:p>
        </w:tc>
        <w:tc>
          <w:tcPr>
            <w:tcW w:w="4814" w:type="dxa"/>
            <w:tcBorders>
              <w:bottom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eastAsiaTheme="minorEastAsia" w:hAnsi="Times New Roman" w:cs="Times New Roman"/>
                <w:lang w:eastAsia="pl-PL"/>
              </w:rPr>
            </w:pPr>
            <w:r w:rsidRPr="00EA52FA">
              <w:rPr>
                <w:rFonts w:ascii="Times New Roman" w:eastAsiaTheme="minorEastAsia" w:hAnsi="Times New Roman" w:cs="Times New Roman"/>
                <w:lang w:eastAsia="pl-PL"/>
              </w:rPr>
              <w:t>zanieczyszczenie środowiska (powietrza, gleb, wód)</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zmiany klimatyczne powodujące nieodwracalne przekształcenia w ekosystemach</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nasilająca się presja urbanistyczna na obszary cenne przyrodniczo </w:t>
            </w:r>
          </w:p>
          <w:p w:rsidR="00065CA8" w:rsidRPr="00EA52FA" w:rsidRDefault="00065CA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masowa wycinka drzew, w tym w lasach, </w:t>
            </w:r>
            <w:r w:rsidR="002A5BAB" w:rsidRPr="00EA52FA">
              <w:rPr>
                <w:rFonts w:ascii="Times New Roman" w:hAnsi="Times New Roman" w:cs="Times New Roman"/>
              </w:rPr>
              <w:t>uszkodzenia i zamieranie</w:t>
            </w:r>
            <w:r w:rsidRPr="00EA52FA">
              <w:rPr>
                <w:rFonts w:ascii="Times New Roman" w:hAnsi="Times New Roman" w:cs="Times New Roman"/>
              </w:rPr>
              <w:t xml:space="preserve"> drzewostanów iglastych</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rodzimych gatunków fauny i flory przez gatunki inwazyjne</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niebezpieczeństwo nasilania się różnic między ochroną środowiska a strategicznym dla regionu rozwojem społeczno-gospodarczym (konflikty w zakresie powstawania przedsięwzięć na obszarach chronionych)</w:t>
            </w:r>
          </w:p>
        </w:tc>
      </w:tr>
      <w:tr w:rsidR="009248F1" w:rsidRPr="00EA52FA" w:rsidTr="00AC7F39">
        <w:tblPrEx>
          <w:tblBorders>
            <w:left w:val="none" w:sz="0" w:space="0" w:color="auto"/>
            <w:right w:val="none" w:sz="0" w:space="0" w:color="auto"/>
          </w:tblBorders>
        </w:tblPrEx>
        <w:trPr>
          <w:trHeight w:val="549"/>
        </w:trPr>
        <w:tc>
          <w:tcPr>
            <w:tcW w:w="9628" w:type="dxa"/>
            <w:gridSpan w:val="2"/>
            <w:tcBorders>
              <w:left w:val="single" w:sz="4" w:space="0" w:color="auto"/>
              <w:right w:val="single" w:sz="4" w:space="0" w:color="auto"/>
            </w:tcBorders>
            <w:shd w:val="clear" w:color="auto" w:fill="auto"/>
            <w:vAlign w:val="center"/>
          </w:tcPr>
          <w:p w:rsidR="009248F1"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 POWAZNYMI AWARIAMI</w:t>
            </w:r>
          </w:p>
        </w:tc>
      </w:tr>
      <w:tr w:rsidR="009248F1" w:rsidRPr="00EA52FA" w:rsidTr="00AC7F39">
        <w:tblPrEx>
          <w:tblBorders>
            <w:left w:val="none" w:sz="0" w:space="0" w:color="auto"/>
            <w:right w:val="none" w:sz="0" w:space="0" w:color="auto"/>
          </w:tblBorders>
        </w:tblPrEx>
        <w:trPr>
          <w:trHeight w:val="557"/>
        </w:trPr>
        <w:tc>
          <w:tcPr>
            <w:tcW w:w="4814" w:type="dxa"/>
            <w:tcBorders>
              <w:left w:val="single" w:sz="4" w:space="0" w:color="auto"/>
              <w:bottom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bottom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9248F1" w:rsidRPr="00EA52FA" w:rsidTr="00AC7F39">
        <w:tblPrEx>
          <w:tblBorders>
            <w:left w:val="none" w:sz="0" w:space="0" w:color="auto"/>
            <w:right w:val="none" w:sz="0" w:space="0" w:color="auto"/>
          </w:tblBorders>
        </w:tblPrEx>
        <w:trPr>
          <w:trHeight w:val="3670"/>
        </w:trPr>
        <w:tc>
          <w:tcPr>
            <w:tcW w:w="4814" w:type="dxa"/>
            <w:tcBorders>
              <w:left w:val="single" w:sz="4" w:space="0" w:color="auto"/>
              <w:bottom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w:t>
            </w:r>
            <w:r w:rsidR="004D59BE" w:rsidRPr="00EA52FA">
              <w:rPr>
                <w:rFonts w:ascii="Times New Roman" w:hAnsi="Times New Roman" w:cs="Times New Roman"/>
              </w:rPr>
              <w:t xml:space="preserve"> poważnych awarii oraz</w:t>
            </w:r>
            <w:r w:rsidRPr="00EA52FA">
              <w:rPr>
                <w:rFonts w:ascii="Times New Roman" w:hAnsi="Times New Roman" w:cs="Times New Roman"/>
              </w:rPr>
              <w:t xml:space="preserve"> zdarzeń o znamionach poważnej awarii przemysłowej na terenie</w:t>
            </w:r>
            <w:r w:rsidR="00210B8A" w:rsidRPr="00EA52FA">
              <w:rPr>
                <w:rFonts w:ascii="Times New Roman" w:hAnsi="Times New Roman" w:cs="Times New Roman"/>
              </w:rPr>
              <w:t xml:space="preserve"> województwa</w:t>
            </w:r>
            <w:r w:rsidR="004D59BE" w:rsidRPr="00EA52FA">
              <w:rPr>
                <w:rFonts w:ascii="Times New Roman" w:hAnsi="Times New Roman" w:cs="Times New Roman"/>
              </w:rPr>
              <w:t xml:space="preserve"> w ostatnich latach</w:t>
            </w:r>
          </w:p>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ewidencji zakładów stwarzających duże lub zwiększone ryzyko wystąpienia poważnych awarii przemysłowych</w:t>
            </w:r>
          </w:p>
        </w:tc>
        <w:tc>
          <w:tcPr>
            <w:tcW w:w="4814" w:type="dxa"/>
            <w:tcBorders>
              <w:bottom w:val="single" w:sz="4" w:space="0" w:color="auto"/>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słabsze systemy bezpieczeństwa w zakładach nieobjętych Dyrektywą Seveso (niezaliczanych do ZZR, ZDR)</w:t>
            </w:r>
          </w:p>
          <w:p w:rsidR="00210B8A"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przewóz substancji niebezpiecznych szlakami komunikacyjnymi, kolejowymi z uwzględnieniem centrum miast</w:t>
            </w:r>
          </w:p>
          <w:p w:rsidR="00210B8A"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niewłaściwie przygotowana infrastruktura drogowa na wypadek awarii podczas przewożenia materiałów niebezpiecznych oraz brak miejsc postoju dla samochodów przewożących materiały niebezpieczne</w:t>
            </w:r>
          </w:p>
        </w:tc>
      </w:tr>
      <w:tr w:rsidR="009248F1" w:rsidRPr="00EA52FA" w:rsidTr="00AC7F39">
        <w:tblPrEx>
          <w:tblBorders>
            <w:left w:val="none" w:sz="0" w:space="0" w:color="auto"/>
            <w:right w:val="none" w:sz="0" w:space="0" w:color="auto"/>
          </w:tblBorders>
        </w:tblPrEx>
        <w:trPr>
          <w:trHeight w:val="593"/>
        </w:trPr>
        <w:tc>
          <w:tcPr>
            <w:tcW w:w="4814" w:type="dxa"/>
            <w:tcBorders>
              <w:lef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9248F1" w:rsidRPr="00EA52FA" w:rsidRDefault="009248F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9248F1" w:rsidRPr="00EA52FA" w:rsidTr="00AC7F39">
        <w:tblPrEx>
          <w:tblBorders>
            <w:left w:val="none" w:sz="0" w:space="0" w:color="auto"/>
            <w:right w:val="none" w:sz="0" w:space="0" w:color="auto"/>
          </w:tblBorders>
        </w:tblPrEx>
        <w:trPr>
          <w:trHeight w:val="3117"/>
        </w:trPr>
        <w:tc>
          <w:tcPr>
            <w:tcW w:w="4814" w:type="dxa"/>
            <w:tcBorders>
              <w:left w:val="single" w:sz="4" w:space="0" w:color="auto"/>
            </w:tcBorders>
            <w:shd w:val="clear" w:color="auto" w:fill="auto"/>
            <w:vAlign w:val="center"/>
          </w:tcPr>
          <w:p w:rsidR="009248F1"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systemów powiadamiania o zagrożeniach i ekstremalnych zjawiskach pogodowych</w:t>
            </w:r>
          </w:p>
          <w:p w:rsidR="009248F1"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poprawa stanu technicznego dróg</w:t>
            </w:r>
          </w:p>
          <w:p w:rsidR="00210B8A"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systemów zdalnego monitorowania i automatycznego powiadamiania</w:t>
            </w:r>
          </w:p>
        </w:tc>
        <w:tc>
          <w:tcPr>
            <w:tcW w:w="4814" w:type="dxa"/>
            <w:tcBorders>
              <w:right w:val="single" w:sz="4" w:space="0" w:color="auto"/>
            </w:tcBorders>
            <w:shd w:val="clear" w:color="auto" w:fill="auto"/>
            <w:vAlign w:val="center"/>
          </w:tcPr>
          <w:p w:rsidR="009248F1"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 zakładów o zwiększonym i dużym ryzyku wystąpienia poważnej awarii przemysłowej</w:t>
            </w:r>
          </w:p>
          <w:p w:rsidR="00210B8A"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zagrożenia związanego z transportem towarów niebezpiecznych (wzrost natężenia przewozów, zły stan techniczny dróg oraz taboru ciężarowego)</w:t>
            </w:r>
          </w:p>
        </w:tc>
      </w:tr>
      <w:tr w:rsidR="00585252" w:rsidRPr="00EA52FA" w:rsidTr="00AC7F39">
        <w:tblPrEx>
          <w:tblBorders>
            <w:left w:val="none" w:sz="0" w:space="0" w:color="auto"/>
            <w:right w:val="none" w:sz="0" w:space="0" w:color="auto"/>
          </w:tblBorders>
        </w:tblPrEx>
        <w:trPr>
          <w:trHeight w:val="736"/>
        </w:trPr>
        <w:tc>
          <w:tcPr>
            <w:tcW w:w="9628" w:type="dxa"/>
            <w:gridSpan w:val="2"/>
            <w:tcBorders>
              <w:left w:val="single" w:sz="4" w:space="0" w:color="auto"/>
              <w:righ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w:t>
            </w:r>
          </w:p>
        </w:tc>
      </w:tr>
      <w:tr w:rsidR="003B157F" w:rsidRPr="00EA52FA" w:rsidTr="00AC7F39">
        <w:tblPrEx>
          <w:tblBorders>
            <w:left w:val="none" w:sz="0" w:space="0" w:color="auto"/>
            <w:right w:val="none" w:sz="0" w:space="0" w:color="auto"/>
          </w:tblBorders>
        </w:tblPrEx>
        <w:trPr>
          <w:trHeight w:val="553"/>
        </w:trPr>
        <w:tc>
          <w:tcPr>
            <w:tcW w:w="4814" w:type="dxa"/>
            <w:tcBorders>
              <w:left w:val="single" w:sz="4" w:space="0" w:color="auto"/>
            </w:tcBorders>
            <w:shd w:val="clear" w:color="auto" w:fill="auto"/>
            <w:vAlign w:val="center"/>
          </w:tcPr>
          <w:p w:rsidR="003B157F"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MOCNE STRONY</w:t>
            </w:r>
          </w:p>
        </w:tc>
        <w:tc>
          <w:tcPr>
            <w:tcW w:w="4814" w:type="dxa"/>
            <w:tcBorders>
              <w:right w:val="single" w:sz="4" w:space="0" w:color="auto"/>
            </w:tcBorders>
            <w:shd w:val="clear" w:color="auto" w:fill="auto"/>
            <w:vAlign w:val="center"/>
          </w:tcPr>
          <w:p w:rsidR="003B157F"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SŁABE STRONY</w:t>
            </w:r>
          </w:p>
        </w:tc>
      </w:tr>
      <w:tr w:rsidR="00585252" w:rsidRPr="00EA52FA" w:rsidTr="00AC7F39">
        <w:tblPrEx>
          <w:tblBorders>
            <w:left w:val="none" w:sz="0" w:space="0" w:color="auto"/>
            <w:right w:val="none" w:sz="0" w:space="0" w:color="auto"/>
          </w:tblBorders>
        </w:tblPrEx>
        <w:trPr>
          <w:trHeight w:val="2100"/>
        </w:trPr>
        <w:tc>
          <w:tcPr>
            <w:tcW w:w="4814" w:type="dxa"/>
            <w:tcBorders>
              <w:lef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duża ilość jednostek zaangażowanych w działalność edukacyjną</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szeroki wachlarz form prowadzenia edukacji</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szeroka tematyka podejmowanych działań</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duża dostępność środków finansowych</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infrastruktury edukacyjnej</w:t>
            </w:r>
          </w:p>
        </w:tc>
        <w:tc>
          <w:tcPr>
            <w:tcW w:w="4814" w:type="dxa"/>
            <w:tcBorders>
              <w:righ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małe zainteresowanie ze strony dorosłych mieszkańców</w:t>
            </w:r>
          </w:p>
          <w:p w:rsidR="008909D0" w:rsidRPr="00EA52FA" w:rsidRDefault="008909D0"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niedostosowanie niektórych treści do wszystkich grup wiekowych odbiorców</w:t>
            </w:r>
          </w:p>
        </w:tc>
      </w:tr>
      <w:tr w:rsidR="00585252" w:rsidRPr="00EA52FA" w:rsidTr="00AC7F39">
        <w:tblPrEx>
          <w:tblBorders>
            <w:left w:val="none" w:sz="0" w:space="0" w:color="auto"/>
            <w:right w:val="none" w:sz="0" w:space="0" w:color="auto"/>
          </w:tblBorders>
        </w:tblPrEx>
        <w:trPr>
          <w:trHeight w:val="597"/>
        </w:trPr>
        <w:tc>
          <w:tcPr>
            <w:tcW w:w="4814" w:type="dxa"/>
            <w:tcBorders>
              <w:lef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SZANSE</w:t>
            </w:r>
          </w:p>
        </w:tc>
        <w:tc>
          <w:tcPr>
            <w:tcW w:w="4814" w:type="dxa"/>
            <w:tcBorders>
              <w:righ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ZAGROŻENIA</w:t>
            </w:r>
          </w:p>
        </w:tc>
      </w:tr>
      <w:tr w:rsidR="00585252" w:rsidRPr="00EA52FA" w:rsidTr="00AC7F39">
        <w:tblPrEx>
          <w:tblBorders>
            <w:left w:val="none" w:sz="0" w:space="0" w:color="auto"/>
            <w:right w:val="none" w:sz="0" w:space="0" w:color="auto"/>
          </w:tblBorders>
        </w:tblPrEx>
        <w:trPr>
          <w:trHeight w:val="1569"/>
        </w:trPr>
        <w:tc>
          <w:tcPr>
            <w:tcW w:w="4814" w:type="dxa"/>
            <w:tcBorders>
              <w:lef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dalsza możliwość pozyskiwania środków finansowych</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dalsza rozbudowa infrastruktury edukacyjnej</w:t>
            </w:r>
          </w:p>
        </w:tc>
        <w:tc>
          <w:tcPr>
            <w:tcW w:w="4814" w:type="dxa"/>
            <w:tcBorders>
              <w:right w:val="single" w:sz="4" w:space="0" w:color="auto"/>
            </w:tcBorders>
            <w:shd w:val="clear" w:color="auto" w:fill="auto"/>
            <w:vAlign w:val="center"/>
          </w:tcPr>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ograniczenia w prowadzeniu zajęć edukacyjnych spowodowane pandemią</w:t>
            </w:r>
          </w:p>
          <w:p w:rsidR="00585252" w:rsidRPr="00EA52FA" w:rsidRDefault="00585252"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dostępności środków finansowych</w:t>
            </w:r>
          </w:p>
          <w:p w:rsidR="008909D0" w:rsidRPr="00EA52FA" w:rsidRDefault="008909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wykwalifikowanej kadry</w:t>
            </w:r>
          </w:p>
        </w:tc>
      </w:tr>
    </w:tbl>
    <w:p w:rsidR="009248F1" w:rsidRPr="00EA52FA" w:rsidRDefault="00210B8A"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opracowanie własne</w:t>
      </w:r>
    </w:p>
    <w:p w:rsidR="005730C1" w:rsidRPr="00EA52FA" w:rsidRDefault="00675934" w:rsidP="00EA52FA">
      <w:pPr>
        <w:pStyle w:val="Normalny1"/>
        <w:spacing w:line="360" w:lineRule="auto"/>
        <w:jc w:val="left"/>
        <w:rPr>
          <w:rFonts w:ascii="Times New Roman" w:hAnsi="Times New Roman" w:cs="Times New Roman"/>
        </w:rPr>
      </w:pPr>
      <w:bookmarkStart w:id="156" w:name="_Toc74808805"/>
      <w:r w:rsidRPr="00EA52FA">
        <w:rPr>
          <w:rFonts w:ascii="Times New Roman" w:hAnsi="Times New Roman" w:cs="Times New Roman"/>
        </w:rPr>
        <w:t>4.1</w:t>
      </w:r>
      <w:r w:rsidR="008909D0" w:rsidRPr="00EA52FA">
        <w:rPr>
          <w:rFonts w:ascii="Times New Roman" w:hAnsi="Times New Roman" w:cs="Times New Roman"/>
        </w:rPr>
        <w:t>3</w:t>
      </w:r>
      <w:r w:rsidRPr="00EA52FA">
        <w:rPr>
          <w:rFonts w:ascii="Times New Roman" w:hAnsi="Times New Roman" w:cs="Times New Roman"/>
        </w:rPr>
        <w:t>. Główne problem</w:t>
      </w:r>
      <w:r w:rsidR="004D59BE" w:rsidRPr="00EA52FA">
        <w:rPr>
          <w:rFonts w:ascii="Times New Roman" w:hAnsi="Times New Roman" w:cs="Times New Roman"/>
        </w:rPr>
        <w:t>y</w:t>
      </w:r>
      <w:r w:rsidRPr="00EA52FA">
        <w:rPr>
          <w:rFonts w:ascii="Times New Roman" w:hAnsi="Times New Roman" w:cs="Times New Roman"/>
        </w:rPr>
        <w:t xml:space="preserve"> i zagrożenia środowiska województwa opolskiego</w:t>
      </w:r>
      <w:bookmarkEnd w:id="156"/>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Jako podsumowanie diagnozy stanu środowiska województwa opolskiego, w poniższej tabeli zestawiono główne problemy i zagrożenia środowiska województwa</w:t>
      </w:r>
      <w:r w:rsidR="004D59BE" w:rsidRPr="00EA52FA">
        <w:rPr>
          <w:rFonts w:ascii="Times New Roman" w:hAnsi="Times New Roman" w:cs="Times New Roman"/>
        </w:rPr>
        <w:t>,</w:t>
      </w:r>
      <w:r w:rsidRPr="00EA52FA">
        <w:rPr>
          <w:rFonts w:ascii="Times New Roman" w:hAnsi="Times New Roman" w:cs="Times New Roman"/>
        </w:rPr>
        <w:t xml:space="preserve"> z podziałem na obszary przyszłej interwencji. Identyfikacja zagrożeń stanowi jeden z punktów wyjścia do sformułowania celów Programu do 2027 roku.</w:t>
      </w:r>
    </w:p>
    <w:p w:rsidR="00A55BCB" w:rsidRPr="00EA52FA" w:rsidRDefault="0067593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bookmarkStart w:id="157" w:name="_Toc74808703"/>
      <w:r w:rsidRPr="00EA52FA">
        <w:rPr>
          <w:rFonts w:ascii="Times New Roman" w:hAnsi="Times New Roman" w:cs="Times New Roman"/>
          <w:lang w:eastAsia="pl-PL"/>
        </w:rPr>
        <w:t>Główne problemy i zagrożenia środowiska województwa opolskiego</w:t>
      </w:r>
      <w:bookmarkEnd w:id="157"/>
    </w:p>
    <w:tbl>
      <w:tblPr>
        <w:tblW w:w="96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0"/>
        <w:gridCol w:w="3643"/>
        <w:gridCol w:w="3625"/>
      </w:tblGrid>
      <w:tr w:rsidR="00675934" w:rsidRPr="00EA52FA" w:rsidTr="00AC7F39">
        <w:trPr>
          <w:trHeight w:val="425"/>
          <w:tblHeader/>
          <w:jc w:val="center"/>
        </w:trPr>
        <w:tc>
          <w:tcPr>
            <w:tcW w:w="2360" w:type="dxa"/>
            <w:tcBorders>
              <w:bottom w:val="single" w:sz="4" w:space="0" w:color="auto"/>
            </w:tcBorders>
            <w:shd w:val="clear" w:color="auto" w:fill="auto"/>
            <w:vAlign w:val="center"/>
          </w:tcPr>
          <w:p w:rsidR="00675934" w:rsidRPr="00EA52FA" w:rsidRDefault="004D59BE" w:rsidP="00EA52FA">
            <w:pPr>
              <w:pStyle w:val="Normalny1"/>
              <w:spacing w:line="360" w:lineRule="auto"/>
              <w:jc w:val="left"/>
              <w:rPr>
                <w:rFonts w:ascii="Times New Roman" w:hAnsi="Times New Roman" w:cs="Times New Roman"/>
                <w:caps/>
              </w:rPr>
            </w:pPr>
            <w:r w:rsidRPr="00EA52FA">
              <w:rPr>
                <w:rFonts w:ascii="Times New Roman" w:hAnsi="Times New Roman" w:cs="Times New Roman"/>
              </w:rPr>
              <w:t>Obszar interwencji</w:t>
            </w:r>
          </w:p>
        </w:tc>
        <w:tc>
          <w:tcPr>
            <w:tcW w:w="3643" w:type="dxa"/>
            <w:tcBorders>
              <w:bottom w:val="single" w:sz="4" w:space="0" w:color="auto"/>
            </w:tcBorders>
            <w:shd w:val="clear" w:color="auto" w:fill="auto"/>
            <w:vAlign w:val="center"/>
          </w:tcPr>
          <w:p w:rsidR="00675934" w:rsidRPr="00EA52FA" w:rsidRDefault="004D59BE" w:rsidP="00EA52FA">
            <w:pPr>
              <w:pStyle w:val="Normalny1"/>
              <w:spacing w:line="360" w:lineRule="auto"/>
              <w:jc w:val="left"/>
              <w:rPr>
                <w:rFonts w:ascii="Times New Roman" w:hAnsi="Times New Roman" w:cs="Times New Roman"/>
                <w:caps/>
              </w:rPr>
            </w:pPr>
            <w:r w:rsidRPr="00EA52FA">
              <w:rPr>
                <w:rFonts w:ascii="Times New Roman" w:hAnsi="Times New Roman" w:cs="Times New Roman"/>
              </w:rPr>
              <w:t>Problem / zagrożenie</w:t>
            </w:r>
          </w:p>
        </w:tc>
        <w:tc>
          <w:tcPr>
            <w:tcW w:w="3625" w:type="dxa"/>
            <w:tcBorders>
              <w:bottom w:val="single" w:sz="4" w:space="0" w:color="auto"/>
            </w:tcBorders>
            <w:shd w:val="clear" w:color="auto" w:fill="auto"/>
            <w:vAlign w:val="center"/>
          </w:tcPr>
          <w:p w:rsidR="00675934" w:rsidRPr="00EA52FA" w:rsidRDefault="004D59BE" w:rsidP="00EA52FA">
            <w:pPr>
              <w:pStyle w:val="Normalny1"/>
              <w:spacing w:line="360" w:lineRule="auto"/>
              <w:jc w:val="left"/>
              <w:rPr>
                <w:rFonts w:ascii="Times New Roman" w:hAnsi="Times New Roman" w:cs="Times New Roman"/>
                <w:caps/>
              </w:rPr>
            </w:pPr>
            <w:r w:rsidRPr="00EA52FA">
              <w:rPr>
                <w:rFonts w:ascii="Times New Roman" w:hAnsi="Times New Roman" w:cs="Times New Roman"/>
              </w:rPr>
              <w:t>Cel poprawy</w:t>
            </w:r>
          </w:p>
        </w:tc>
      </w:tr>
      <w:tr w:rsidR="00675934" w:rsidRPr="00EA52FA" w:rsidTr="003A7825">
        <w:trPr>
          <w:trHeight w:val="3237"/>
          <w:jc w:val="center"/>
        </w:trPr>
        <w:tc>
          <w:tcPr>
            <w:tcW w:w="2360" w:type="dxa"/>
            <w:tcBorders>
              <w:bottom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OCHRONA KLIMATU </w:t>
            </w:r>
            <w:r w:rsidRPr="00EA52FA">
              <w:rPr>
                <w:rFonts w:ascii="Times New Roman" w:hAnsi="Times New Roman" w:cs="Times New Roman"/>
              </w:rPr>
              <w:br/>
              <w:t>I JAKOŚCI POWIETRZA</w:t>
            </w:r>
          </w:p>
        </w:tc>
        <w:tc>
          <w:tcPr>
            <w:tcW w:w="3643" w:type="dxa"/>
            <w:tcBorders>
              <w:bottom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przekroczenia poziomów dopuszczalnych </w:t>
            </w:r>
            <w:r w:rsidR="004D59BE" w:rsidRPr="00EA52FA">
              <w:rPr>
                <w:rFonts w:ascii="Times New Roman" w:hAnsi="Times New Roman" w:cs="Times New Roman"/>
              </w:rPr>
              <w:t xml:space="preserve">i docelowych </w:t>
            </w:r>
            <w:r w:rsidRPr="00EA52FA">
              <w:rPr>
                <w:rFonts w:ascii="Times New Roman" w:hAnsi="Times New Roman" w:cs="Times New Roman"/>
              </w:rPr>
              <w:t>zanieczyszczeń powietrza:</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przekroczenia poziomu docelowego dla benzo(a)pirenu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przekroczenie poziomu dopuszczalnego dla pyłu PM10</w:t>
            </w:r>
          </w:p>
          <w:p w:rsidR="00675934" w:rsidRPr="00EA52FA" w:rsidRDefault="00430ABB"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nieosiągnięcie poziomu określonego dla II fazy pyłu PM2,5</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przekroczenie poziomu celu długoterminowego dla ozonu</w:t>
            </w:r>
          </w:p>
        </w:tc>
        <w:tc>
          <w:tcPr>
            <w:tcW w:w="3625" w:type="dxa"/>
            <w:tcBorders>
              <w:bottom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dobra jakość powietrza atmosferycznego </w:t>
            </w:r>
            <w:r w:rsidRPr="00EA52FA">
              <w:rPr>
                <w:rFonts w:ascii="Times New Roman" w:hAnsi="Times New Roman" w:cs="Times New Roman"/>
              </w:rPr>
              <w:br/>
              <w:t>bez przekroczeń dopuszczalnych norm</w:t>
            </w:r>
          </w:p>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ograniczenie emisji gazów cieplarnianych</w:t>
            </w:r>
          </w:p>
        </w:tc>
      </w:tr>
      <w:tr w:rsidR="00675934" w:rsidRPr="00EA52FA" w:rsidTr="003A7825">
        <w:trPr>
          <w:trHeight w:val="1449"/>
          <w:jc w:val="center"/>
        </w:trPr>
        <w:tc>
          <w:tcPr>
            <w:tcW w:w="2360" w:type="dxa"/>
            <w:tcBorders>
              <w:top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HAŁASEM</w:t>
            </w:r>
          </w:p>
        </w:tc>
        <w:tc>
          <w:tcPr>
            <w:tcW w:w="3643" w:type="dxa"/>
            <w:tcBorders>
              <w:top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wystąpienia przekroczeń dopuszczalnych wartości poziomu hałasu</w:t>
            </w:r>
            <w:r w:rsidR="00430ABB" w:rsidRPr="00EA52FA">
              <w:rPr>
                <w:rFonts w:ascii="Times New Roman" w:hAnsi="Times New Roman" w:cs="Times New Roman"/>
              </w:rPr>
              <w:t>, głównie</w:t>
            </w:r>
            <w:r w:rsidRPr="00EA52FA">
              <w:rPr>
                <w:rFonts w:ascii="Times New Roman" w:hAnsi="Times New Roman" w:cs="Times New Roman"/>
              </w:rPr>
              <w:t xml:space="preserve"> komunikacyjnego</w:t>
            </w:r>
          </w:p>
        </w:tc>
        <w:tc>
          <w:tcPr>
            <w:tcW w:w="3625" w:type="dxa"/>
            <w:tcBorders>
              <w:top w:val="single" w:sz="4" w:space="0" w:color="auto"/>
            </w:tcBorders>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dobry stan klimatu akustycznego bez przekroczeń dopuszczalnych norm poziomu hałasu</w:t>
            </w:r>
          </w:p>
          <w:p w:rsidR="00430ABB" w:rsidRPr="00EA52FA" w:rsidRDefault="00430ABB" w:rsidP="00EA52FA">
            <w:pPr>
              <w:pStyle w:val="Normalny1"/>
              <w:spacing w:line="360" w:lineRule="auto"/>
              <w:jc w:val="left"/>
              <w:rPr>
                <w:rFonts w:ascii="Times New Roman" w:hAnsi="Times New Roman" w:cs="Times New Roman"/>
              </w:rPr>
            </w:pPr>
            <w:r w:rsidRPr="00EA52FA">
              <w:rPr>
                <w:rFonts w:ascii="Times New Roman" w:hAnsi="Times New Roman" w:cs="Times New Roman"/>
              </w:rPr>
              <w:t>zmniejszenie liczby osób narażonych na ponadnormatywny hałas</w:t>
            </w:r>
          </w:p>
        </w:tc>
      </w:tr>
      <w:tr w:rsidR="00675934" w:rsidRPr="00EA52FA" w:rsidTr="00675934">
        <w:trPr>
          <w:trHeight w:val="1024"/>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POLA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ELEKTROMAGNETYCZNE</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wzrost liczby źródeł pól elektromagnetycznych oraz zwiększenie ich koncentracji</w:t>
            </w:r>
          </w:p>
        </w:tc>
        <w:tc>
          <w:tcPr>
            <w:tcW w:w="3625"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utrzymanie poziomów pól elektromagnetycznych na poziomach nieprzekraczających wartości dopuszczalnych </w:t>
            </w:r>
          </w:p>
        </w:tc>
      </w:tr>
      <w:tr w:rsidR="00675934" w:rsidRPr="00EA52FA" w:rsidTr="003A7825">
        <w:trPr>
          <w:trHeight w:val="2066"/>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GOSPODAROWANIE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WODAMI</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zły stan wód powierzchniowych</w:t>
            </w:r>
          </w:p>
          <w:p w:rsidR="00675934" w:rsidRPr="00EA52FA" w:rsidRDefault="00675934" w:rsidP="00EA52FA">
            <w:pPr>
              <w:pStyle w:val="Normalny1"/>
              <w:spacing w:line="360" w:lineRule="auto"/>
              <w:jc w:val="left"/>
              <w:rPr>
                <w:rFonts w:ascii="Times New Roman" w:hAnsi="Times New Roman" w:cs="Times New Roman"/>
                <w:color w:val="FF0000"/>
              </w:rPr>
            </w:pPr>
          </w:p>
          <w:p w:rsidR="00590F80"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powodziowe</w:t>
            </w:r>
          </w:p>
          <w:p w:rsidR="00590F80" w:rsidRPr="00EA52FA" w:rsidRDefault="00590F8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potrzeba przebu</w:t>
            </w:r>
            <w:r w:rsidR="00486B6B" w:rsidRPr="00EA52FA">
              <w:rPr>
                <w:rFonts w:ascii="Times New Roman" w:hAnsi="Times New Roman" w:cs="Times New Roman"/>
              </w:rPr>
              <w:t>dowy</w:t>
            </w:r>
            <w:r w:rsidRPr="00EA52FA">
              <w:rPr>
                <w:rFonts w:ascii="Times New Roman" w:hAnsi="Times New Roman" w:cs="Times New Roman"/>
              </w:rPr>
              <w:t xml:space="preserve"> systemu ochrony przeciwpowodziowej z naciskiem na  stymulowanie naturaln</w:t>
            </w:r>
            <w:r w:rsidR="00486B6B" w:rsidRPr="00EA52FA">
              <w:rPr>
                <w:rFonts w:ascii="Times New Roman" w:hAnsi="Times New Roman" w:cs="Times New Roman"/>
              </w:rPr>
              <w:t>ych</w:t>
            </w:r>
            <w:r w:rsidRPr="00EA52FA">
              <w:rPr>
                <w:rFonts w:ascii="Times New Roman" w:hAnsi="Times New Roman" w:cs="Times New Roman"/>
              </w:rPr>
              <w:t xml:space="preserve"> możliwości retencyjn</w:t>
            </w:r>
            <w:r w:rsidR="00486B6B" w:rsidRPr="00EA52FA">
              <w:rPr>
                <w:rFonts w:ascii="Times New Roman" w:hAnsi="Times New Roman" w:cs="Times New Roman"/>
              </w:rPr>
              <w:t xml:space="preserve">ych </w:t>
            </w:r>
            <w:r w:rsidRPr="00EA52FA">
              <w:rPr>
                <w:rFonts w:ascii="Times New Roman" w:hAnsi="Times New Roman" w:cs="Times New Roman"/>
              </w:rPr>
              <w:t>środowiska</w:t>
            </w:r>
          </w:p>
          <w:p w:rsidR="00430ABB" w:rsidRPr="00EA52FA" w:rsidRDefault="00430ABB"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częstsze występowanie tzw. szybkich powodzi na terenach zurbanizowanych</w:t>
            </w:r>
          </w:p>
        </w:tc>
        <w:tc>
          <w:tcPr>
            <w:tcW w:w="3625"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osiągnięcie lub utrzymanie co najmniej dobrego stanu wód </w:t>
            </w:r>
          </w:p>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zwiększenie retencji wodnej</w:t>
            </w:r>
            <w:r w:rsidR="00590F80" w:rsidRPr="00EA52FA">
              <w:rPr>
                <w:rFonts w:ascii="Times New Roman" w:hAnsi="Times New Roman" w:cs="Times New Roman"/>
              </w:rPr>
              <w:t>, w szczególności naturalnej</w:t>
            </w:r>
          </w:p>
          <w:p w:rsidR="00486B6B" w:rsidRPr="00EA52FA" w:rsidRDefault="00486B6B"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zwiększenie udziału metod nietechnicznych w ochronie przeciwpowodziowej</w:t>
            </w:r>
          </w:p>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zmniejszenie przedostawania się biogenów do wód</w:t>
            </w:r>
          </w:p>
          <w:p w:rsidR="00675934" w:rsidRPr="00EA52FA" w:rsidRDefault="00675934" w:rsidP="00EA52FA">
            <w:pPr>
              <w:pStyle w:val="Normalny1"/>
              <w:spacing w:line="360" w:lineRule="auto"/>
              <w:jc w:val="left"/>
              <w:rPr>
                <w:rFonts w:ascii="Times New Roman" w:hAnsi="Times New Roman" w:cs="Times New Roman"/>
                <w:color w:val="FF0000"/>
              </w:rPr>
            </w:pPr>
          </w:p>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bezpieczeństwo powodziowe</w:t>
            </w:r>
          </w:p>
        </w:tc>
      </w:tr>
      <w:tr w:rsidR="00675934" w:rsidRPr="00EA52FA" w:rsidTr="00675934">
        <w:trPr>
          <w:trHeight w:val="980"/>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GOSPODARKA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WODNO-ŚCIEKOWA</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 zbiorników bezodpływowych</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niewystarczający stopień skanalizowania </w:t>
            </w:r>
            <w:r w:rsidR="00430ABB" w:rsidRPr="00EA52FA">
              <w:rPr>
                <w:rFonts w:ascii="Times New Roman" w:hAnsi="Times New Roman" w:cs="Times New Roman"/>
              </w:rPr>
              <w:t>niektórych obszarów</w:t>
            </w:r>
          </w:p>
        </w:tc>
        <w:tc>
          <w:tcPr>
            <w:tcW w:w="3625" w:type="dxa"/>
            <w:shd w:val="clear" w:color="auto" w:fill="auto"/>
            <w:vAlign w:val="center"/>
          </w:tcPr>
          <w:p w:rsidR="00675934"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poprawa dysproporcji pomiędzy stopniem zwodociągowania i skanalizowania na terenach wiejskich </w:t>
            </w:r>
          </w:p>
        </w:tc>
      </w:tr>
      <w:tr w:rsidR="00675934" w:rsidRPr="00EA52FA" w:rsidTr="0051096B">
        <w:trPr>
          <w:trHeight w:val="2002"/>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GLEBY </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zagrożenie zanieczyszczenia gleb związane z infrastrukturą drogową</w:t>
            </w:r>
            <w:r w:rsidR="0051096B" w:rsidRPr="00EA52FA">
              <w:rPr>
                <w:rFonts w:ascii="Times New Roman" w:hAnsi="Times New Roman" w:cs="Times New Roman"/>
              </w:rPr>
              <w:t>, stosowaniem wyłącznie nawozów sztucznych</w:t>
            </w:r>
          </w:p>
          <w:p w:rsidR="0051096B" w:rsidRPr="00EA52FA" w:rsidRDefault="0051096B"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zagrożenia naturalne – erozja, susza, osuwiska</w:t>
            </w:r>
          </w:p>
          <w:p w:rsidR="0051096B" w:rsidRPr="00EA52FA" w:rsidRDefault="0051096B"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zakwaszenie gleb</w:t>
            </w:r>
          </w:p>
        </w:tc>
        <w:tc>
          <w:tcPr>
            <w:tcW w:w="3625" w:type="dxa"/>
            <w:shd w:val="clear" w:color="auto" w:fill="auto"/>
            <w:vAlign w:val="center"/>
          </w:tcPr>
          <w:p w:rsidR="00675934"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utrzymanie dobrej jakości gleb</w:t>
            </w:r>
          </w:p>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przed erozją w wyniku częściej występującej suszy</w:t>
            </w:r>
          </w:p>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gleb wysokiej jakości przed inwestowaniem</w:t>
            </w:r>
          </w:p>
        </w:tc>
      </w:tr>
      <w:tr w:rsidR="0051096B" w:rsidRPr="00EA52FA" w:rsidTr="00675934">
        <w:trPr>
          <w:trHeight w:val="1077"/>
          <w:jc w:val="center"/>
        </w:trPr>
        <w:tc>
          <w:tcPr>
            <w:tcW w:w="2360" w:type="dxa"/>
            <w:shd w:val="clear" w:color="auto" w:fill="auto"/>
            <w:vAlign w:val="center"/>
          </w:tcPr>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SUROWCÓW NATURALNYCH</w:t>
            </w:r>
          </w:p>
        </w:tc>
        <w:tc>
          <w:tcPr>
            <w:tcW w:w="3643" w:type="dxa"/>
            <w:shd w:val="clear" w:color="auto" w:fill="auto"/>
            <w:vAlign w:val="center"/>
          </w:tcPr>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duża ingerencja w środowisko związana z eksploatacją złóż</w:t>
            </w:r>
          </w:p>
        </w:tc>
        <w:tc>
          <w:tcPr>
            <w:tcW w:w="3625" w:type="dxa"/>
            <w:shd w:val="clear" w:color="auto" w:fill="auto"/>
            <w:vAlign w:val="center"/>
          </w:tcPr>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terenów poeksploatacyjnych</w:t>
            </w:r>
          </w:p>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presji wywieranej na środowisko podczas eksploatacji złóż</w:t>
            </w:r>
          </w:p>
        </w:tc>
      </w:tr>
      <w:tr w:rsidR="00675934" w:rsidRPr="00EA52FA" w:rsidTr="003A7825">
        <w:trPr>
          <w:trHeight w:val="3804"/>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GOSPODARKA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ODPADAMI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I ZAPOBIEGANIE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POWSTAWANIU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ODPADÓW</w:t>
            </w:r>
          </w:p>
        </w:tc>
        <w:tc>
          <w:tcPr>
            <w:tcW w:w="3643" w:type="dxa"/>
            <w:shd w:val="clear" w:color="auto" w:fill="auto"/>
            <w:vAlign w:val="center"/>
          </w:tcPr>
          <w:p w:rsidR="00675934"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mały odsetek odpadów zebranych selektywnie</w:t>
            </w:r>
          </w:p>
          <w:p w:rsidR="00675934"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nowe rodzaje odpadów, trudne lub niemożliwe do przetworzenia </w:t>
            </w:r>
          </w:p>
          <w:p w:rsidR="003A7825"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niewystarczająca ilość instalacji do przetwarzania odpadów</w:t>
            </w:r>
          </w:p>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nielegalne praktyki w gospodarce odpadami</w:t>
            </w:r>
          </w:p>
        </w:tc>
        <w:tc>
          <w:tcPr>
            <w:tcW w:w="3625"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osiągnięcie wysokiego poziomu segregacji odpadów </w:t>
            </w:r>
          </w:p>
          <w:p w:rsidR="003A7825"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zmniejszenie ilości odpadów przekazywanych do składowania</w:t>
            </w:r>
          </w:p>
          <w:p w:rsidR="0051096B" w:rsidRPr="00EA52FA" w:rsidRDefault="0051096B" w:rsidP="00EA52FA">
            <w:pPr>
              <w:pStyle w:val="Normalny1"/>
              <w:spacing w:line="360" w:lineRule="auto"/>
              <w:jc w:val="left"/>
              <w:rPr>
                <w:rFonts w:ascii="Times New Roman" w:hAnsi="Times New Roman" w:cs="Times New Roman"/>
              </w:rPr>
            </w:pPr>
            <w:r w:rsidRPr="00EA52FA">
              <w:rPr>
                <w:rFonts w:ascii="Times New Roman" w:hAnsi="Times New Roman" w:cs="Times New Roman"/>
              </w:rPr>
              <w:t>osiąganie poziomów recyklingu, przygotowania do ponownego użycia i odzysku innymi metodami niektórych frakcji odpadów komunalnych (papier, metal, tworzywa sztuczne, szkło; inne niż niebezpieczne odpady budowlane i rozbiórkowe);</w:t>
            </w:r>
          </w:p>
          <w:p w:rsidR="00675934"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zwiększenie gospodarczego wykorzystania odpadów o potencjale bioenergetycznym</w:t>
            </w:r>
          </w:p>
        </w:tc>
      </w:tr>
      <w:tr w:rsidR="00675934" w:rsidRPr="00EA52FA" w:rsidTr="00DD03CD">
        <w:trPr>
          <w:trHeight w:val="3105"/>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presja urbanizacyjna</w:t>
            </w:r>
            <w:r w:rsidR="0064558F" w:rsidRPr="00EA52FA">
              <w:rPr>
                <w:rFonts w:ascii="Times New Roman" w:hAnsi="Times New Roman" w:cs="Times New Roman"/>
              </w:rPr>
              <w:t xml:space="preserve"> i rolnicza</w:t>
            </w:r>
            <w:r w:rsidRPr="00EA52FA">
              <w:rPr>
                <w:rFonts w:ascii="Times New Roman" w:hAnsi="Times New Roman" w:cs="Times New Roman"/>
              </w:rPr>
              <w:t xml:space="preserve"> na obszary cenne przyrodniczo</w:t>
            </w:r>
            <w:r w:rsidR="001B7881" w:rsidRPr="00EA52FA">
              <w:rPr>
                <w:rFonts w:ascii="Times New Roman" w:hAnsi="Times New Roman" w:cs="Times New Roman"/>
              </w:rPr>
              <w:t>, m.in. osuszanie terenów podmokłych</w:t>
            </w:r>
            <w:r w:rsidR="0064558F" w:rsidRPr="00EA52FA">
              <w:rPr>
                <w:rFonts w:ascii="Times New Roman" w:hAnsi="Times New Roman" w:cs="Times New Roman"/>
              </w:rPr>
              <w:t>, zaorywanie łąk</w:t>
            </w:r>
          </w:p>
          <w:p w:rsidR="0064558F"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lub niewystarczająca ochrona prawna wielu cennych obszarów</w:t>
            </w:r>
          </w:p>
          <w:p w:rsidR="0064558F"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mała świadomość społeczna dotycząca funkcji przyrodniczych ekosystemów</w:t>
            </w:r>
          </w:p>
          <w:p w:rsidR="003A7825"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lasy z zaburzoną strukturą wiekową i gatunkową, masowa wycinka</w:t>
            </w:r>
          </w:p>
          <w:p w:rsidR="003A7825"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zmiany klimatu – zmiany siedliskowe, migracje gatunków, pojawianie się gatunków inwazyjnych</w:t>
            </w:r>
          </w:p>
        </w:tc>
        <w:tc>
          <w:tcPr>
            <w:tcW w:w="3625" w:type="dxa"/>
            <w:shd w:val="clear" w:color="auto" w:fill="auto"/>
            <w:vAlign w:val="center"/>
          </w:tcPr>
          <w:p w:rsidR="0064558F"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kształtowanie systemu przyrodniczego, ochrona krajobrazu i różnorodności biologicznej</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wzmacnianie integralności obszarów chronionych poprzez tworzenie nowych form ochrony przyrody</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wysoka świadomość społeczna w zakresie ochrony zasobów przyrodniczych</w:t>
            </w:r>
          </w:p>
          <w:p w:rsidR="0064558F"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zrównoważona gospodarka leśna i zwiększanie lesistości</w:t>
            </w:r>
          </w:p>
          <w:p w:rsidR="003A7825"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ograniczanie presji urbanizacyjnej</w:t>
            </w:r>
            <w:r w:rsidR="00486B6B" w:rsidRPr="00EA52FA">
              <w:rPr>
                <w:rFonts w:ascii="Times New Roman" w:hAnsi="Times New Roman" w:cs="Times New Roman"/>
              </w:rPr>
              <w:t xml:space="preserve"> i rolniczej</w:t>
            </w:r>
            <w:r w:rsidRPr="00EA52FA">
              <w:rPr>
                <w:rFonts w:ascii="Times New Roman" w:hAnsi="Times New Roman" w:cs="Times New Roman"/>
              </w:rPr>
              <w:t xml:space="preserve"> na terenach o dużych walorach przyrodniczych</w:t>
            </w:r>
          </w:p>
        </w:tc>
      </w:tr>
      <w:tr w:rsidR="00675934" w:rsidRPr="00EA52FA" w:rsidTr="003A7825">
        <w:trPr>
          <w:trHeight w:val="1413"/>
          <w:jc w:val="center"/>
        </w:trPr>
        <w:tc>
          <w:tcPr>
            <w:tcW w:w="2360"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ZAGROŻENIE </w:t>
            </w:r>
          </w:p>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POWAŻNYMI AWARIAMI</w:t>
            </w:r>
          </w:p>
        </w:tc>
        <w:tc>
          <w:tcPr>
            <w:tcW w:w="3643"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wzrost zagrożenia związanego z transportem towarów niebezpiecznych </w:t>
            </w:r>
          </w:p>
          <w:p w:rsidR="003A7825"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obecność</w:t>
            </w:r>
            <w:r w:rsidR="003A7825" w:rsidRPr="00EA52FA">
              <w:rPr>
                <w:rFonts w:ascii="Times New Roman" w:hAnsi="Times New Roman" w:cs="Times New Roman"/>
              </w:rPr>
              <w:t xml:space="preserve"> zakładów dużego i zwiększonego ryzyka wystąpienia poważnej awarii przemysłowej</w:t>
            </w:r>
          </w:p>
        </w:tc>
        <w:tc>
          <w:tcPr>
            <w:tcW w:w="3625" w:type="dxa"/>
            <w:shd w:val="clear" w:color="auto" w:fill="auto"/>
            <w:vAlign w:val="center"/>
          </w:tcPr>
          <w:p w:rsidR="00675934" w:rsidRPr="00EA52FA" w:rsidRDefault="0067593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utrzymanie stanu bez </w:t>
            </w:r>
            <w:r w:rsidR="001B7881" w:rsidRPr="00EA52FA">
              <w:rPr>
                <w:rFonts w:ascii="Times New Roman" w:hAnsi="Times New Roman" w:cs="Times New Roman"/>
              </w:rPr>
              <w:t xml:space="preserve">poważnych awarii oraz zdarzeń </w:t>
            </w:r>
            <w:r w:rsidRPr="00EA52FA">
              <w:rPr>
                <w:rFonts w:ascii="Times New Roman" w:hAnsi="Times New Roman" w:cs="Times New Roman"/>
              </w:rPr>
              <w:t>o znamionach poważnej awarii</w:t>
            </w:r>
          </w:p>
          <w:p w:rsidR="003A7825" w:rsidRPr="00EA52FA" w:rsidRDefault="003A7825" w:rsidP="00EA52FA">
            <w:pPr>
              <w:pStyle w:val="Normalny1"/>
              <w:spacing w:line="360" w:lineRule="auto"/>
              <w:jc w:val="left"/>
              <w:rPr>
                <w:rFonts w:ascii="Times New Roman" w:hAnsi="Times New Roman" w:cs="Times New Roman"/>
              </w:rPr>
            </w:pPr>
            <w:r w:rsidRPr="00EA52FA">
              <w:rPr>
                <w:rFonts w:ascii="Times New Roman" w:hAnsi="Times New Roman" w:cs="Times New Roman"/>
              </w:rPr>
              <w:t>wdrażanie technologii zdalnego monitorowania i powiadamiania</w:t>
            </w:r>
          </w:p>
        </w:tc>
      </w:tr>
      <w:tr w:rsidR="00ED720A" w:rsidRPr="00EA52FA" w:rsidTr="003A7825">
        <w:trPr>
          <w:trHeight w:val="1413"/>
          <w:jc w:val="center"/>
        </w:trPr>
        <w:tc>
          <w:tcPr>
            <w:tcW w:w="2360" w:type="dxa"/>
            <w:shd w:val="clear" w:color="auto" w:fill="auto"/>
            <w:vAlign w:val="center"/>
          </w:tcPr>
          <w:p w:rsidR="00ED720A" w:rsidRPr="00EA52FA" w:rsidRDefault="00ED720A"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 EKOLOGICZNA</w:t>
            </w:r>
          </w:p>
        </w:tc>
        <w:tc>
          <w:tcPr>
            <w:tcW w:w="3643" w:type="dxa"/>
            <w:shd w:val="clear" w:color="auto" w:fill="auto"/>
            <w:vAlign w:val="center"/>
          </w:tcPr>
          <w:p w:rsidR="0064558F"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mała świadomość społeczna dotycząca niektórych obszarów interwencji</w:t>
            </w:r>
          </w:p>
          <w:p w:rsidR="0064558F" w:rsidRPr="00EA52FA" w:rsidRDefault="00E4714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opór przed </w:t>
            </w:r>
            <w:r w:rsidR="0064558F" w:rsidRPr="00EA52FA">
              <w:rPr>
                <w:rFonts w:ascii="Times New Roman" w:hAnsi="Times New Roman" w:cs="Times New Roman"/>
              </w:rPr>
              <w:t>udziałem w spotkaniach i wydarzeniach edukacyjnych</w:t>
            </w:r>
          </w:p>
        </w:tc>
        <w:tc>
          <w:tcPr>
            <w:tcW w:w="3625" w:type="dxa"/>
            <w:shd w:val="clear" w:color="auto" w:fill="auto"/>
            <w:vAlign w:val="center"/>
          </w:tcPr>
          <w:p w:rsidR="00ED720A" w:rsidRPr="00EA52FA" w:rsidRDefault="0064558F" w:rsidP="00EA52FA">
            <w:pPr>
              <w:pStyle w:val="Normalny1"/>
              <w:spacing w:line="360" w:lineRule="auto"/>
              <w:jc w:val="left"/>
              <w:rPr>
                <w:rFonts w:ascii="Times New Roman" w:hAnsi="Times New Roman" w:cs="Times New Roman"/>
              </w:rPr>
            </w:pPr>
            <w:r w:rsidRPr="00EA52FA">
              <w:rPr>
                <w:rFonts w:ascii="Times New Roman" w:hAnsi="Times New Roman" w:cs="Times New Roman"/>
              </w:rPr>
              <w:t>świadome ekologicznie społeczeństwo mogące swoim działaniem zapobiegać rozwojowi poważnych problemów środowiskowych</w:t>
            </w:r>
          </w:p>
        </w:tc>
      </w:tr>
    </w:tbl>
    <w:p w:rsidR="00675934" w:rsidRPr="00EA52FA" w:rsidRDefault="001511D3"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opracowanie własne</w:t>
      </w:r>
    </w:p>
    <w:p w:rsidR="001511D3" w:rsidRPr="00EA52FA" w:rsidRDefault="001511D3" w:rsidP="00EA52FA">
      <w:pPr>
        <w:pStyle w:val="Normalny1"/>
        <w:spacing w:line="360" w:lineRule="auto"/>
        <w:jc w:val="left"/>
        <w:rPr>
          <w:rFonts w:ascii="Times New Roman" w:hAnsi="Times New Roman" w:cs="Times New Roman"/>
        </w:rPr>
      </w:pPr>
      <w:bookmarkStart w:id="158" w:name="_Toc74808806"/>
      <w:r w:rsidRPr="00EA52FA">
        <w:rPr>
          <w:rFonts w:ascii="Times New Roman" w:hAnsi="Times New Roman" w:cs="Times New Roman"/>
        </w:rPr>
        <w:t>4.1</w:t>
      </w:r>
      <w:r w:rsidR="008909D0" w:rsidRPr="00EA52FA">
        <w:rPr>
          <w:rFonts w:ascii="Times New Roman" w:hAnsi="Times New Roman" w:cs="Times New Roman"/>
        </w:rPr>
        <w:t>4</w:t>
      </w:r>
      <w:r w:rsidRPr="00EA52FA">
        <w:rPr>
          <w:rFonts w:ascii="Times New Roman" w:hAnsi="Times New Roman" w:cs="Times New Roman"/>
        </w:rPr>
        <w:t>. Efekty realizacji dotychczasowego Programu</w:t>
      </w:r>
      <w:bookmarkEnd w:id="158"/>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z danymi pochodzącymi z ostatniego raportu z realizacji Programu ochrony środowiska dla</w:t>
      </w:r>
      <w:r w:rsidR="00622A5E" w:rsidRPr="00EA52FA">
        <w:rPr>
          <w:rFonts w:ascii="Times New Roman" w:hAnsi="Times New Roman" w:cs="Times New Roman"/>
        </w:rPr>
        <w:t> </w:t>
      </w:r>
      <w:r w:rsidRPr="00EA52FA">
        <w:rPr>
          <w:rFonts w:ascii="Times New Roman" w:hAnsi="Times New Roman" w:cs="Times New Roman"/>
        </w:rPr>
        <w:t>województwa opolskiego na lata 2016-2020, w latach 2018-2020 na zadania związane z ochroną środowiska</w:t>
      </w:r>
      <w:r w:rsidR="00622A5E" w:rsidRPr="00EA52FA">
        <w:rPr>
          <w:rFonts w:ascii="Times New Roman" w:hAnsi="Times New Roman" w:cs="Times New Roman"/>
        </w:rPr>
        <w:t xml:space="preserve"> </w:t>
      </w:r>
      <w:r w:rsidRPr="00EA52FA">
        <w:rPr>
          <w:rFonts w:ascii="Times New Roman" w:hAnsi="Times New Roman" w:cs="Times New Roman"/>
        </w:rPr>
        <w:t xml:space="preserve">w województwie opolskim wydano 2 236 582 970,94 zł. </w:t>
      </w:r>
      <w:r w:rsidRPr="00EA52FA">
        <w:rPr>
          <w:rFonts w:ascii="Times New Roman" w:eastAsia="Times New Roman" w:hAnsi="Times New Roman" w:cs="Times New Roman"/>
          <w:lang w:eastAsia="pl-PL"/>
        </w:rPr>
        <w:t xml:space="preserve">Dodatkowo na zadania </w:t>
      </w:r>
      <w:r w:rsidRPr="00EA52FA">
        <w:rPr>
          <w:rFonts w:ascii="Times New Roman" w:hAnsi="Times New Roman" w:cs="Times New Roman"/>
        </w:rPr>
        <w:t>współfinansowane m.in.</w:t>
      </w:r>
      <w:r w:rsidR="00D20707" w:rsidRPr="00EA52FA">
        <w:rPr>
          <w:rFonts w:ascii="Times New Roman" w:hAnsi="Times New Roman" w:cs="Times New Roman"/>
        </w:rPr>
        <w:t xml:space="preserve"> </w:t>
      </w:r>
      <w:r w:rsidRPr="00EA52FA">
        <w:rPr>
          <w:rFonts w:ascii="Times New Roman" w:hAnsi="Times New Roman" w:cs="Times New Roman"/>
        </w:rPr>
        <w:t xml:space="preserve">ze środków WFOŚiGW, NFOŚiGW, PRO WO na lata 2014-2020 wydano </w:t>
      </w:r>
      <w:r w:rsidRPr="00EA52FA">
        <w:rPr>
          <w:rFonts w:ascii="Times New Roman" w:eastAsia="Times New Roman" w:hAnsi="Times New Roman" w:cs="Times New Roman"/>
          <w:lang w:eastAsia="pl-PL"/>
        </w:rPr>
        <w:t>1 187 383 511,41 zł</w:t>
      </w:r>
      <w:r w:rsidRPr="00EA52FA">
        <w:rPr>
          <w:rFonts w:ascii="Times New Roman" w:hAnsi="Times New Roman" w:cs="Times New Roman"/>
        </w:rPr>
        <w:t>, jednak należy mieć na uwadze, że jest to całkowita wartość przedsięwzięć, których realizacja trwała m.in. w latach 2018-2020 – nie są to koszty poniesione jedynie w tym okresie. Największe nakłady finansowe przeznaczono na zadania związane z zagrożeniem hałasem, gospodarką wodno-ściekową oraz poprawą jakości powietrza, natomiast najmniejsze koszty generowały zadania z</w:t>
      </w:r>
      <w:r w:rsidR="00622A5E" w:rsidRPr="00EA52FA">
        <w:rPr>
          <w:rFonts w:ascii="Times New Roman" w:hAnsi="Times New Roman" w:cs="Times New Roman"/>
        </w:rPr>
        <w:t> </w:t>
      </w:r>
      <w:r w:rsidRPr="00EA52FA">
        <w:rPr>
          <w:rFonts w:ascii="Times New Roman" w:hAnsi="Times New Roman" w:cs="Times New Roman"/>
        </w:rPr>
        <w:t>zakresu ochrony przed promieniowaniem niejonizującym.</w:t>
      </w:r>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obszarze interwencji „ochrona klimatu i jakości powietrza” realizowano zadania dotyczące</w:t>
      </w:r>
      <w:r w:rsidR="00622A5E" w:rsidRPr="00EA52FA">
        <w:rPr>
          <w:rFonts w:ascii="Times New Roman" w:hAnsi="Times New Roman" w:cs="Times New Roman"/>
        </w:rPr>
        <w:t xml:space="preserve"> </w:t>
      </w:r>
      <w:r w:rsidRPr="00EA52FA">
        <w:rPr>
          <w:rFonts w:ascii="Times New Roman" w:hAnsi="Times New Roman" w:cs="Times New Roman"/>
        </w:rPr>
        <w:t>m.in.</w:t>
      </w:r>
      <w:r w:rsidR="00622A5E" w:rsidRPr="00EA52FA">
        <w:rPr>
          <w:rFonts w:ascii="Times New Roman" w:hAnsi="Times New Roman" w:cs="Times New Roman"/>
        </w:rPr>
        <w:t> </w:t>
      </w:r>
      <w:r w:rsidRPr="00EA52FA">
        <w:rPr>
          <w:rFonts w:ascii="Times New Roman" w:hAnsi="Times New Roman" w:cs="Times New Roman"/>
        </w:rPr>
        <w:t xml:space="preserve">termomodernizacji budynków, instalacji systemów OZE, modernizacji sieci ciepłowniczych, ograniczania niskiej emisji, zwiększania możliwości korzystania z komunikacji zbiorowej, a także sporządzono programy służące ochronie powietrza oraz rozwojowi elektromobilności. Monitoring jakości powietrza realizowany był w ramach Państwowego Monitoringu Środowiska przez WIOŚ w Opolu oraz przez GIOŚ, jednak również niektóre z gmin inwestowały w rozwój lokalnych systemów monitoringu jakości powietrza. </w:t>
      </w:r>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Wśród zadań zrealizowanych przez Urząd Marszałkowski Województwa Opolskiego i jego jednostki organizacyjne, najczęściej pojawiającymi się inwestycjami były te związane z termomodernizacją – na</w:t>
      </w:r>
      <w:r w:rsidR="00622A5E" w:rsidRPr="00EA52FA">
        <w:rPr>
          <w:rFonts w:ascii="Times New Roman" w:hAnsi="Times New Roman" w:cs="Times New Roman"/>
        </w:rPr>
        <w:t> </w:t>
      </w:r>
      <w:r w:rsidRPr="00EA52FA">
        <w:rPr>
          <w:rFonts w:ascii="Times New Roman" w:hAnsi="Times New Roman" w:cs="Times New Roman"/>
        </w:rPr>
        <w:t>nie</w:t>
      </w:r>
      <w:r w:rsidR="00622A5E" w:rsidRPr="00EA52FA">
        <w:rPr>
          <w:rFonts w:ascii="Times New Roman" w:hAnsi="Times New Roman" w:cs="Times New Roman"/>
        </w:rPr>
        <w:t> </w:t>
      </w:r>
      <w:r w:rsidRPr="00EA52FA">
        <w:rPr>
          <w:rFonts w:ascii="Times New Roman" w:hAnsi="Times New Roman" w:cs="Times New Roman"/>
        </w:rPr>
        <w:t>przeznaczono najwięcej środków finansowych. Wśród zadań monitorowanych, oprócz tych związanych z termomodernizacją, do najczęściej przeprowadzanych inwestycji należał zakup i montaż systemów OZE oraz wymiana źródeł ogrzewania na bardziej ekologiczne. Łącznie na działalność służącą ochronie klimatu i jakości powietrza wydano 767 921 894,76 zł.</w:t>
      </w:r>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obszarze interwencji „ochrona przez hałasem” do największych inwestycji zaliczały się inwestycje drogowe, związane z rozbudową dróg wojewódzkich i krajowych oraz budową obwodnic miast, których łączny koszt wynosił 888 225 436,34 zł. Oprócz tego wykonano także modernizację linii kolejowych i</w:t>
      </w:r>
      <w:r w:rsidR="00622A5E" w:rsidRPr="00EA52FA">
        <w:rPr>
          <w:rFonts w:ascii="Times New Roman" w:hAnsi="Times New Roman" w:cs="Times New Roman"/>
        </w:rPr>
        <w:t> </w:t>
      </w:r>
      <w:r w:rsidRPr="00EA52FA">
        <w:rPr>
          <w:rFonts w:ascii="Times New Roman" w:hAnsi="Times New Roman" w:cs="Times New Roman"/>
        </w:rPr>
        <w:t>infrastruktury kolejowej, pomiar hałasu oraz sporządzono program ochrony środowiska przed hałasem. Monitoring hałasu wykonany został w ramach Państwowego Monitoringu Środowiska w 2018 roku przez WIOŚ w Opolu, a w następnych latach przez GIOŚ.</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W ramach zadań własnych zrealizowano inwestycje drogowe polegające na rozbudowie i budowie dróg wojewódzkich. Sporządzono także program ochrony środowiska przed hałasem. Zadania monitorowane realizowane były głównie przez opolski oddział Generalnej Dyrekcji Dróg Krajowych i Autostrad oraz</w:t>
      </w:r>
      <w:r w:rsidR="00622A5E" w:rsidRPr="00EA52FA">
        <w:rPr>
          <w:rFonts w:ascii="Times New Roman" w:hAnsi="Times New Roman" w:cs="Times New Roman"/>
        </w:rPr>
        <w:t> </w:t>
      </w:r>
      <w:r w:rsidRPr="00EA52FA">
        <w:rPr>
          <w:rFonts w:ascii="Times New Roman" w:hAnsi="Times New Roman" w:cs="Times New Roman"/>
        </w:rPr>
        <w:t>przez</w:t>
      </w:r>
      <w:r w:rsidR="00622A5E" w:rsidRPr="00EA52FA">
        <w:rPr>
          <w:rFonts w:ascii="Times New Roman" w:hAnsi="Times New Roman" w:cs="Times New Roman"/>
        </w:rPr>
        <w:t> </w:t>
      </w:r>
      <w:r w:rsidRPr="00EA52FA">
        <w:rPr>
          <w:rFonts w:ascii="Times New Roman" w:hAnsi="Times New Roman" w:cs="Times New Roman"/>
        </w:rPr>
        <w:t xml:space="preserve">spółkę PKP Polskie Linie Kolejowe. Łączny koszt podjętych inwestycji, których celem była ochrona przed negatywnym oddziaływaniem hałasu, wyniósł </w:t>
      </w:r>
      <w:r w:rsidRPr="00EA52FA">
        <w:rPr>
          <w:rFonts w:ascii="Times New Roman" w:eastAsia="Times New Roman" w:hAnsi="Times New Roman" w:cs="Times New Roman"/>
          <w:lang w:eastAsia="pl-PL"/>
        </w:rPr>
        <w:t>1 364 421 565,91 zł.</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celu ochrony przed promieniowaniem niejonizującym wykonano, w ramach Państwowego Monitoringu Środowiska, pomiary monitoringowe pól elektromagnetycznych oraz kontrolowano instalacje emitujące pola elektromagnetyczne. Środki finansowe jakie przeznaczono na te zadania oszacowano na</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916</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847,22 zł.</w:t>
      </w:r>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obszarze interwencji „gospodarowanie wodami” realizowano głównie zadania służące ochronie przeciwpowodziowej regionu – wykonano modernizację elementów infrastruktury przeciwpowodziowej</w:t>
      </w:r>
      <w:r w:rsidR="00154E70" w:rsidRPr="00EA52FA">
        <w:rPr>
          <w:rFonts w:ascii="Times New Roman" w:hAnsi="Times New Roman" w:cs="Times New Roman"/>
        </w:rPr>
        <w:t xml:space="preserve"> </w:t>
      </w:r>
      <w:r w:rsidRPr="00EA52FA">
        <w:rPr>
          <w:rFonts w:ascii="Times New Roman" w:hAnsi="Times New Roman" w:cs="Times New Roman"/>
        </w:rPr>
        <w:t>oraz</w:t>
      </w:r>
      <w:r w:rsidR="00622A5E" w:rsidRPr="00EA52FA">
        <w:rPr>
          <w:rFonts w:ascii="Times New Roman" w:hAnsi="Times New Roman" w:cs="Times New Roman"/>
        </w:rPr>
        <w:t> </w:t>
      </w:r>
      <w:r w:rsidRPr="00EA52FA">
        <w:rPr>
          <w:rFonts w:ascii="Times New Roman" w:hAnsi="Times New Roman" w:cs="Times New Roman"/>
        </w:rPr>
        <w:t>realizowano działania związane z aktualizacją wstępnej oceny ryzyka powozi, aktualizacją map zagrożenia i map ryzyka powodzi oraz aktualizacją planu zarządzania ryzykiem powodzi. Wykonany został także monitoring wód powierzchniowych i podziemnych w ramach programu Państwowego Monitoringu Środowiska.</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hAnsi="Times New Roman" w:cs="Times New Roman"/>
        </w:rPr>
        <w:t>W ramach zadań własnych w tym obszarze interwencji podjęto działania związane z doposażeniem magazynu przeciwpowodziowego. Za wykonanie znacznej części zadań własnych według Programu ochrony środowiska odpowiedzialny był Wojewódzki Zarząd Melioracji i Urządzeń Wodnych, jednak na skutek przejęcia kompetencji jednostki przez PGW Wody Polskie, obowiązek realizacji tych zadań spoczął na</w:t>
      </w:r>
      <w:r w:rsidR="00622A5E" w:rsidRPr="00EA52FA">
        <w:rPr>
          <w:rFonts w:ascii="Times New Roman" w:hAnsi="Times New Roman" w:cs="Times New Roman"/>
        </w:rPr>
        <w:t> </w:t>
      </w:r>
      <w:r w:rsidRPr="00EA52FA">
        <w:rPr>
          <w:rFonts w:ascii="Times New Roman" w:hAnsi="Times New Roman" w:cs="Times New Roman"/>
        </w:rPr>
        <w:t xml:space="preserve">Regionalnych Zarządach Gospodarki Wodnej w Gliwicach, Poznaniu i Wrocławiu. Na realizację zadań w tym obszarze interwencji wydano </w:t>
      </w:r>
      <w:r w:rsidRPr="00EA52FA">
        <w:rPr>
          <w:rFonts w:ascii="Times New Roman" w:eastAsia="Times New Roman" w:hAnsi="Times New Roman" w:cs="Times New Roman"/>
          <w:lang w:eastAsia="pl-PL"/>
        </w:rPr>
        <w:t>151 490 662,06 zł.</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obszarze interwencji „gospodarka wodno-ściekowa” największy udział, zarówno ilościowy jak</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i</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kosztowy, miały zadania realizowane przez jednostki samorządu terytorialnego oraz spółki zajmujące się działalnością wodno-kanalizacyjną. Podjęte inwestycje dotyczyły najczęściej budowy i rozbudowy sieci wodociągowej i kanalizacyjnej oraz oczyszczalni ścieków, a także remontów i rozbudowy stacji uzdatniania wody. </w:t>
      </w:r>
    </w:p>
    <w:p w:rsidR="001B7881" w:rsidRPr="00EA52FA" w:rsidRDefault="001B7881" w:rsidP="00EA52FA">
      <w:pPr>
        <w:pStyle w:val="Normalny1"/>
        <w:spacing w:line="360" w:lineRule="auto"/>
        <w:jc w:val="left"/>
        <w:rPr>
          <w:rFonts w:ascii="Times New Roman" w:hAnsi="Times New Roman" w:cs="Times New Roman"/>
        </w:rPr>
      </w:pPr>
      <w:r w:rsidRPr="00EA52FA">
        <w:rPr>
          <w:rFonts w:ascii="Times New Roman" w:eastAsia="Times New Roman" w:hAnsi="Times New Roman" w:cs="Times New Roman"/>
          <w:lang w:eastAsia="pl-PL"/>
        </w:rPr>
        <w:t>Inwestycje zrealizowane w tym zakresie przez Województwo Opolskie to budowa przyłączy sieci kanalizacyjnej w Specjalistycznym Szpitalu w Branicach oraz modernizacja zbiorników wody pitnej będących rezerwowym źródłem zaopatrzenia w wodę w Specjalistycznym Szpitalu Wojewódzkim w Opolu. Znaczący udział w finansowaniu zadań w tym obszarze interwencji miały środki w WFOŚiGW, RPO WO, POIiŚ oraz</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środki krajowe. Łączna kwota, jaką przeznaczono na poprawę funkcjonowania gospodarki wodno-ściekowej w województwie wyniosła </w:t>
      </w:r>
      <w:r w:rsidRPr="00EA52FA">
        <w:rPr>
          <w:rFonts w:ascii="Times New Roman" w:hAnsi="Times New Roman" w:cs="Times New Roman"/>
        </w:rPr>
        <w:t xml:space="preserve">834 803 787,92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W zakresie gospodarki odpadami i zapobiegania powstawaniu odpadów duży udział ilościowy miały zadania związane z usuwaniem wyrobów zawierających azbest, które realizowała większość gmin. Pozostałe przedsięwzięcia dotyczyły m.in. z budowy i modernizacji punktów selektywnej zbiórki odpadów komunalnych oraz zakupu specjalistycznych samochodów do wywozu odpadów.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tym obszarze interwencji jednymi z większych przedsięwzięć były rozbudowa instalacji do</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przetwarzania odpadów komunalnych w Kędzierzynie Koźlu oraz wywóz i </w:t>
      </w:r>
      <w:r w:rsidR="00070D08" w:rsidRPr="00EA52FA">
        <w:rPr>
          <w:rFonts w:ascii="Times New Roman" w:eastAsia="Times New Roman" w:hAnsi="Times New Roman" w:cs="Times New Roman"/>
          <w:lang w:eastAsia="pl-PL"/>
        </w:rPr>
        <w:t>unieszkodliwianie</w:t>
      </w:r>
      <w:r w:rsidRPr="00EA52FA">
        <w:rPr>
          <w:rFonts w:ascii="Times New Roman" w:eastAsia="Times New Roman" w:hAnsi="Times New Roman" w:cs="Times New Roman"/>
          <w:lang w:eastAsia="pl-PL"/>
        </w:rPr>
        <w:t xml:space="preserve"> niebezpiecznych odpadów z nielegalnego składowiska w gminie Niemodlin. Duże koszty generowały także zadania własne Województwa Opolskiego, które dotyczyły one zabezpieczania odpadów medycznych i</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modernizacji systemu ich gospodarowania. W tym obszarze interwencji bardzo dużo zadań udało się zrealizować dzięki dofinansowaniom m.in. z WFOŚiGW oraz RPO WO.</w:t>
      </w:r>
      <w:r w:rsidR="00154E70"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 xml:space="preserve">Na poprawę funkcjonowania systemu gospodarowania odpadami przeznaczono 190 219 450,98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Wśród zadań realizowanych w ramach obszarów interwencji „gleby” i „zasoby geologiczne” duży udział miały zadania zrealizowane przez Opolski Ośrodek Doradztwa Rolniczego. Zadania te w głównej mierze miały charakter edukacyjno-szkoleniowy, a ich celem było m.in. promowanie ochrony poszczególnych komponentów środowiska w rolnictwie. W 2020 roku ze środków krajowych zrealizowano projekt mający na</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celu usuwanie odpadów z folii rolniczych, siatki i sznurka do owijania balotów, opakowań po nawozach i</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typu Big Bag, w którym wzięło udział stosunkowo dużo jednostek samorządu terytorialnego z obszaru województwa. Łączna kwota jaką wydatkowano za działalność w tym obszarze interwencji wyniosła 3</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064</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427,35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ramach obszaru interwencji „zasoby przyrodnicze” zrealizowano szereg projektów o zróżnicowanej tematyce. Wśród zadań własnych województwa pod względem finansowym wyróżniają się projekt „Bioróżnorodność Opolszczyzny skarbem dziedzictwa przyrodniczego” oraz inwestycje związane z</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przebudową i wyposażeniem budynków Zespołu Opolskich Parków Krajobrazowych. Wśród zadań monitorowanych przeważały zadania związane z odbudową i wspieraniem bioróżnorodności, m.in.</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inwentaryzacje przyrodnicze w poszczególnych gminach, odbudowa siedlisk zagrożonych gatunków, działania służące ochronie gatunków ex situ i in situ, urządzanie terenów zieleni. Na działania te wydano łącznie 44 895 743,46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 obszarze interwencji „zagrożenie poważnymi awariami” dominowały inwestycje związane</w:t>
      </w:r>
      <w:r w:rsidR="00622A5E"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z</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doposażeniem jednostek ochotniczej straży pożarnej obejmującym zakup samochodów ratowniczo-gaśniczych, sprzętu i wyposażenia ratowniczego. Inwestycje te były finansowane głównie z WFOŚiGW. Duże znaczenie miała tu także działalność kontrolna prowadzona przez WIOŚ w Opolu i obejmująca m.in.</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aktualizację listy zakładów dużego i zwiększonego ryzyka wystąpienia poważnej awarii oraz bieżący nadzór nad tymi zakładami. Łącznie na działalność służącą ochronie przed poważnymi awariami przeznaczono 60 279 515,54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Działalność w zakresie edukacji ekologicznej sprawowały liczne jednostki, włącznie</w:t>
      </w:r>
      <w:r w:rsidR="00622A5E"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z</w:t>
      </w:r>
      <w:r w:rsidR="00154E70"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 xml:space="preserve">Urzędem Marszałkowskim Województwa Opolskiego i jego jednostkami organizacyjnymi, jednostkami samorządu terytorialnego, mediami, </w:t>
      </w:r>
      <w:r w:rsidRPr="00EA52FA">
        <w:rPr>
          <w:rFonts w:ascii="Times New Roman" w:eastAsia="Times New Roman" w:hAnsi="Times New Roman" w:cs="Times New Roman"/>
          <w:color w:val="080000"/>
          <w:lang w:eastAsia="pl-PL"/>
        </w:rPr>
        <w:t>Towarzystwem Przyjaciół Politechniki Opolskiej</w:t>
      </w:r>
      <w:r w:rsidRPr="00EA52FA">
        <w:rPr>
          <w:rFonts w:ascii="Times New Roman" w:eastAsia="Times New Roman" w:hAnsi="Times New Roman" w:cs="Times New Roman"/>
          <w:lang w:eastAsia="pl-PL"/>
        </w:rPr>
        <w:t xml:space="preserve"> i Polskim Związkiem Łowieckim. Działalność ta obejmowała różnego rodzaju kampanie edukacyjne, publikacje prasowe, warsztaty czy audycje radiowe. Łącznie na edukację społeczeństwa i zwiększanie świadomości ekologicznej</w:t>
      </w:r>
      <w:r w:rsidR="00154E70"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wydatkowano 6</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053</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241,96 zł. </w:t>
      </w:r>
    </w:p>
    <w:p w:rsidR="001B7881" w:rsidRPr="00EA52FA" w:rsidRDefault="001B78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W poniższej tabeli za pomocą wskaźników przedstawiono zmiany stanu środowiska oraz infrastruktury ochrony środowiska jaki zaszły w czasie obowiązywania Programu. </w:t>
      </w:r>
    </w:p>
    <w:p w:rsidR="00216AEB" w:rsidRPr="00EA52FA" w:rsidRDefault="001B788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59" w:name="_Toc74808704"/>
      <w:r w:rsidRPr="00EA52FA">
        <w:rPr>
          <w:rFonts w:ascii="Times New Roman" w:hAnsi="Times New Roman" w:cs="Times New Roman"/>
        </w:rPr>
        <w:t>Porównanie wskaźników monitorowania realizacji Programu</w:t>
      </w:r>
      <w:bookmarkEnd w:id="1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3"/>
        <w:gridCol w:w="3716"/>
        <w:gridCol w:w="1843"/>
        <w:gridCol w:w="1936"/>
        <w:gridCol w:w="1121"/>
      </w:tblGrid>
      <w:tr w:rsidR="004D2D81" w:rsidRPr="00EA52FA" w:rsidTr="00AC7F39">
        <w:trPr>
          <w:tblHeader/>
          <w:jc w:val="center"/>
        </w:trPr>
        <w:tc>
          <w:tcPr>
            <w:tcW w:w="5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L.p.</w:t>
            </w: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Wskaźnik monitorowania</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2015</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2019</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Trend zmian</w:t>
            </w:r>
          </w:p>
        </w:tc>
      </w:tr>
      <w:tr w:rsidR="004D2D81" w:rsidRPr="00EA52FA" w:rsidTr="00AC7F39">
        <w:trPr>
          <w:trHeight w:val="962"/>
          <w:jc w:val="center"/>
        </w:trPr>
        <w:tc>
          <w:tcPr>
            <w:tcW w:w="5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liczba stref o klasie C wg kryterium ochrony zdrowia ludzi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PM10 – 2</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PM2,5 – 1</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BaP – 2</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O</w:t>
            </w:r>
            <w:r w:rsidRPr="00EA52FA">
              <w:rPr>
                <w:rFonts w:ascii="Times New Roman" w:eastAsia="TimesNewRomanPSMT" w:hAnsi="Times New Roman" w:cs="Times New Roman"/>
                <w:kern w:val="2"/>
                <w:vertAlign w:val="subscript"/>
                <w:lang w:eastAsia="hi-IN" w:bidi="hi-IN"/>
              </w:rPr>
              <w:t>3</w:t>
            </w:r>
            <w:r w:rsidRPr="00EA52FA">
              <w:rPr>
                <w:rFonts w:ascii="Times New Roman" w:eastAsia="TimesNewRomanPSMT" w:hAnsi="Times New Roman" w:cs="Times New Roman"/>
                <w:kern w:val="2"/>
                <w:lang w:eastAsia="hi-IN" w:bidi="hi-IN"/>
              </w:rPr>
              <w:t xml:space="preserve"> - 1</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PM10 – 2</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PM2,5 – 0</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BaP – 2</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O</w:t>
            </w:r>
            <w:r w:rsidRPr="00EA52FA">
              <w:rPr>
                <w:rFonts w:ascii="Times New Roman" w:eastAsia="TimesNewRomanPSMT" w:hAnsi="Times New Roman" w:cs="Times New Roman"/>
                <w:kern w:val="2"/>
                <w:vertAlign w:val="subscript"/>
                <w:lang w:eastAsia="hi-IN" w:bidi="hi-IN"/>
              </w:rPr>
              <w:t>3</w:t>
            </w:r>
            <w:r w:rsidRPr="00EA52FA">
              <w:rPr>
                <w:rFonts w:ascii="Times New Roman" w:eastAsia="TimesNewRomanPSMT" w:hAnsi="Times New Roman" w:cs="Times New Roman"/>
                <w:kern w:val="2"/>
                <w:lang w:eastAsia="hi-IN" w:bidi="hi-IN"/>
              </w:rPr>
              <w:t xml:space="preserve"> - 0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kern w:val="2"/>
              </w:rPr>
              <w:t>↑</w:t>
            </w:r>
          </w:p>
        </w:tc>
      </w:tr>
      <w:tr w:rsidR="004D2D81" w:rsidRPr="00EA52FA" w:rsidTr="00AC7F39">
        <w:trPr>
          <w:trHeight w:val="962"/>
          <w:jc w:val="center"/>
        </w:trPr>
        <w:tc>
          <w:tcPr>
            <w:tcW w:w="5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stref o klasie C wg kryterium ochrony roślin</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c>
          <w:tcPr>
            <w:tcW w:w="781" w:type="dxa"/>
            <w:tcBorders>
              <w:bottom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962"/>
          <w:jc w:val="center"/>
        </w:trPr>
        <w:tc>
          <w:tcPr>
            <w:tcW w:w="5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emisja gazów cieplarnianych:</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dwutlenek węgla</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metan</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podtlenek azotu</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fluorowęglowodory</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perfluorowęglowodory</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sześciofluorek siarki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b.d.</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2020:</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16 456 950,13</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2 822,12</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329,40</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4,74</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c>
          <w:tcPr>
            <w:tcW w:w="781" w:type="dxa"/>
            <w:tcBorders>
              <w:bottom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589"/>
          <w:jc w:val="center"/>
        </w:trPr>
        <w:tc>
          <w:tcPr>
            <w:tcW w:w="537" w:type="dxa"/>
            <w:vMerge w:val="restart"/>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vMerge w:val="restart"/>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emisja substancji do powietrza z zakładów szczególnie uciążliwych</w:t>
            </w:r>
          </w:p>
        </w:tc>
        <w:tc>
          <w:tcPr>
            <w:tcW w:w="1843" w:type="dxa"/>
            <w:vMerge w:val="restart"/>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 xml:space="preserve">substancje gazowe: </w:t>
            </w:r>
            <w:r w:rsidRPr="00EA52FA">
              <w:rPr>
                <w:rFonts w:ascii="Times New Roman" w:eastAsia="Times New Roman" w:hAnsi="Times New Roman" w:cs="Times New Roman"/>
              </w:rPr>
              <w:br/>
            </w:r>
            <w:r w:rsidRPr="00EA52FA">
              <w:rPr>
                <w:rFonts w:ascii="Times New Roman" w:eastAsia="Times New Roman" w:hAnsi="Times New Roman" w:cs="Times New Roman"/>
                <w:lang w:eastAsia="pl-PL"/>
              </w:rPr>
              <w:t xml:space="preserve">12 370 120 </w:t>
            </w:r>
            <w:r w:rsidRPr="00EA52FA">
              <w:rPr>
                <w:rFonts w:ascii="Times New Roman" w:eastAsia="Times New Roman" w:hAnsi="Times New Roman" w:cs="Times New Roman"/>
              </w:rPr>
              <w:t xml:space="preserve">Mg substancje pyłowe: </w:t>
            </w:r>
            <w:r w:rsidRPr="00EA52FA">
              <w:rPr>
                <w:rFonts w:ascii="Times New Roman" w:eastAsia="Times New Roman" w:hAnsi="Times New Roman" w:cs="Times New Roman"/>
                <w:lang w:eastAsia="pl-PL"/>
              </w:rPr>
              <w:t xml:space="preserve">1 526 </w:t>
            </w:r>
            <w:r w:rsidRPr="00EA52FA">
              <w:rPr>
                <w:rFonts w:ascii="Times New Roman" w:eastAsia="Times New Roman" w:hAnsi="Times New Roman" w:cs="Times New Roman"/>
              </w:rPr>
              <w:t>Mg</w:t>
            </w:r>
          </w:p>
        </w:tc>
        <w:tc>
          <w:tcPr>
            <w:tcW w:w="1837" w:type="dxa"/>
            <w:vMerge w:val="restart"/>
            <w:tcBorders>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substancje gazowe:</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lang w:eastAsia="pl-PL"/>
              </w:rPr>
              <w:t>13 800 974</w:t>
            </w:r>
            <w:r w:rsidRPr="00EA52FA">
              <w:rPr>
                <w:rFonts w:ascii="Times New Roman" w:eastAsia="TimesNewRomanPSMT" w:hAnsi="Times New Roman" w:cs="Times New Roman"/>
                <w:kern w:val="2"/>
                <w:lang w:eastAsia="hi-IN" w:bidi="hi-IN"/>
              </w:rPr>
              <w:t xml:space="preserve"> Mg</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 xml:space="preserve">substancje pyłowe: </w:t>
            </w:r>
            <w:r w:rsidRPr="00EA52FA">
              <w:rPr>
                <w:rFonts w:ascii="Times New Roman" w:eastAsia="Times New Roman" w:hAnsi="Times New Roman" w:cs="Times New Roman"/>
                <w:lang w:eastAsia="pl-PL"/>
              </w:rPr>
              <w:t>1 230 Mg</w:t>
            </w:r>
          </w:p>
        </w:tc>
        <w:tc>
          <w:tcPr>
            <w:tcW w:w="781" w:type="dxa"/>
            <w:tcBorders>
              <w:top w:val="single" w:sz="4" w:space="0" w:color="auto"/>
              <w:left w:val="single" w:sz="4" w:space="0" w:color="auto"/>
              <w:bottom w:val="nil"/>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588"/>
          <w:jc w:val="center"/>
        </w:trPr>
        <w:tc>
          <w:tcPr>
            <w:tcW w:w="537" w:type="dxa"/>
            <w:vMerge/>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vMerge/>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tc>
        <w:tc>
          <w:tcPr>
            <w:tcW w:w="1843" w:type="dxa"/>
            <w:vMerge/>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1837" w:type="dxa"/>
            <w:vMerge/>
            <w:tcBorders>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p>
        </w:tc>
        <w:tc>
          <w:tcPr>
            <w:tcW w:w="781" w:type="dxa"/>
            <w:tcBorders>
              <w:top w:val="nil"/>
              <w:left w:val="single" w:sz="4" w:space="0" w:color="auto"/>
              <w:bottom w:val="single" w:sz="4" w:space="0" w:color="auto"/>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387"/>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shd w:val="clear" w:color="auto" w:fill="FFFFFF"/>
                <w:lang w:eastAsia="hi-IN" w:bidi="hi-IN"/>
              </w:rPr>
              <w:t xml:space="preserve">przyłącza sieci gazowej </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42 687</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47 731</w:t>
            </w:r>
          </w:p>
        </w:tc>
        <w:tc>
          <w:tcPr>
            <w:tcW w:w="781" w:type="dxa"/>
            <w:tcBorders>
              <w:top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z gazu</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41,9%</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42,4%</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kern w:val="2"/>
              </w:rPr>
              <w:t>↑</w:t>
            </w:r>
          </w:p>
        </w:tc>
      </w:tr>
      <w:tr w:rsidR="004D2D81" w:rsidRPr="00EA52FA" w:rsidTr="00AC7F39">
        <w:trPr>
          <w:trHeight w:val="470"/>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OZE</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b.d.</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90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przypadki przekroczeń krótkookresowych wskaźników poziomu dźwięku LAeqD i LeqN (hałas drogowy)</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4</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nocy: 5</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2</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nocy: 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1</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nocy: 1</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0</w:t>
            </w:r>
          </w:p>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rPr>
              <w:t>Pora nocy: 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przypadki przekroczeń wartości dopuszczalnych poziomów pól elektromagnetycznych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0</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NewRomanPSMT" w:hAnsi="Times New Roman" w:cs="Times New Roman"/>
                <w:kern w:val="2"/>
                <w:lang w:eastAsia="hi-IN" w:bidi="hi-IN"/>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liczba (odsetek) JCWP rzecznych o stanie/potencjale ekologicznym co najmniej dobrym – badanych w danym roku</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0 (0%)</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rPr>
              <w:t>2 (3,4%)</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liczba (odsetek) JCWP rzecznych o stanie chemicznym dobrym – badanych w danym roku</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0 (0%)</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1 (2,5%)</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liczba stanowisk monitoringu JCWPd, dla których stwierdzono co najmniej dobrą klasę jakości wód – badanych w danym roku</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5 (18,5%)</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6 (17,6%)</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pobór wody na potrzeby gospodarki narodowej i ludności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122,62 mln m</w:t>
            </w:r>
            <w:r w:rsidRPr="00EA52FA">
              <w:rPr>
                <w:rFonts w:ascii="Times New Roman" w:eastAsia="Times New Roman" w:hAnsi="Times New Roman" w:cs="Times New Roman"/>
                <w:vertAlign w:val="superscript"/>
              </w:rPr>
              <w:t>3</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hAnsi="Times New Roman" w:cs="Times New Roman"/>
              </w:rPr>
              <w:t>132,89 mln m</w:t>
            </w:r>
            <w:r w:rsidRPr="00EA52FA">
              <w:rPr>
                <w:rFonts w:ascii="Times New Roman" w:hAnsi="Times New Roman" w:cs="Times New Roman"/>
                <w:vertAlign w:val="superscript"/>
              </w:rPr>
              <w:t>3</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zużycie wody w gospodarstwach domowych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29,99 mln m</w:t>
            </w:r>
            <w:r w:rsidRPr="00EA52FA">
              <w:rPr>
                <w:rFonts w:ascii="Times New Roman" w:eastAsia="Times New Roman" w:hAnsi="Times New Roman" w:cs="Times New Roman"/>
                <w:vertAlign w:val="superscript"/>
              </w:rPr>
              <w:t>3</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31,17 mln m</w:t>
            </w:r>
            <w:r w:rsidRPr="00EA52FA">
              <w:rPr>
                <w:rFonts w:ascii="Times New Roman" w:eastAsia="SimSun" w:hAnsi="Times New Roman" w:cs="Times New Roman"/>
                <w:kern w:val="2"/>
                <w:vertAlign w:val="superscript"/>
                <w:lang w:eastAsia="hi-IN" w:bidi="hi-IN"/>
              </w:rPr>
              <w:t>3</w:t>
            </w:r>
          </w:p>
        </w:tc>
        <w:tc>
          <w:tcPr>
            <w:tcW w:w="781" w:type="dxa"/>
            <w:tcBorders>
              <w:bottom w:val="nil"/>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1099"/>
          <w:jc w:val="center"/>
        </w:trPr>
        <w:tc>
          <w:tcPr>
            <w:tcW w:w="537" w:type="dxa"/>
            <w:vMerge w:val="restart"/>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vMerge w:val="restart"/>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przemysłowe i komunalne wymagające oczyszczenia odprowadzane do wód lub do ziemi:</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nieoczyszczane</w:t>
            </w:r>
          </w:p>
        </w:tc>
        <w:tc>
          <w:tcPr>
            <w:tcW w:w="1843" w:type="dxa"/>
            <w:vMerge w:val="restart"/>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Times New Roman" w:hAnsi="Times New Roman" w:cs="Times New Roman"/>
                <w:vertAlign w:val="superscript"/>
              </w:rPr>
            </w:pPr>
            <w:r w:rsidRPr="00EA52FA">
              <w:rPr>
                <w:rFonts w:ascii="Times New Roman" w:eastAsia="SimSun" w:hAnsi="Times New Roman" w:cs="Times New Roman"/>
                <w:kern w:val="2"/>
                <w:lang w:eastAsia="hi-IN" w:bidi="hi-IN"/>
              </w:rPr>
              <w:t xml:space="preserve">60,71 mln </w:t>
            </w:r>
            <w:r w:rsidRPr="00EA52FA">
              <w:rPr>
                <w:rFonts w:ascii="Times New Roman" w:eastAsia="Times New Roman" w:hAnsi="Times New Roman" w:cs="Times New Roman"/>
              </w:rPr>
              <w:t>m</w:t>
            </w:r>
            <w:r w:rsidRPr="00EA52FA">
              <w:rPr>
                <w:rFonts w:ascii="Times New Roman" w:eastAsia="Times New Roman" w:hAnsi="Times New Roman" w:cs="Times New Roman"/>
                <w:vertAlign w:val="superscript"/>
              </w:rPr>
              <w:t>3</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0,95 mln m</w:t>
            </w:r>
            <w:r w:rsidRPr="00EA52FA">
              <w:rPr>
                <w:rFonts w:ascii="Times New Roman" w:eastAsia="Times New Roman" w:hAnsi="Times New Roman" w:cs="Times New Roman"/>
                <w:vertAlign w:val="superscript"/>
              </w:rPr>
              <w:t>3</w:t>
            </w:r>
            <w:r w:rsidRPr="00EA52FA">
              <w:rPr>
                <w:rFonts w:ascii="Times New Roman" w:eastAsia="Times New Roman" w:hAnsi="Times New Roman" w:cs="Times New Roman"/>
              </w:rPr>
              <w:t xml:space="preserve"> (1,6%)</w:t>
            </w:r>
          </w:p>
        </w:tc>
        <w:tc>
          <w:tcPr>
            <w:tcW w:w="1837" w:type="dxa"/>
            <w:vMerge w:val="restart"/>
            <w:tcBorders>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vertAlign w:val="superscript"/>
                <w:lang w:eastAsia="hi-IN" w:bidi="hi-IN"/>
              </w:rPr>
            </w:pPr>
            <w:r w:rsidRPr="00EA52FA">
              <w:rPr>
                <w:rFonts w:ascii="Times New Roman" w:eastAsia="SimSun" w:hAnsi="Times New Roman" w:cs="Times New Roman"/>
                <w:kern w:val="2"/>
                <w:lang w:eastAsia="hi-IN" w:bidi="hi-IN"/>
              </w:rPr>
              <w:t>61,81 mln m</w:t>
            </w:r>
            <w:r w:rsidRPr="00EA52FA">
              <w:rPr>
                <w:rFonts w:ascii="Times New Roman" w:eastAsia="SimSun" w:hAnsi="Times New Roman" w:cs="Times New Roman"/>
                <w:kern w:val="2"/>
                <w:vertAlign w:val="superscript"/>
                <w:lang w:eastAsia="hi-IN" w:bidi="hi-IN"/>
              </w:rPr>
              <w:t>3</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0,01 mln m</w:t>
            </w:r>
            <w:r w:rsidRPr="00EA52FA">
              <w:rPr>
                <w:rFonts w:ascii="Times New Roman" w:eastAsia="SimSun" w:hAnsi="Times New Roman" w:cs="Times New Roman"/>
                <w:kern w:val="2"/>
                <w:vertAlign w:val="superscript"/>
                <w:lang w:eastAsia="hi-IN" w:bidi="hi-IN"/>
              </w:rPr>
              <w:t>3</w:t>
            </w:r>
            <w:r w:rsidRPr="00EA52FA">
              <w:rPr>
                <w:rFonts w:ascii="Times New Roman" w:eastAsia="SimSun" w:hAnsi="Times New Roman" w:cs="Times New Roman"/>
                <w:kern w:val="2"/>
                <w:lang w:eastAsia="hi-IN" w:bidi="hi-IN"/>
              </w:rPr>
              <w:t xml:space="preserve"> (0,02%)</w:t>
            </w:r>
          </w:p>
        </w:tc>
        <w:tc>
          <w:tcPr>
            <w:tcW w:w="781" w:type="dxa"/>
            <w:tcBorders>
              <w:top w:val="nil"/>
              <w:left w:val="single" w:sz="4" w:space="0" w:color="auto"/>
              <w:right w:val="single" w:sz="4" w:space="0" w:color="auto"/>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p>
          <w:p w:rsidR="004D2D81" w:rsidRPr="00EA52FA" w:rsidRDefault="004D2D81" w:rsidP="00EA52FA">
            <w:pPr>
              <w:pStyle w:val="Normalny1"/>
              <w:spacing w:line="360" w:lineRule="auto"/>
              <w:jc w:val="left"/>
              <w:rPr>
                <w:rFonts w:ascii="Times New Roman" w:eastAsia="Times New Roman" w:hAnsi="Times New Roman" w:cs="Times New Roman"/>
                <w:kern w:val="2"/>
              </w:rPr>
            </w:pPr>
          </w:p>
          <w:p w:rsidR="004D2D81" w:rsidRPr="00EA52FA" w:rsidRDefault="004D2D81" w:rsidP="00EA52FA">
            <w:pPr>
              <w:pStyle w:val="Normalny1"/>
              <w:spacing w:line="360" w:lineRule="auto"/>
              <w:jc w:val="left"/>
              <w:rPr>
                <w:rFonts w:ascii="Times New Roman" w:eastAsia="Times New Roman" w:hAnsi="Times New Roman" w:cs="Times New Roman"/>
                <w:kern w:val="2"/>
              </w:rPr>
            </w:pP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80"/>
          <w:jc w:val="center"/>
        </w:trPr>
        <w:tc>
          <w:tcPr>
            <w:tcW w:w="537" w:type="dxa"/>
            <w:vMerge/>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vMerge/>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tc>
        <w:tc>
          <w:tcPr>
            <w:tcW w:w="1843" w:type="dxa"/>
            <w:vMerge/>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tc>
        <w:tc>
          <w:tcPr>
            <w:tcW w:w="1837" w:type="dxa"/>
            <w:vMerge/>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tc>
        <w:tc>
          <w:tcPr>
            <w:tcW w:w="781" w:type="dxa"/>
            <w:tcBorders>
              <w:top w:val="nil"/>
            </w:tcBorders>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421"/>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rozdzielczej wodociągowej</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7 188,4 km</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rPr>
              <w:t>7 546 km</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412"/>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kanalizacyjnej</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4 749,4 km</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5 229,4 km</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wodociągu</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 xml:space="preserve">ogółem - 96,7% </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na wsi – 95,0%</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 mieście – 98,3%</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ogółem – 97,0%</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na wsi – 95,1%</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 mieście – 98,6%</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kanalizacji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ogółem – 71,6% na wsi – 50,7%</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 mieście – 90,9%</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ogółem – 73,6%</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na wsi – 52,9%</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 mieście – 91,8%</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bytowe i przemysłowe odprowadzone siecią kanalizacyjną</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30,35 mln m</w:t>
            </w:r>
            <w:r w:rsidRPr="00EA52FA">
              <w:rPr>
                <w:rFonts w:ascii="Times New Roman" w:eastAsia="Times New Roman" w:hAnsi="Times New Roman" w:cs="Times New Roman"/>
                <w:vertAlign w:val="superscript"/>
              </w:rPr>
              <w:t>3</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30,34 mln m</w:t>
            </w:r>
            <w:r w:rsidRPr="00EA52FA">
              <w:rPr>
                <w:rFonts w:ascii="Times New Roman" w:eastAsia="SimSun" w:hAnsi="Times New Roman" w:cs="Times New Roman"/>
                <w:kern w:val="2"/>
                <w:vertAlign w:val="superscript"/>
                <w:lang w:eastAsia="hi-IN" w:bidi="hi-IN"/>
              </w:rPr>
              <w:t>3</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oczyszczalni ścieków:</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z podwyższonym usuwaniem biogenów</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105</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28</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108</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31</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485"/>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gleb kwaśnych i bardzo kwaśnych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&lt;20%</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kern w:val="2"/>
              </w:rPr>
              <w:t>&lt;20%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gruntów zabudowanych i zurbanizowanych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57 605 ha</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hAnsi="Times New Roman" w:cs="Times New Roman"/>
              </w:rPr>
              <w:t>58 688 ha</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zdewastowanych i zdegradowanych wymagających rekultywacji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2 516 ha (0,27%)</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2 570 ha (0,27%)</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zrekultywowanych i zagospodarowanych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rPr>
              <w:t>11 ha</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kern w:val="2"/>
                <w:shd w:val="clear" w:color="auto" w:fill="FFFFFF"/>
              </w:rPr>
              <w:t>53 ha</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trHeight w:val="405"/>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złóż kopalin</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w:t>
            </w:r>
            <w:r w:rsidR="00F5304B" w:rsidRPr="00EA52FA">
              <w:rPr>
                <w:rFonts w:ascii="Times New Roman" w:eastAsia="Times New Roman" w:hAnsi="Times New Roman" w:cs="Times New Roman"/>
              </w:rPr>
              <w:t>78</w:t>
            </w:r>
          </w:p>
        </w:tc>
        <w:tc>
          <w:tcPr>
            <w:tcW w:w="1837" w:type="dxa"/>
            <w:shd w:val="clear" w:color="auto" w:fill="auto"/>
            <w:vAlign w:val="center"/>
          </w:tcPr>
          <w:p w:rsidR="004D2D81" w:rsidRPr="00EA52FA" w:rsidRDefault="00F5304B"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296</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odebranych zmieszanych odpadów komunalnych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200 389,51 Mg</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SimSun" w:hAnsi="Times New Roman" w:cs="Times New Roman"/>
                <w:kern w:val="2"/>
                <w:lang w:eastAsia="hi-IN" w:bidi="hi-IN"/>
              </w:rPr>
              <w:t>215 577,27 Mg</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odpadów komunalnych zebranych selektywnie</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 xml:space="preserve">78 057,0 Mg </w:t>
            </w:r>
          </w:p>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(28% zebranych odpadów komunalnych)</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rPr>
              <w:t>117 748,10 Mg (35,3% zebranych odpadów komunalnych)</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trHeight w:val="391"/>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lesistość</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26,6 %</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26,7 %</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w:t>
            </w:r>
          </w:p>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gruntów leśnych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257 294,87 ha</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257 843,46 ha</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obszarów prawnie chronionych</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27,2%</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27,6%</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trHeight w:val="355"/>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pomników przyrody</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683</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653</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Times New Roman" w:hAnsi="Times New Roman" w:cs="Times New Roman"/>
                <w:kern w:val="2"/>
              </w:rPr>
              <w:t>↓</w:t>
            </w:r>
          </w:p>
        </w:tc>
      </w:tr>
      <w:tr w:rsidR="004D2D81" w:rsidRPr="00EA52FA" w:rsidTr="00AC7F39">
        <w:trPr>
          <w:trHeight w:val="403"/>
          <w:jc w:val="center"/>
        </w:trPr>
        <w:tc>
          <w:tcPr>
            <w:tcW w:w="537" w:type="dxa"/>
            <w:shd w:val="clear" w:color="auto" w:fill="auto"/>
          </w:tcPr>
          <w:p w:rsidR="004D2D81" w:rsidRPr="00EA52FA" w:rsidRDefault="004D2D81"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poważnych awarii</w:t>
            </w:r>
          </w:p>
        </w:tc>
        <w:tc>
          <w:tcPr>
            <w:tcW w:w="1843"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b.d.</w:t>
            </w:r>
          </w:p>
        </w:tc>
        <w:tc>
          <w:tcPr>
            <w:tcW w:w="1837" w:type="dxa"/>
            <w:shd w:val="clear" w:color="auto" w:fill="auto"/>
            <w:vAlign w:val="center"/>
          </w:tcPr>
          <w:p w:rsidR="004D2D81" w:rsidRPr="00EA52FA" w:rsidRDefault="004D2D81"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0</w:t>
            </w:r>
          </w:p>
        </w:tc>
        <w:tc>
          <w:tcPr>
            <w:tcW w:w="781" w:type="dxa"/>
            <w:shd w:val="clear" w:color="auto" w:fill="auto"/>
            <w:vAlign w:val="center"/>
          </w:tcPr>
          <w:p w:rsidR="004D2D81" w:rsidRPr="00EA52FA" w:rsidRDefault="004D2D81" w:rsidP="00EA52FA">
            <w:pPr>
              <w:pStyle w:val="Normalny1"/>
              <w:spacing w:line="360" w:lineRule="auto"/>
              <w:jc w:val="left"/>
              <w:rPr>
                <w:rFonts w:ascii="Times New Roman" w:eastAsia="SimSun" w:hAnsi="Times New Roman" w:cs="Times New Roman"/>
                <w:kern w:val="2"/>
                <w:cs/>
                <w:lang w:eastAsia="hi-IN" w:bidi="hi-IN"/>
              </w:rPr>
            </w:pPr>
            <w:r w:rsidRPr="00EA52FA">
              <w:rPr>
                <w:rFonts w:ascii="Times New Roman" w:eastAsia="SimSun" w:hAnsi="Times New Roman" w:cs="Times New Roman"/>
                <w:kern w:val="2"/>
                <w:lang w:eastAsia="hi-IN" w:bidi="hi-IN"/>
              </w:rPr>
              <w:t>-</w:t>
            </w:r>
          </w:p>
        </w:tc>
      </w:tr>
    </w:tbl>
    <w:p w:rsidR="00B36565" w:rsidRPr="00EA52FA" w:rsidRDefault="00B36565" w:rsidP="00EA52FA">
      <w:pPr>
        <w:pStyle w:val="Normalny1"/>
        <w:spacing w:line="360" w:lineRule="auto"/>
        <w:jc w:val="left"/>
        <w:rPr>
          <w:rFonts w:ascii="Times New Roman" w:eastAsia="SimSun" w:hAnsi="Times New Roman" w:cs="Times New Roman"/>
          <w:kern w:val="2"/>
          <w:u w:val="single"/>
          <w:lang w:eastAsia="hi-IN" w:bidi="hi-IN"/>
        </w:rPr>
      </w:pPr>
      <w:r w:rsidRPr="00EA52FA">
        <w:rPr>
          <w:rFonts w:ascii="Times New Roman" w:eastAsia="SimSun" w:hAnsi="Times New Roman" w:cs="Times New Roman"/>
          <w:kern w:val="2"/>
          <w:u w:val="single"/>
          <w:lang w:eastAsia="hi-IN" w:bidi="hi-IN"/>
        </w:rPr>
        <w:t xml:space="preserve">Objaśnienia: </w:t>
      </w:r>
    </w:p>
    <w:p w:rsidR="00B36565" w:rsidRPr="00EA52FA" w:rsidRDefault="00B36565"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xml:space="preserve"> - bez zmian; </w:t>
      </w:r>
    </w:p>
    <w:p w:rsidR="00B36565" w:rsidRPr="00EA52FA" w:rsidRDefault="00B36565"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cs/>
          <w:lang w:eastAsia="hi-IN" w:bidi="hi-IN"/>
        </w:rPr>
        <w:t xml:space="preserve">↑ </w:t>
      </w:r>
      <w:r w:rsidRPr="00EA52FA">
        <w:rPr>
          <w:rFonts w:ascii="Times New Roman" w:eastAsia="SimSun" w:hAnsi="Times New Roman" w:cs="Times New Roman"/>
          <w:kern w:val="2"/>
          <w:lang w:eastAsia="hi-IN" w:bidi="hi-IN"/>
        </w:rPr>
        <w:t xml:space="preserve">trend pozytywny dla środowiska; </w:t>
      </w:r>
    </w:p>
    <w:p w:rsidR="0035553F" w:rsidRPr="00EA52FA" w:rsidRDefault="00B36565" w:rsidP="00EA52FA">
      <w:pPr>
        <w:pStyle w:val="Normalny1"/>
        <w:spacing w:line="360" w:lineRule="auto"/>
        <w:jc w:val="left"/>
        <w:rPr>
          <w:rFonts w:ascii="Times New Roman" w:hAnsi="Times New Roman" w:cs="Times New Roman"/>
          <w:lang w:eastAsia="pl-PL"/>
        </w:rPr>
      </w:pPr>
      <w:r w:rsidRPr="00EA52FA">
        <w:rPr>
          <w:rFonts w:ascii="Times New Roman" w:eastAsia="SimSun" w:hAnsi="Times New Roman" w:cs="Times New Roman"/>
          <w:kern w:val="2"/>
          <w:cs/>
          <w:lang w:eastAsia="hi-IN" w:bidi="hi-IN"/>
        </w:rPr>
        <w:t>↓</w:t>
      </w:r>
      <w:r w:rsidRPr="00EA52FA">
        <w:rPr>
          <w:rFonts w:ascii="Times New Roman" w:eastAsia="SimSun" w:hAnsi="Times New Roman" w:cs="Times New Roman"/>
          <w:kern w:val="2"/>
          <w:lang w:eastAsia="hi-IN" w:bidi="hi-IN"/>
        </w:rPr>
        <w:t xml:space="preserve"> trend negatywny dla środowiska.</w:t>
      </w:r>
    </w:p>
    <w:p w:rsidR="00040BD2" w:rsidRPr="00EA52FA" w:rsidRDefault="006A17BE" w:rsidP="00EA52FA">
      <w:pPr>
        <w:pStyle w:val="Normalny1"/>
        <w:spacing w:line="360" w:lineRule="auto"/>
        <w:jc w:val="left"/>
        <w:rPr>
          <w:rFonts w:ascii="Times New Roman" w:hAnsi="Times New Roman" w:cs="Times New Roman"/>
          <w:lang w:eastAsia="pl-PL"/>
        </w:rPr>
      </w:pPr>
      <w:bookmarkStart w:id="160" w:name="_Toc74808807"/>
      <w:r w:rsidRPr="00EA52FA">
        <w:rPr>
          <w:rFonts w:ascii="Times New Roman" w:hAnsi="Times New Roman" w:cs="Times New Roman"/>
          <w:lang w:eastAsia="pl-PL"/>
        </w:rPr>
        <w:t>5. Cele Programu ochrony środowiska, zadania i ich finansowanie</w:t>
      </w:r>
      <w:bookmarkEnd w:id="160"/>
    </w:p>
    <w:p w:rsidR="006A17BE" w:rsidRPr="00EA52FA" w:rsidRDefault="006A17BE" w:rsidP="00EA52FA">
      <w:pPr>
        <w:pStyle w:val="Normalny1"/>
        <w:spacing w:line="360" w:lineRule="auto"/>
        <w:jc w:val="left"/>
        <w:rPr>
          <w:rFonts w:ascii="Times New Roman" w:hAnsi="Times New Roman" w:cs="Times New Roman"/>
          <w:lang w:eastAsia="pl-PL"/>
        </w:rPr>
      </w:pPr>
      <w:bookmarkStart w:id="161" w:name="_Toc74808808"/>
      <w:r w:rsidRPr="00EA52FA">
        <w:rPr>
          <w:rFonts w:ascii="Times New Roman" w:hAnsi="Times New Roman" w:cs="Times New Roman"/>
          <w:lang w:eastAsia="pl-PL"/>
        </w:rPr>
        <w:t>5.1. Powiązania Programu z innymi dokumentami</w:t>
      </w:r>
      <w:bookmarkEnd w:id="161"/>
    </w:p>
    <w:p w:rsidR="006A17BE" w:rsidRPr="00EA52FA" w:rsidRDefault="006A17BE"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Zgodnie z ustawą z dnia 27 kwietnia 2001 r. </w:t>
      </w:r>
      <w:r w:rsidRPr="00EA52FA">
        <w:rPr>
          <w:rFonts w:ascii="Times New Roman" w:eastAsia="Times New Roman" w:hAnsi="Times New Roman" w:cs="Times New Roman"/>
          <w:i/>
          <w:iCs/>
          <w:lang w:eastAsia="pl-PL"/>
        </w:rPr>
        <w:t>Prawo ochrony środowiska</w:t>
      </w:r>
      <w:r w:rsidRPr="00EA52FA">
        <w:rPr>
          <w:rFonts w:ascii="Times New Roman" w:eastAsia="Times New Roman" w:hAnsi="Times New Roman" w:cs="Times New Roman"/>
          <w:lang w:eastAsia="pl-PL"/>
        </w:rPr>
        <w:t xml:space="preserve"> Program powinien uwzględniać cele zawarte w strategiach, programach i dokumentach programowych, o których mowa w ustawie z dnia 6</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 xml:space="preserve">grudnia 2006 r. </w:t>
      </w:r>
      <w:r w:rsidRPr="00EA52FA">
        <w:rPr>
          <w:rFonts w:ascii="Times New Roman" w:eastAsia="Times New Roman" w:hAnsi="Times New Roman" w:cs="Times New Roman"/>
          <w:i/>
          <w:iCs/>
          <w:lang w:eastAsia="pl-PL"/>
        </w:rPr>
        <w:t>o zasadach prowadzenia polityki rozwoju</w:t>
      </w:r>
      <w:r w:rsidRPr="00EA52FA">
        <w:rPr>
          <w:rFonts w:ascii="Times New Roman" w:eastAsia="Times New Roman" w:hAnsi="Times New Roman" w:cs="Times New Roman"/>
          <w:lang w:eastAsia="pl-PL"/>
        </w:rPr>
        <w:t xml:space="preserve"> (Dz. U. z 2019 r.</w:t>
      </w:r>
      <w:r w:rsidR="002C7121" w:rsidRPr="00EA52FA">
        <w:rPr>
          <w:rFonts w:ascii="Times New Roman" w:eastAsia="Times New Roman" w:hAnsi="Times New Roman" w:cs="Times New Roman"/>
          <w:lang w:eastAsia="pl-PL"/>
        </w:rPr>
        <w:t>,</w:t>
      </w:r>
      <w:r w:rsidRPr="00EA52FA">
        <w:rPr>
          <w:rFonts w:ascii="Times New Roman" w:eastAsia="Times New Roman" w:hAnsi="Times New Roman" w:cs="Times New Roman"/>
          <w:lang w:eastAsia="pl-PL"/>
        </w:rPr>
        <w:t xml:space="preserve"> poz. 1295). W celu zapewnienia adekwatności</w:t>
      </w:r>
      <w:r w:rsidR="00154E70"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i komplementarności celów Programu z dokumentami strategicznymi i programowymi szczebla krajowego, przy określaniu celów dla województwa opolskiego rozpatrywano cele pochodzące z</w:t>
      </w:r>
      <w:r w:rsidR="00622A5E"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następujących wybranych dokumentów:</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nadrzędne dokumenty strategiczne:</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Polityka ekologiczna państwa 2030 - strategia rozwoju w obszarze środowiska i gospodarki wodnej, </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Strategia zrównoważonego rozwoju wsi, rolnictwa i rybactwa 2030,</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Strategia Zrównoważonego Rozwoju Transportu do 2030 roku,</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Strategia rozwoju systemu bezpieczeństwa narodowego Rzeczypospolitej Polskiej 2022,</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Krajowa Strategia Rozwoju Regionalnego 2030,</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Polityka energetyczna Polski do 20</w:t>
      </w:r>
      <w:r w:rsidR="009908EA" w:rsidRPr="00EA52FA">
        <w:rPr>
          <w:rFonts w:ascii="Times New Roman" w:hAnsi="Times New Roman" w:cs="Times New Roman"/>
          <w:lang w:eastAsia="pl-PL"/>
        </w:rPr>
        <w:t>4</w:t>
      </w:r>
      <w:r w:rsidRPr="00EA52FA">
        <w:rPr>
          <w:rFonts w:ascii="Times New Roman" w:hAnsi="Times New Roman" w:cs="Times New Roman"/>
          <w:lang w:eastAsia="pl-PL"/>
        </w:rPr>
        <w:t>0 roku,</w:t>
      </w:r>
    </w:p>
    <w:p w:rsidR="006A17BE" w:rsidRPr="00EA52FA" w:rsidRDefault="006A17BE" w:rsidP="00EA52FA">
      <w:pPr>
        <w:pStyle w:val="Normalny1"/>
        <w:spacing w:line="360" w:lineRule="auto"/>
        <w:jc w:val="left"/>
        <w:rPr>
          <w:rFonts w:ascii="Times New Roman" w:hAnsi="Times New Roman" w:cs="Times New Roman"/>
          <w:lang w:eastAsia="pl-PL"/>
        </w:rPr>
      </w:pP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krajowe dokumenty sektorowe: </w:t>
      </w:r>
    </w:p>
    <w:p w:rsidR="00DF07D9" w:rsidRPr="00EA52FA" w:rsidRDefault="00DF07D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Krajowy Plan Odbudowy i Zwiększania Odporności</w:t>
      </w:r>
      <w:r w:rsidR="007A25CF" w:rsidRPr="00EA52FA">
        <w:rPr>
          <w:rFonts w:ascii="Times New Roman" w:hAnsi="Times New Roman" w:cs="Times New Roman"/>
          <w:lang w:eastAsia="pl-PL"/>
        </w:rPr>
        <w:t xml:space="preserve"> </w:t>
      </w:r>
      <w:r w:rsidR="001371EC" w:rsidRPr="00EA52FA">
        <w:rPr>
          <w:rFonts w:ascii="Times New Roman" w:hAnsi="Times New Roman" w:cs="Times New Roman"/>
          <w:lang w:eastAsia="pl-PL"/>
        </w:rPr>
        <w:t>–</w:t>
      </w:r>
      <w:r w:rsidR="007A25CF" w:rsidRPr="00EA52FA">
        <w:rPr>
          <w:rFonts w:ascii="Times New Roman" w:hAnsi="Times New Roman" w:cs="Times New Roman"/>
          <w:lang w:eastAsia="pl-PL"/>
        </w:rPr>
        <w:t xml:space="preserve"> pr</w:t>
      </w:r>
      <w:r w:rsidR="001371EC" w:rsidRPr="00EA52FA">
        <w:rPr>
          <w:rFonts w:ascii="Times New Roman" w:hAnsi="Times New Roman" w:cs="Times New Roman"/>
          <w:lang w:eastAsia="pl-PL"/>
        </w:rPr>
        <w:t>ojekt,</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Krajowy Program Ochrony Powietrza do 2020 (z perspektywą do 2030 r.),</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Narodowy Program Rozwoju Gospodarki Niskoemisyjnej,</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Krajowy program oczyszczania ścieków komunalnych, </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Strategiczny plan adaptacji dla sektorów i obszarów wrażliwych na zmiany klimatu do roku 2020 z perspektywą do roku 2030,</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Krajowy plan gospodarki odpadami 2022, </w:t>
      </w: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Program Oczyszczania Kraju z Azbestu na lata 2009 – 2032, </w:t>
      </w:r>
    </w:p>
    <w:p w:rsidR="006A17BE" w:rsidRPr="00EA52FA" w:rsidRDefault="006A17BE" w:rsidP="00EA52FA">
      <w:pPr>
        <w:pStyle w:val="Normalny1"/>
        <w:spacing w:line="360" w:lineRule="auto"/>
        <w:jc w:val="left"/>
        <w:rPr>
          <w:rFonts w:ascii="Times New Roman" w:hAnsi="Times New Roman" w:cs="Times New Roman"/>
          <w:lang w:eastAsia="pl-PL"/>
        </w:rPr>
      </w:pPr>
    </w:p>
    <w:p w:rsidR="006A17BE" w:rsidRPr="00EA52FA" w:rsidRDefault="006A17B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wojewódzkie dokumenty strategiczne i programowe:</w:t>
      </w:r>
    </w:p>
    <w:p w:rsidR="009908EA" w:rsidRPr="00EA52FA" w:rsidRDefault="001371E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w:t>
      </w:r>
      <w:r w:rsidR="00645652" w:rsidRPr="00EA52FA">
        <w:rPr>
          <w:rFonts w:ascii="Times New Roman" w:hAnsi="Times New Roman" w:cs="Times New Roman"/>
          <w:lang w:eastAsia="pl-PL"/>
        </w:rPr>
        <w:t>a</w:t>
      </w:r>
      <w:r w:rsidRPr="00EA52FA">
        <w:rPr>
          <w:rFonts w:ascii="Times New Roman" w:hAnsi="Times New Roman" w:cs="Times New Roman"/>
          <w:lang w:eastAsia="pl-PL"/>
        </w:rPr>
        <w:t xml:space="preserve"> Rozwoju Województwa Opolskiego 2030</w:t>
      </w:r>
      <w:r w:rsidR="00645652" w:rsidRPr="00EA52FA">
        <w:rPr>
          <w:rFonts w:ascii="Times New Roman" w:hAnsi="Times New Roman" w:cs="Times New Roman"/>
          <w:lang w:eastAsia="pl-PL"/>
        </w:rPr>
        <w:t xml:space="preserve"> - projekt</w:t>
      </w:r>
      <w:r w:rsidR="001035F8" w:rsidRPr="00EA52FA">
        <w:rPr>
          <w:rFonts w:ascii="Times New Roman" w:hAnsi="Times New Roman" w:cs="Times New Roman"/>
          <w:lang w:eastAsia="pl-PL"/>
        </w:rPr>
        <w:t>,</w:t>
      </w:r>
    </w:p>
    <w:p w:rsidR="008444B1" w:rsidRPr="00EA52FA" w:rsidRDefault="008444B1"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 zagospodarowania przestrzennego województwa opolskiego</w:t>
      </w:r>
      <w:r w:rsidR="001035F8" w:rsidRPr="00EA52FA">
        <w:rPr>
          <w:rFonts w:ascii="Times New Roman" w:hAnsi="Times New Roman" w:cs="Times New Roman"/>
        </w:rPr>
        <w:t>,</w:t>
      </w:r>
    </w:p>
    <w:p w:rsidR="009908EA" w:rsidRPr="00EA52FA" w:rsidRDefault="009908E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Plan </w:t>
      </w:r>
      <w:r w:rsidR="00EF04DB" w:rsidRPr="00EA52FA">
        <w:rPr>
          <w:rFonts w:ascii="Times New Roman" w:hAnsi="Times New Roman" w:cs="Times New Roman"/>
        </w:rPr>
        <w:t>z</w:t>
      </w:r>
      <w:r w:rsidRPr="00EA52FA">
        <w:rPr>
          <w:rFonts w:ascii="Times New Roman" w:hAnsi="Times New Roman" w:cs="Times New Roman"/>
        </w:rPr>
        <w:t xml:space="preserve">równoważonego </w:t>
      </w:r>
      <w:r w:rsidR="00756B55" w:rsidRPr="00EA52FA">
        <w:rPr>
          <w:rFonts w:ascii="Times New Roman" w:hAnsi="Times New Roman" w:cs="Times New Roman"/>
        </w:rPr>
        <w:t>r</w:t>
      </w:r>
      <w:r w:rsidRPr="00EA52FA">
        <w:rPr>
          <w:rFonts w:ascii="Times New Roman" w:hAnsi="Times New Roman" w:cs="Times New Roman"/>
        </w:rPr>
        <w:t xml:space="preserve">ozwoju </w:t>
      </w:r>
      <w:r w:rsidR="00756B55" w:rsidRPr="00EA52FA">
        <w:rPr>
          <w:rFonts w:ascii="Times New Roman" w:hAnsi="Times New Roman" w:cs="Times New Roman"/>
        </w:rPr>
        <w:t>p</w:t>
      </w:r>
      <w:r w:rsidRPr="00EA52FA">
        <w:rPr>
          <w:rFonts w:ascii="Times New Roman" w:hAnsi="Times New Roman" w:cs="Times New Roman"/>
        </w:rPr>
        <w:t xml:space="preserve">ublicznego </w:t>
      </w:r>
      <w:r w:rsidR="00756B55" w:rsidRPr="00EA52FA">
        <w:rPr>
          <w:rFonts w:ascii="Times New Roman" w:hAnsi="Times New Roman" w:cs="Times New Roman"/>
        </w:rPr>
        <w:t>t</w:t>
      </w:r>
      <w:r w:rsidRPr="00EA52FA">
        <w:rPr>
          <w:rFonts w:ascii="Times New Roman" w:hAnsi="Times New Roman" w:cs="Times New Roman"/>
        </w:rPr>
        <w:t xml:space="preserve">ransportu </w:t>
      </w:r>
      <w:r w:rsidR="00756B55" w:rsidRPr="00EA52FA">
        <w:rPr>
          <w:rFonts w:ascii="Times New Roman" w:hAnsi="Times New Roman" w:cs="Times New Roman"/>
        </w:rPr>
        <w:t>z</w:t>
      </w:r>
      <w:r w:rsidRPr="00EA52FA">
        <w:rPr>
          <w:rFonts w:ascii="Times New Roman" w:hAnsi="Times New Roman" w:cs="Times New Roman"/>
        </w:rPr>
        <w:t xml:space="preserve">biorowego </w:t>
      </w:r>
      <w:r w:rsidR="00756B55" w:rsidRPr="00EA52FA">
        <w:rPr>
          <w:rFonts w:ascii="Times New Roman" w:hAnsi="Times New Roman" w:cs="Times New Roman"/>
        </w:rPr>
        <w:t>d</w:t>
      </w:r>
      <w:r w:rsidR="008444B1" w:rsidRPr="00EA52FA">
        <w:rPr>
          <w:rFonts w:ascii="Times New Roman" w:hAnsi="Times New Roman" w:cs="Times New Roman"/>
        </w:rPr>
        <w:t xml:space="preserve">la </w:t>
      </w:r>
      <w:r w:rsidR="00756B55" w:rsidRPr="00EA52FA">
        <w:rPr>
          <w:rFonts w:ascii="Times New Roman" w:hAnsi="Times New Roman" w:cs="Times New Roman"/>
        </w:rPr>
        <w:t>w</w:t>
      </w:r>
      <w:r w:rsidR="008444B1" w:rsidRPr="00EA52FA">
        <w:rPr>
          <w:rFonts w:ascii="Times New Roman" w:hAnsi="Times New Roman" w:cs="Times New Roman"/>
        </w:rPr>
        <w:t xml:space="preserve">ojewództwa </w:t>
      </w:r>
      <w:r w:rsidR="00756B55" w:rsidRPr="00EA52FA">
        <w:rPr>
          <w:rFonts w:ascii="Times New Roman" w:hAnsi="Times New Roman" w:cs="Times New Roman"/>
        </w:rPr>
        <w:t>o</w:t>
      </w:r>
      <w:r w:rsidR="008444B1" w:rsidRPr="00EA52FA">
        <w:rPr>
          <w:rFonts w:ascii="Times New Roman" w:hAnsi="Times New Roman" w:cs="Times New Roman"/>
        </w:rPr>
        <w:t>polskiego</w:t>
      </w:r>
      <w:r w:rsidR="001035F8" w:rsidRPr="00EA52FA">
        <w:rPr>
          <w:rFonts w:ascii="Times New Roman" w:hAnsi="Times New Roman" w:cs="Times New Roman"/>
        </w:rPr>
        <w:t>,</w:t>
      </w:r>
    </w:p>
    <w:p w:rsidR="008444B1" w:rsidRPr="00EA52FA" w:rsidRDefault="008444B1"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Opolska </w:t>
      </w:r>
      <w:r w:rsidR="00756B55" w:rsidRPr="00EA52FA">
        <w:rPr>
          <w:rFonts w:ascii="Times New Roman" w:hAnsi="Times New Roman" w:cs="Times New Roman"/>
        </w:rPr>
        <w:t>p</w:t>
      </w:r>
      <w:r w:rsidRPr="00EA52FA">
        <w:rPr>
          <w:rFonts w:ascii="Times New Roman" w:hAnsi="Times New Roman" w:cs="Times New Roman"/>
        </w:rPr>
        <w:t xml:space="preserve">olityka </w:t>
      </w:r>
      <w:r w:rsidR="00756B55" w:rsidRPr="00EA52FA">
        <w:rPr>
          <w:rFonts w:ascii="Times New Roman" w:hAnsi="Times New Roman" w:cs="Times New Roman"/>
        </w:rPr>
        <w:t>r</w:t>
      </w:r>
      <w:r w:rsidRPr="00EA52FA">
        <w:rPr>
          <w:rFonts w:ascii="Times New Roman" w:hAnsi="Times New Roman" w:cs="Times New Roman"/>
        </w:rPr>
        <w:t>owerowa</w:t>
      </w:r>
      <w:r w:rsidR="001035F8" w:rsidRPr="00EA52FA">
        <w:rPr>
          <w:rFonts w:ascii="Times New Roman" w:hAnsi="Times New Roman" w:cs="Times New Roman"/>
        </w:rPr>
        <w:t>,</w:t>
      </w:r>
    </w:p>
    <w:p w:rsidR="008444B1" w:rsidRPr="00EA52FA" w:rsidRDefault="008444B1"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 gospodarki odpadami dla województwa opolskiego na lata 2016-2022 z uwzględnieniem lat 2023-2028</w:t>
      </w:r>
      <w:r w:rsidR="001035F8" w:rsidRPr="00EA52FA">
        <w:rPr>
          <w:rFonts w:ascii="Times New Roman" w:hAnsi="Times New Roman" w:cs="Times New Roman"/>
        </w:rPr>
        <w:t>,</w:t>
      </w:r>
    </w:p>
    <w:p w:rsidR="008444B1" w:rsidRPr="00EA52FA" w:rsidRDefault="008444B1"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ochrony środowiska przed hałasem dla województwa opolskiego</w:t>
      </w:r>
      <w:r w:rsidR="001035F8" w:rsidRPr="00EA52FA">
        <w:rPr>
          <w:rFonts w:ascii="Times New Roman" w:hAnsi="Times New Roman" w:cs="Times New Roman"/>
        </w:rPr>
        <w:t>,</w:t>
      </w:r>
    </w:p>
    <w:p w:rsidR="008444B1" w:rsidRPr="00EA52FA" w:rsidRDefault="008444B1"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ochrony powietrza dla województwa opolskiego</w:t>
      </w:r>
      <w:r w:rsidR="001035F8" w:rsidRPr="00EA52FA">
        <w:rPr>
          <w:rFonts w:ascii="Times New Roman" w:hAnsi="Times New Roman" w:cs="Times New Roman"/>
        </w:rPr>
        <w:t>.</w:t>
      </w:r>
    </w:p>
    <w:p w:rsidR="000866CC" w:rsidRPr="00EA52FA" w:rsidRDefault="000866CC" w:rsidP="00EA52FA">
      <w:pPr>
        <w:pStyle w:val="Normalny1"/>
        <w:spacing w:line="360" w:lineRule="auto"/>
        <w:jc w:val="left"/>
        <w:rPr>
          <w:rFonts w:ascii="Times New Roman" w:hAnsi="Times New Roman" w:cs="Times New Roman"/>
        </w:rPr>
      </w:pPr>
      <w:r w:rsidRPr="00EA52FA">
        <w:rPr>
          <w:rFonts w:ascii="Times New Roman" w:hAnsi="Times New Roman" w:cs="Times New Roman"/>
        </w:rPr>
        <w:t>Ustawa antysmogowa</w:t>
      </w:r>
    </w:p>
    <w:p w:rsidR="001035F8" w:rsidRPr="00EA52FA" w:rsidRDefault="001035F8"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Uwzględniono również dokumenty międzynarodowe i wspólnotowe: Globalna Agenda 21, Agenda na</w:t>
      </w:r>
      <w:r w:rsidR="00622A5E" w:rsidRPr="00EA52FA">
        <w:rPr>
          <w:rFonts w:ascii="Times New Roman" w:hAnsi="Times New Roman" w:cs="Times New Roman"/>
          <w:u w:color="000000"/>
          <w:bdr w:val="nil"/>
          <w:lang w:eastAsia="pl-PL"/>
        </w:rPr>
        <w:t> </w:t>
      </w:r>
      <w:r w:rsidRPr="00EA52FA">
        <w:rPr>
          <w:rFonts w:ascii="Times New Roman" w:hAnsi="Times New Roman" w:cs="Times New Roman"/>
          <w:u w:color="000000"/>
          <w:bdr w:val="nil"/>
          <w:lang w:eastAsia="pl-PL"/>
        </w:rPr>
        <w:t>rzecz zrównoważonego rozwoju 2030, Europejski Zielony Ład, Ramy polityki klimatyczno-energetycznej do roku 2030, Europejska Konwencja Krajobrazowa.</w:t>
      </w:r>
    </w:p>
    <w:p w:rsidR="000E6141" w:rsidRPr="00EA52FA" w:rsidRDefault="000E6141" w:rsidP="00EA52FA">
      <w:pPr>
        <w:pStyle w:val="Normalny1"/>
        <w:spacing w:line="360" w:lineRule="auto"/>
        <w:jc w:val="left"/>
        <w:rPr>
          <w:rFonts w:ascii="Times New Roman" w:hAnsi="Times New Roman" w:cs="Times New Roman"/>
          <w:u w:color="000000"/>
          <w:bdr w:val="nil"/>
          <w:lang w:eastAsia="pl-PL"/>
        </w:rPr>
      </w:pPr>
    </w:p>
    <w:p w:rsidR="001035F8" w:rsidRPr="00EA52FA" w:rsidRDefault="001035F8" w:rsidP="00EA52FA">
      <w:pPr>
        <w:pStyle w:val="Normalny1"/>
        <w:spacing w:line="360" w:lineRule="auto"/>
        <w:jc w:val="left"/>
        <w:rPr>
          <w:rFonts w:ascii="Times New Roman" w:hAnsi="Times New Roman" w:cs="Times New Roman"/>
          <w:u w:color="000000"/>
          <w:bdr w:val="nil"/>
          <w:lang w:eastAsia="pl-PL"/>
        </w:rPr>
      </w:pPr>
      <w:bookmarkStart w:id="162" w:name="_Toc74808809"/>
      <w:r w:rsidRPr="00EA52FA">
        <w:rPr>
          <w:rFonts w:ascii="Times New Roman" w:hAnsi="Times New Roman" w:cs="Times New Roman"/>
          <w:u w:color="000000"/>
          <w:bdr w:val="nil"/>
          <w:lang w:eastAsia="pl-PL"/>
        </w:rPr>
        <w:t>5.1.1. Uwarunkowania międzynarodowe i wynikające z polityki wspólnotowej</w:t>
      </w:r>
      <w:bookmarkEnd w:id="162"/>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Globalna Agenda 21</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Globalna Agenda 21, uchwalona na Konferencji Organizacji Narodów Zjednoczonych dla Spraw Środowiska i Rozwoju w Rio de Janeiro na tzw. Szczycie Ziemi w czerwcu 1992 r., stanowi globalny program działań na rzecz środowiska i rozwoju. Program ten wskazuje, w jaki sposób należy równoważyć rozwój gospodarczy i społeczny z poszanowaniem środowiska. Wdrażanie założeń Agendy opiera się na zasadzie „Myśl globalnie, działaj lokalnie”, zgodnie z którą największą rolę w ich realizacji przypisuje się władzom lokalnym.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Agenda składa się z czterech zasadniczych części, omawiających następujące zagadnienia: </w:t>
      </w:r>
    </w:p>
    <w:p w:rsidR="001035F8" w:rsidRPr="00EA52FA" w:rsidRDefault="00645652"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 </w:t>
      </w:r>
      <w:r w:rsidR="001035F8" w:rsidRPr="00EA52FA">
        <w:rPr>
          <w:rFonts w:ascii="Times New Roman" w:eastAsia="Arial Unicode MS" w:hAnsi="Times New Roman" w:cs="Times New Roman"/>
          <w:u w:color="000000"/>
          <w:bdr w:val="nil"/>
          <w:lang w:eastAsia="pl-PL"/>
        </w:rPr>
        <w:t>problemy socjalne i gospodarcze;</w:t>
      </w:r>
    </w:p>
    <w:p w:rsidR="001035F8" w:rsidRPr="00EA52FA" w:rsidRDefault="00645652"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 </w:t>
      </w:r>
      <w:r w:rsidR="001035F8" w:rsidRPr="00EA52FA">
        <w:rPr>
          <w:rFonts w:ascii="Times New Roman" w:eastAsia="Arial Unicode MS" w:hAnsi="Times New Roman" w:cs="Times New Roman"/>
          <w:u w:color="000000"/>
          <w:bdr w:val="nil"/>
          <w:lang w:eastAsia="pl-PL"/>
        </w:rPr>
        <w:t>zachowanie i zagospodarowanie zasobów w celu zapewnienia rozwoju;</w:t>
      </w:r>
    </w:p>
    <w:p w:rsidR="001035F8" w:rsidRPr="00EA52FA" w:rsidRDefault="00645652"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 </w:t>
      </w:r>
      <w:r w:rsidR="001035F8" w:rsidRPr="00EA52FA">
        <w:rPr>
          <w:rFonts w:ascii="Times New Roman" w:eastAsia="Arial Unicode MS" w:hAnsi="Times New Roman" w:cs="Times New Roman"/>
          <w:u w:color="000000"/>
          <w:bdr w:val="nil"/>
          <w:lang w:eastAsia="pl-PL"/>
        </w:rPr>
        <w:t>wzmocnienia znaczenia ważnych grup społecznych;</w:t>
      </w:r>
    </w:p>
    <w:p w:rsidR="001035F8" w:rsidRPr="00EA52FA" w:rsidRDefault="00645652"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 </w:t>
      </w:r>
      <w:r w:rsidR="001035F8" w:rsidRPr="00EA52FA">
        <w:rPr>
          <w:rFonts w:ascii="Times New Roman" w:eastAsia="Arial Unicode MS" w:hAnsi="Times New Roman" w:cs="Times New Roman"/>
          <w:u w:color="000000"/>
          <w:bdr w:val="nil"/>
          <w:lang w:eastAsia="pl-PL"/>
        </w:rPr>
        <w:t xml:space="preserve">możliwości realizacyjne celów i zadań agendy.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Zasady zrównoważonego rozwoju przyjęte w Agendzie 21 zostały usankcjonowane na szczeblu krajowym między innymi w Konstytucji Rzeczypospolitej Polskiej.</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 xml:space="preserve">Agenda na rzecz zrównoważonego rozwoju 2030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Agenda została przyjęta przez wszystkie państwa członkowskie ONZ Rezolucją Zgromadzenia Ogólnego 25 września 2015 roku w Nowym Jorku.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Wśród siedemnastu wymienionych celów, ze środowiskiem naturalnym wiążą się:</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2: eliminacja głodu, osiągnięcie bezpieczeństwa żywnościowego i lepszego odżywiania oraz</w:t>
      </w:r>
      <w:r w:rsidR="00622A5E"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promowanie zrównoważonego rolnictwa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Utworzenie systemów zrównoważonej produkcji żywności oraz wdrożenie praktyk odpornego rolnictwa mające zwiększyć wydajność i produkcję, podtrzymywać ekosystemy, wzmocnić zdolność przystosowania się do zmian klimatycznych, ekstremalnych zjawisk pogodowych, suszy, powodzi i innych katastrof, a także mające stopniowo poprawiać jakość gleby i gruntów.</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3: zapewnienie wszystkim ludziom w każdym wieku zdrowego życia oraz promowanie dobrobytu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Znaczące obniżenie liczby zgonów i chorób spowodowanych przez niebezpieczne substancje chemiczne oraz zanieczyszczenie i skażenie powietrza, wody i gleby.</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6: Zapewnienie wszystkim ludziom dostępu do wody i warunków sanitarnych poprzez zrównoważoną gospodarkę zasobami wodnymi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Poprawienie jakości wody poprzez redukcję zanieczyszczeń, likwidowanie wysypisk śmieci, ograniczenie stosowania szkodliwych substancji chemicznych i innych szkodliwych materiałów; zmniejszenie o połowę ilości nieoczyszczonych ścieków oraz znaczące podniesienie poziomu recyklingu i bezpiecznego ponownego użytkowania materiałów w skali globalnej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7: Zapewnienie wszystkim dostępu do źródeł stabilnej, zrównoważonej i nowoczesnej energii po przystępnej cenie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Znaczące zwiększenie udziału odnawialnych źródeł energii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11: Uczynienie miast i osiedli ludzkich bezpiecznymi, stabilnymi, zrównoważonymi oraz</w:t>
      </w:r>
      <w:r w:rsidR="00622A5E"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sprzyjającymi włączeniu społecznemu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13: podjęcie pilnych działań w celu przeciwdziałania zmianom klimatu i ich skutkom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15: Ochrona, przywracanie oraz promowanie zrównoważonego użytkowania ekosystemów lądowych, zrównoważone gospodarowanie lasami, zwalczanie pustynnienia, powstrzymanie i odwracanie procesu degradacji gleby oraz powstrzymywanie utraty różnorodności biologicznej.</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Europejski Zielony Ład</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Europejski Zielony Ład to plan działania na rzecz zrównoważonej gospodarki UE. Osiągnięcie powyższego celu jest możliwe poprzez przekształcenie wyzwań związanych z klimatem i środowiskiem w nowe możliwości we wszystkich obszarach polityki, a także zadbanie o to, by transformacja była sprawiedliwa i sprzyjała włączeniu społecznemu.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Poniższ</w:t>
      </w:r>
      <w:r w:rsidR="000846D0" w:rsidRPr="00EA52FA">
        <w:rPr>
          <w:rFonts w:ascii="Times New Roman" w:eastAsia="Arial Unicode MS" w:hAnsi="Times New Roman" w:cs="Times New Roman"/>
          <w:u w:color="000000"/>
          <w:bdr w:val="nil"/>
          <w:lang w:eastAsia="pl-PL"/>
        </w:rPr>
        <w:t xml:space="preserve">a grafika </w:t>
      </w:r>
      <w:r w:rsidRPr="00EA52FA">
        <w:rPr>
          <w:rFonts w:ascii="Times New Roman" w:eastAsia="Arial Unicode MS" w:hAnsi="Times New Roman" w:cs="Times New Roman"/>
          <w:u w:color="000000"/>
          <w:bdr w:val="nil"/>
          <w:lang w:eastAsia="pl-PL"/>
        </w:rPr>
        <w:t>prezentuje poszczególne elementy Zielonego Ładu.</w:t>
      </w:r>
    </w:p>
    <w:p w:rsidR="001035F8" w:rsidRPr="00EA52FA" w:rsidRDefault="000846D0"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noProof/>
          <w:u w:color="000000"/>
          <w:bdr w:val="nil"/>
          <w:lang w:eastAsia="pl-PL"/>
        </w:rPr>
        <w:drawing>
          <wp:inline distT="0" distB="0" distL="0" distR="0">
            <wp:extent cx="5539563" cy="5539563"/>
            <wp:effectExtent l="0" t="0" r="4445" b="4445"/>
            <wp:docPr id="28" name="Obraz 28" descr="Grafika przedstawia zobrazowanei kołowe Europejskiego Zielonego Ładu" title="Europejski Zielony Ł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az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46445" cy="5546445"/>
                    </a:xfrm>
                    <a:prstGeom prst="rect">
                      <a:avLst/>
                    </a:prstGeom>
                  </pic:spPr>
                </pic:pic>
              </a:graphicData>
            </a:graphic>
          </wp:inline>
        </w:drawing>
      </w:r>
    </w:p>
    <w:p w:rsidR="001035F8" w:rsidRPr="00EA52FA" w:rsidRDefault="001035F8" w:rsidP="00EA52FA">
      <w:pPr>
        <w:pStyle w:val="Normalny1"/>
        <w:spacing w:line="360" w:lineRule="auto"/>
        <w:jc w:val="left"/>
        <w:rPr>
          <w:rFonts w:ascii="Times New Roman" w:hAnsi="Times New Roman" w:cs="Times New Roman"/>
          <w:bdr w:val="nil"/>
          <w:lang w:eastAsia="pl-PL"/>
        </w:rPr>
      </w:pPr>
      <w:r w:rsidRPr="00EA52FA">
        <w:rPr>
          <w:rFonts w:ascii="Times New Roman" w:hAnsi="Times New Roman" w:cs="Times New Roman"/>
          <w:bdr w:val="nil"/>
          <w:lang w:eastAsia="pl-PL"/>
        </w:rPr>
        <w:t xml:space="preserve"> </w:t>
      </w:r>
      <w:bookmarkStart w:id="163" w:name="_Toc74808658"/>
      <w:r w:rsidRPr="00EA52FA">
        <w:rPr>
          <w:rFonts w:ascii="Times New Roman" w:hAnsi="Times New Roman" w:cs="Times New Roman"/>
          <w:bdr w:val="nil"/>
          <w:lang w:eastAsia="pl-PL"/>
        </w:rPr>
        <w:t>Europejski Zielony Ład</w:t>
      </w:r>
      <w:bookmarkEnd w:id="163"/>
    </w:p>
    <w:p w:rsidR="001035F8" w:rsidRPr="00EA52FA" w:rsidRDefault="001035F8" w:rsidP="00EA52FA">
      <w:pPr>
        <w:pStyle w:val="Normalny1"/>
        <w:spacing w:line="360" w:lineRule="auto"/>
        <w:jc w:val="left"/>
        <w:rPr>
          <w:rFonts w:ascii="Times New Roman" w:eastAsia="Arial Unicode MS" w:hAnsi="Times New Roman" w:cs="Times New Roman"/>
          <w:i/>
          <w:u w:color="000000"/>
          <w:bdr w:val="nil"/>
          <w:lang w:eastAsia="pl-PL"/>
        </w:rPr>
      </w:pPr>
      <w:r w:rsidRPr="00EA52FA">
        <w:rPr>
          <w:rFonts w:ascii="Times New Roman" w:eastAsia="Arial Unicode MS" w:hAnsi="Times New Roman" w:cs="Times New Roman"/>
          <w:i/>
          <w:bdr w:val="nil"/>
          <w:lang w:eastAsia="pl-PL"/>
        </w:rPr>
        <w:t xml:space="preserve">Źródło: </w:t>
      </w:r>
      <w:r w:rsidR="000846D0" w:rsidRPr="00EA52FA">
        <w:rPr>
          <w:rFonts w:ascii="Times New Roman" w:eastAsia="Cambria" w:hAnsi="Times New Roman" w:cs="Times New Roman"/>
          <w:i/>
          <w:u w:val="single"/>
          <w:bdr w:val="nil"/>
          <w:lang w:eastAsia="pl-PL"/>
        </w:rPr>
        <w:t>https://www2.deloitte.com/</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Główne cele i założenia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Uczynienie z Europy pierwszego kontynentu neutralnego pod względem klimatu do 2050 r.</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Zwiększenie konkurencyjności przemysłu europejskiego </w:t>
      </w:r>
    </w:p>
    <w:p w:rsidR="001035F8" w:rsidRPr="00EA52FA" w:rsidRDefault="001035F8" w:rsidP="00EA52FA">
      <w:pPr>
        <w:pStyle w:val="Normalny1"/>
        <w:spacing w:line="360" w:lineRule="auto"/>
        <w:jc w:val="left"/>
        <w:rPr>
          <w:rFonts w:ascii="Times New Roman" w:eastAsia="Cambria" w:hAnsi="Times New Roman" w:cs="Times New Roman"/>
          <w:bdr w:val="nil"/>
          <w:lang w:eastAsia="pl-PL"/>
        </w:rPr>
      </w:pPr>
      <w:r w:rsidRPr="00EA52FA">
        <w:rPr>
          <w:rFonts w:ascii="Times New Roman" w:eastAsia="Arial Unicode MS" w:hAnsi="Times New Roman" w:cs="Times New Roman"/>
          <w:bdr w:val="nil"/>
          <w:lang w:eastAsia="pl-PL"/>
        </w:rPr>
        <w:t xml:space="preserve">Strategie i plany działania </w:t>
      </w:r>
    </w:p>
    <w:p w:rsidR="001035F8" w:rsidRPr="00EA52FA" w:rsidRDefault="001035F8" w:rsidP="00EA52FA">
      <w:pPr>
        <w:pStyle w:val="Normalny1"/>
        <w:spacing w:line="360" w:lineRule="auto"/>
        <w:jc w:val="left"/>
        <w:rPr>
          <w:rFonts w:ascii="Times New Roman" w:eastAsia="Arial Unicode MS" w:hAnsi="Times New Roman" w:cs="Times New Roman"/>
          <w:u w:val="single"/>
          <w:bdr w:val="nil"/>
          <w:lang w:eastAsia="pl-PL"/>
        </w:rPr>
      </w:pPr>
      <w:r w:rsidRPr="00EA52FA">
        <w:rPr>
          <w:rFonts w:ascii="Times New Roman" w:eastAsia="Arial Unicode MS" w:hAnsi="Times New Roman" w:cs="Times New Roman"/>
          <w:u w:val="single"/>
          <w:bdr w:val="nil"/>
          <w:lang w:eastAsia="pl-PL"/>
        </w:rPr>
        <w:t xml:space="preserve">Nowa strategia przemysłowa na rzecz zielonej i cyfrowej Europy konkurencyjnej w skali światowej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Wsparcie przemysłu w modernizacji i wykorzystywaniu możliwości w UE i na świecie</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Rozwój nowych rynków produktów o zamkniętym cyklu życia i neutralnych dla klimatu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Obniżenie emisyjności i modernizacja energochłonnych gałęzi przemysłu, takich jak produkcja stali i cementu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Polityka „zrównoważonych produktów” – ograniczanie i ponowne wykorzystanie materiałów, zanim zostaną poddane recyklingowi oraz środki prowadzące do uczynienia wszystkich opakowań w UE nadającymi się do ponownego wykorzystania lub recyklingu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Skupienie wysiłków na zasobochłonnych sektorach: przemyśle odzieżowym, budownictwie, elektronice i tworzywach sztucznych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Zmiana struktury konsumpcji przez odejście od produktów jednorazowego lub ograniczonego użytku </w:t>
      </w:r>
    </w:p>
    <w:p w:rsidR="001035F8" w:rsidRPr="00EA52FA" w:rsidRDefault="001035F8" w:rsidP="00EA52FA">
      <w:pPr>
        <w:pStyle w:val="Normalny1"/>
        <w:spacing w:line="360" w:lineRule="auto"/>
        <w:jc w:val="left"/>
        <w:rPr>
          <w:rFonts w:ascii="Times New Roman" w:eastAsia="Cambria" w:hAnsi="Times New Roman" w:cs="Times New Roman"/>
          <w:u w:val="single"/>
          <w:bdr w:val="nil"/>
          <w:lang w:eastAsia="pl-PL"/>
        </w:rPr>
      </w:pPr>
      <w:r w:rsidRPr="00EA52FA">
        <w:rPr>
          <w:rFonts w:ascii="Times New Roman" w:eastAsia="Arial Unicode MS" w:hAnsi="Times New Roman" w:cs="Times New Roman"/>
          <w:u w:val="single"/>
          <w:bdr w:val="nil"/>
          <w:lang w:eastAsia="pl-PL"/>
        </w:rPr>
        <w:t xml:space="preserve">Strategia zielonego finansowania oraz plan inwestycyjny na rzecz zrównoważonej Europy </w:t>
      </w:r>
    </w:p>
    <w:p w:rsidR="001035F8" w:rsidRPr="00EA52FA" w:rsidRDefault="00A135A2" w:rsidP="00EA52FA">
      <w:pPr>
        <w:pStyle w:val="Normalny1"/>
        <w:spacing w:line="360" w:lineRule="auto"/>
        <w:jc w:val="left"/>
        <w:rPr>
          <w:rFonts w:ascii="Times New Roman" w:eastAsia="Arial Unicode MS" w:hAnsi="Times New Roman" w:cs="Times New Roman"/>
          <w:u w:val="single"/>
          <w:bdr w:val="nil"/>
          <w:lang w:eastAsia="pl-PL"/>
        </w:rPr>
      </w:pPr>
      <w:hyperlink r:id="rId37" w:history="1">
        <w:r w:rsidR="001035F8" w:rsidRPr="00EA52FA">
          <w:rPr>
            <w:rFonts w:ascii="Times New Roman" w:eastAsia="Arial Unicode MS" w:hAnsi="Times New Roman" w:cs="Times New Roman"/>
            <w:u w:val="single"/>
            <w:lang w:eastAsia="pl-PL"/>
          </w:rPr>
          <w:t xml:space="preserve">Strategia UE na rzecz integracji systemów energetycznych </w:t>
        </w:r>
      </w:hyperlink>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Strategia stworzy ramy przejścia na ekologiczną energię. Integracja systemu energetycznego oznacza</w:t>
      </w:r>
      <w:r w:rsidR="008C0E88" w:rsidRPr="00EA52FA">
        <w:rPr>
          <w:rFonts w:ascii="Times New Roman" w:eastAsia="Arial Unicode MS" w:hAnsi="Times New Roman" w:cs="Times New Roman"/>
          <w:u w:color="000000"/>
          <w:bdr w:val="nil"/>
          <w:lang w:eastAsia="pl-PL"/>
        </w:rPr>
        <w:t>,</w:t>
      </w:r>
      <w:r w:rsidR="00154E70"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że</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system jest planowany i eksploatowany jako całość, tj. obejmuje rozmaite nośniki energii, infrastrukturę i sektory zużywające energię.</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Strategia ta opiera się na trzech głównych filarach: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Pierwszy z nich to bardziej zamknięty obieg systemu energetycznego, w którym efektywność energetyczna jest priorytetem. W strategii określone zostaną konkretne działania mające na celu stosowanie w praktyce zasady „efektywność energetyczna przede wszystkim” oraz skuteczniejsze wykorzystywanie lokalnych źródeł energii w budynkach lub przez społeczności. Ponowne wykorzystanie ciepła odpadowego z zakładów przemysłowych, ośrodków przetwarzania danych lub</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innych źródeł oraz energii wytwarzanej z bioodpadów lub oczyszczalni ścieków ma znaczny potencjał. Fala renowacji odegra ważną rolę w tych reformach.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Drugi – szerzej zakrojona bezpośrednia elektryfikacja sektorów zastosowań końcowych. Ponieważ sektor energetyczny ma największy udział w odnawialnych źródłach energii, państwa członkowskie powinny w miarę możliwości w coraz większym stopniu wykorzystywać energię elektryczną: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przykład w pompach ciepła w budynkach, pojazdach elektrycznych w transporcie lub piecach elektrycznych w niektórych gałęziach przemysłu. Jednym z widocznych rezultatów będzie stworzenie sieci miliona punktów ładowania pojazdów elektrycznych wraz z ekspansją energii słonecznej i wiatrowej.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przypadku sektorów, w których elektryfikacja jest trudna, w strategii promuje się czyste paliwa, w tym wodór odnawialny oraz zrównoważone biopaliwa i biogaz. Komisja zaproponuje nowy system klasyfikacji i certyfikacji paliw odnawialnych i niskoemisyjnych.</w:t>
      </w:r>
    </w:p>
    <w:p w:rsidR="0035553F" w:rsidRPr="00EA52FA" w:rsidRDefault="0035553F" w:rsidP="00EA52FA">
      <w:pPr>
        <w:pStyle w:val="Normalny1"/>
        <w:spacing w:line="360" w:lineRule="auto"/>
        <w:jc w:val="left"/>
        <w:rPr>
          <w:rFonts w:ascii="Times New Roman" w:eastAsia="Arial Unicode MS" w:hAnsi="Times New Roman" w:cs="Times New Roman"/>
          <w:u w:color="000000"/>
          <w:bdr w:val="nil"/>
          <w:lang w:eastAsia="pl-PL"/>
        </w:rPr>
      </w:pPr>
    </w:p>
    <w:p w:rsidR="001035F8" w:rsidRPr="00EA52FA" w:rsidRDefault="001035F8" w:rsidP="00EA52FA">
      <w:pPr>
        <w:pStyle w:val="Normalny1"/>
        <w:spacing w:line="360" w:lineRule="auto"/>
        <w:jc w:val="left"/>
        <w:rPr>
          <w:rFonts w:ascii="Times New Roman" w:eastAsia="Arial Unicode MS" w:hAnsi="Times New Roman" w:cs="Times New Roman"/>
          <w:u w:val="single"/>
          <w:lang w:eastAsia="pl-PL"/>
        </w:rPr>
      </w:pPr>
      <w:r w:rsidRPr="00EA52FA">
        <w:rPr>
          <w:rFonts w:ascii="Times New Roman" w:eastAsia="Arial Unicode MS" w:hAnsi="Times New Roman" w:cs="Times New Roman"/>
          <w:u w:val="single"/>
          <w:lang w:eastAsia="pl-PL"/>
        </w:rPr>
        <w:t>Strategia w zakresie wodoru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zintegrowanym systemie energetycznym wykorzystanie wodoru pomoże w dekarbonizacji przemysłu, transportu, wytwarzania energii i budynków w całej Europie. Strategia UE w zakresie wodoru dotyczy sposobu wykorzystania jego potencjału dzięki inwestycjom, regulacji, stworzeniu rynku oraz badaniom i innowacji.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Wodór może być źródłem energii w sektorach, które nie nadają się do elektryfikacji i umożliwić magazynowanie energii w celu zrównoważenia zmiennych przepływów energii ze źródeł odnawialnych. Można to jednak osiągnąć jedynie dzięki skoordynowaniu działań między sektorem publicznym i prywatnym na szczeblu UE. Priorytetem jest rozwój odnawialnych źródeł wodoru, produkowanego głównie z energii wiatrowej i słonecznej. Jednak w perspektywie krótko- i średnioterminowej potrzebne są inne niskoemisyjne technologie wodorowe, aby szybko ograniczyć emisje i wspierać rozwój rentownego rynku.</w:t>
      </w:r>
    </w:p>
    <w:p w:rsidR="001035F8" w:rsidRPr="00EA52FA" w:rsidRDefault="001035F8" w:rsidP="00EA52FA">
      <w:pPr>
        <w:pStyle w:val="Normalny1"/>
        <w:spacing w:line="360" w:lineRule="auto"/>
        <w:jc w:val="left"/>
        <w:rPr>
          <w:rFonts w:ascii="Times New Roman" w:eastAsia="Arial Unicode MS" w:hAnsi="Times New Roman" w:cs="Times New Roman"/>
          <w:u w:val="single"/>
          <w:bdr w:val="nil"/>
          <w:lang w:val="it-IT" w:eastAsia="pl-PL"/>
        </w:rPr>
      </w:pPr>
      <w:r w:rsidRPr="00EA52FA">
        <w:rPr>
          <w:rFonts w:ascii="Times New Roman" w:eastAsia="Arial Unicode MS" w:hAnsi="Times New Roman" w:cs="Times New Roman"/>
          <w:u w:color="000000"/>
          <w:bdr w:val="nil"/>
          <w:lang w:eastAsia="pl-PL"/>
        </w:rPr>
        <w:t>Aby pomóc w realizacji tej strategii, Komisja Europejska zainicjowała europejski sojusz na rzecz czystego wodoru, w którym uczestniczą liderzy przemysłu, przedstawiciele społeczeństwa obywatelskiego, krajowych i regionalnych ministerstw oraz Europejski Bank Inwestycyjny. Sojusz stworzy system wspierania inwestycji, służący rozwojowi produkcji czystego wodoru i stymulowaniu popytu na czysty wodór w UE.</w:t>
      </w:r>
    </w:p>
    <w:p w:rsidR="001035F8" w:rsidRPr="00EA52FA" w:rsidRDefault="001035F8" w:rsidP="00EA52FA">
      <w:pPr>
        <w:pStyle w:val="Normalny1"/>
        <w:spacing w:line="360" w:lineRule="auto"/>
        <w:jc w:val="left"/>
        <w:rPr>
          <w:rFonts w:ascii="Times New Roman" w:eastAsia="Cambria" w:hAnsi="Times New Roman" w:cs="Times New Roman"/>
          <w:u w:val="single"/>
          <w:bdr w:val="nil"/>
          <w:lang w:eastAsia="pl-PL"/>
        </w:rPr>
      </w:pPr>
      <w:r w:rsidRPr="00EA52FA">
        <w:rPr>
          <w:rFonts w:ascii="Times New Roman" w:eastAsia="Arial Unicode MS" w:hAnsi="Times New Roman" w:cs="Times New Roman"/>
          <w:u w:val="single"/>
          <w:bdr w:val="nil"/>
          <w:lang w:val="it-IT" w:eastAsia="pl-PL"/>
        </w:rPr>
        <w:t xml:space="preserve">Strategia </w:t>
      </w:r>
      <w:r w:rsidRPr="00EA52FA">
        <w:rPr>
          <w:rFonts w:ascii="Times New Roman" w:eastAsia="Arial Unicode MS" w:hAnsi="Times New Roman" w:cs="Times New Roman"/>
          <w:u w:val="single"/>
          <w:bdr w:val="nil"/>
          <w:lang w:eastAsia="pl-PL"/>
        </w:rPr>
        <w:t xml:space="preserve">„od pola do stołu” dotycząca zrównoważonej żywności w całym łańcuchu wartości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Strategia "od pola do stołu" jest kluczowym elementem Zielonego Ładu. Uwzględnia ona w kompleksowy sposób wyzwania związane ze zrównoważonymi systemami żywnościowymi i uznaje nierozerwalne związki między zdrowymi ludźmi, zdrowymi społeczeństwami i zdrową planetą. Strategia jest również głównym elementem programu Komisji na rzecz osiągnięcia celów zrównoważonego rozwoju ONZ.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Strategia "od pola do stołu" jest nowym kompleksowym podejściem ukazującym, jak Europejczycy cenią sobie zrównoważoną gospodarkę żywnościową. Stworzenie korzystnego środowiska żywnościowego, dzięki któremu łatwiej będzie wybierać zdrowe i zrównoważone sposoby odżywiania, przyniesie korzyści dla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zdrowia i jakości życia konsumentów oraz ograniczy ponoszone przez społeczeństwo koszty związane ze</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zdrowiem.</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Celem UE jest zmniejszenie śladu środowiskowego i klimatycznego unijnego systemu żywnościowego oraz wzmocnienie jego odporności, zapewnienie bezpieczeństwa żywnościowego w obliczu zmian klimatu i utraty różnorodności biologicznej oraz bycie liderem globalnej transformacji w kierunku konkurencyjnej zrównoważoności od pola do stołu i tworzenia nowych możliwości. Oznacza to: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zapewnienie, by łańcuch żywnościowy, obejmujący produkcję, transport, dystrybucję, marketing i konsumpcję żywności, miał neutralny lub pozytywny wpływ na środowisko, poprzez ochronę i odbudowę zasobów lądowych, słodkowodnych i morskich, od których zależy system żywnościowy; pomoc w łagodzeniu zmiany klimatu i przystosowaniu się do jej skutków; ochrona gruntów, gleby, wody, powietrza, zdrowia roślin oraz zdrowia i dobrostanu zwierząt; a także powstrzymanie utraty różnorodności biologicznej;</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u w:color="000000"/>
          <w:bdr w:val="nil"/>
          <w:lang w:eastAsia="pl-PL"/>
        </w:rPr>
        <w:t>zapewnienie bezpieczeństwa żywnościowego, żywienia i zdrowia publicznego – zapewnienie wszystkim dostępu do wystarczającej ilości pełnowartościowej i zrównoważonej żywności, spełniającej wysokie standardy bezpieczeństwa i jakości, zdrowia roślin oraz zdrowia i dobrostanu zwierząt, przy</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jednoczesnym zaspokajaniu potrzeb i preferencji żywieniowych; oraz</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u w:color="000000"/>
          <w:bdr w:val="nil"/>
          <w:lang w:eastAsia="pl-PL"/>
        </w:rPr>
        <w:t>zachowanie przystępności cenowej żywności przy jednoczesnym generowaniu sprawiedliwszych zysków ekonomicznych w łańcuchu dostaw, aby docelowo najbardziej zrównoważona żywność stała się także najbardziej przystępna cenowo, wspieranie konkurencyjności unijnego sektora dostaw, wspieranie sprawiedliwego handlu, tworzenie nowych możliwości biznesowych przy jednoczesnym zapewnieniu integralności jednolitego rynku oraz bezpieczeństwa i higieny pracy.</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Istotne znaczenie w Strategii mają badania naukowe i innowacje, które przyspieszają transformację w kierunku zrównoważonych, zdrowych i sprzyjających włączeniu społecznemu systemów żywnościowych od</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produkcji pierwotnej do konsumpcji.</w:t>
      </w:r>
    </w:p>
    <w:p w:rsidR="001035F8" w:rsidRPr="00EA52FA" w:rsidRDefault="001035F8" w:rsidP="00EA52FA">
      <w:pPr>
        <w:pStyle w:val="Normalny1"/>
        <w:spacing w:line="360" w:lineRule="auto"/>
        <w:jc w:val="left"/>
        <w:rPr>
          <w:rFonts w:ascii="Times New Roman" w:eastAsia="Cambria" w:hAnsi="Times New Roman" w:cs="Times New Roman"/>
          <w:u w:val="single"/>
          <w:bdr w:val="nil"/>
          <w:lang w:eastAsia="pl-PL"/>
        </w:rPr>
      </w:pPr>
      <w:r w:rsidRPr="00EA52FA">
        <w:rPr>
          <w:rFonts w:ascii="Times New Roman" w:eastAsia="Arial Unicode MS" w:hAnsi="Times New Roman" w:cs="Times New Roman"/>
          <w:u w:val="single"/>
          <w:bdr w:val="nil"/>
          <w:lang w:eastAsia="pl-PL"/>
        </w:rPr>
        <w:t>Strategia na rzecz bioróżnorodności 2030</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Do głównych elementów przedmiotowej strategii należą: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objęcie obszarem chronionym co najmniej 30% gruntów i 30% mórz w Europie;</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odbudowa zdegradowanych ekosystemów na lądzie i w morzu przez zwiększanie skali rolnictwa ekologicznego i elementów krajobrazu charakteryzujących się bogatą różnorodnością biologiczną na gruntach rolnych, powstrzymanie i odwrócenie procesu spadku liczebności owadów zapylających, ograniczenie stosowania pestycydów i ich szkodliwych skutków o 50% do 2030 r., przywrócenie</w:t>
      </w:r>
      <w:r w:rsidR="00C00A42" w:rsidRPr="00EA52FA">
        <w:rPr>
          <w:rFonts w:ascii="Times New Roman" w:eastAsia="Arial Unicode MS" w:hAnsi="Times New Roman" w:cs="Times New Roman"/>
          <w:bdr w:val="nil"/>
          <w:lang w:eastAsia="pl-PL"/>
        </w:rPr>
        <w:t xml:space="preserve"> </w:t>
      </w:r>
      <w:r w:rsidRPr="00EA52FA">
        <w:rPr>
          <w:rFonts w:ascii="Times New Roman" w:eastAsia="Arial Unicode MS" w:hAnsi="Times New Roman" w:cs="Times New Roman"/>
          <w:bdr w:val="nil"/>
          <w:lang w:eastAsia="pl-PL"/>
        </w:rPr>
        <w:t>co najmniej 25 tys. km rzek w UE do stanu charakterystycznego dla rzek swobodnie płynących oraz zasadzenie 3 mld drzew do 2030 r.;</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opracowanie planów zazieleniania obszarów miejskich w miastach liczących co najmniej 20</w:t>
      </w:r>
      <w:r w:rsidR="008C0E88" w:rsidRPr="00EA52FA">
        <w:rPr>
          <w:rFonts w:ascii="Times New Roman" w:eastAsia="Arial Unicode MS" w:hAnsi="Times New Roman" w:cs="Times New Roman"/>
          <w:bdr w:val="nil"/>
          <w:lang w:eastAsia="pl-PL"/>
        </w:rPr>
        <w:t> </w:t>
      </w:r>
      <w:r w:rsidRPr="00EA52FA">
        <w:rPr>
          <w:rFonts w:ascii="Times New Roman" w:eastAsia="Arial Unicode MS" w:hAnsi="Times New Roman" w:cs="Times New Roman"/>
          <w:bdr w:val="nil"/>
          <w:lang w:eastAsia="pl-PL"/>
        </w:rPr>
        <w:t>000</w:t>
      </w:r>
      <w:r w:rsidR="008C0E88" w:rsidRPr="00EA52FA">
        <w:rPr>
          <w:rFonts w:ascii="Times New Roman" w:eastAsia="Arial Unicode MS" w:hAnsi="Times New Roman" w:cs="Times New Roman"/>
          <w:bdr w:val="nil"/>
          <w:lang w:eastAsia="pl-PL"/>
        </w:rPr>
        <w:t> </w:t>
      </w:r>
      <w:r w:rsidRPr="00EA52FA">
        <w:rPr>
          <w:rFonts w:ascii="Times New Roman" w:eastAsia="Arial Unicode MS" w:hAnsi="Times New Roman" w:cs="Times New Roman"/>
          <w:bdr w:val="nil"/>
          <w:lang w:eastAsia="pl-PL"/>
        </w:rPr>
        <w:t xml:space="preserve">mieszkańców, mających na celu powstrzymanie utraty terenów zielonych </w:t>
      </w:r>
      <w:r w:rsidRPr="00EA52FA">
        <w:rPr>
          <w:rFonts w:ascii="Times New Roman" w:eastAsia="Arial Unicode MS" w:hAnsi="Times New Roman" w:cs="Times New Roman"/>
          <w:bdr w:val="nil"/>
          <w:lang w:eastAsia="pl-PL"/>
        </w:rPr>
        <w:br/>
        <w:t>w miastach, promowanie zielonej infrastruktury i rozwiązań opartych na zasobach przyrody</w:t>
      </w:r>
      <w:r w:rsidR="00C00A42" w:rsidRPr="00EA52FA">
        <w:rPr>
          <w:rFonts w:ascii="Times New Roman" w:eastAsia="Arial Unicode MS" w:hAnsi="Times New Roman" w:cs="Times New Roman"/>
          <w:bdr w:val="nil"/>
          <w:lang w:eastAsia="pl-PL"/>
        </w:rPr>
        <w:t xml:space="preserve"> </w:t>
      </w:r>
      <w:r w:rsidRPr="00EA52FA">
        <w:rPr>
          <w:rFonts w:ascii="Times New Roman" w:eastAsia="Arial Unicode MS" w:hAnsi="Times New Roman" w:cs="Times New Roman"/>
          <w:bdr w:val="nil"/>
          <w:lang w:eastAsia="pl-PL"/>
        </w:rPr>
        <w:t>w planowaniu przestrzennym.</w:t>
      </w:r>
    </w:p>
    <w:p w:rsidR="001035F8" w:rsidRPr="00EA52FA" w:rsidRDefault="001035F8" w:rsidP="00EA52FA">
      <w:pPr>
        <w:pStyle w:val="Normalny1"/>
        <w:spacing w:line="360" w:lineRule="auto"/>
        <w:jc w:val="left"/>
        <w:rPr>
          <w:rFonts w:ascii="Times New Roman" w:eastAsia="Cambria" w:hAnsi="Times New Roman" w:cs="Times New Roman"/>
          <w:u w:val="single" w:color="000000"/>
          <w:bdr w:val="nil"/>
          <w:lang w:eastAsia="pl-PL"/>
        </w:rPr>
      </w:pPr>
      <w:r w:rsidRPr="00EA52FA">
        <w:rPr>
          <w:rFonts w:ascii="Times New Roman" w:eastAsia="Arial Unicode MS" w:hAnsi="Times New Roman" w:cs="Times New Roman"/>
          <w:u w:val="single" w:color="000000"/>
          <w:bdr w:val="nil"/>
          <w:lang w:eastAsia="pl-PL"/>
        </w:rPr>
        <w:t xml:space="preserve">Nowy plan działania na rzecz gospodarki w obiegu zamkniętym </w:t>
      </w:r>
    </w:p>
    <w:p w:rsidR="001035F8" w:rsidRPr="00EA52FA" w:rsidRDefault="001035F8" w:rsidP="00EA52FA">
      <w:pPr>
        <w:pStyle w:val="Normalny1"/>
        <w:spacing w:line="360" w:lineRule="auto"/>
        <w:jc w:val="left"/>
        <w:rPr>
          <w:rFonts w:ascii="Times New Roman" w:eastAsia="Cambria" w:hAnsi="Times New Roman" w:cs="Times New Roman"/>
          <w:u w:val="single" w:color="000000"/>
          <w:bdr w:val="nil"/>
          <w:lang w:eastAsia="pl-PL"/>
        </w:rPr>
      </w:pPr>
      <w:r w:rsidRPr="00EA52FA">
        <w:rPr>
          <w:rFonts w:ascii="Times New Roman" w:eastAsia="Arial Unicode MS" w:hAnsi="Times New Roman" w:cs="Times New Roman"/>
          <w:u w:val="single" w:color="000000"/>
          <w:bdr w:val="nil"/>
          <w:lang w:eastAsia="pl-PL"/>
        </w:rPr>
        <w:t xml:space="preserve">Zrównoważona mobilność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Zmniejszenie o 90% emisji gazów cieplarnianych w sektorze transportu do 2050 roku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Transport ładunków koleją lub drogą wodną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Zwiększenie podaży zrównoważonych paliw alternatywnych dla transportu – stworzenie około 1</w:t>
      </w:r>
      <w:r w:rsidR="008C0E88" w:rsidRPr="00EA52FA">
        <w:rPr>
          <w:rFonts w:ascii="Times New Roman" w:eastAsia="Arial Unicode MS" w:hAnsi="Times New Roman" w:cs="Times New Roman"/>
          <w:bdr w:val="nil"/>
          <w:lang w:eastAsia="pl-PL"/>
        </w:rPr>
        <w:t> </w:t>
      </w:r>
      <w:r w:rsidRPr="00EA52FA">
        <w:rPr>
          <w:rFonts w:ascii="Times New Roman" w:eastAsia="Arial Unicode MS" w:hAnsi="Times New Roman" w:cs="Times New Roman"/>
          <w:bdr w:val="nil"/>
          <w:lang w:eastAsia="pl-PL"/>
        </w:rPr>
        <w:t>mln publicznych stacji ładowania i tankowania do obsługi 13 mln bezemisyjnych i niskoemisyjnych pojazdów spodziewanych na drogach europejskich do 2025 r.</w:t>
      </w:r>
    </w:p>
    <w:p w:rsidR="001035F8" w:rsidRPr="00EA52FA" w:rsidRDefault="001035F8" w:rsidP="00EA52FA">
      <w:pPr>
        <w:pStyle w:val="Normalny1"/>
        <w:spacing w:line="360" w:lineRule="auto"/>
        <w:jc w:val="left"/>
        <w:rPr>
          <w:rFonts w:ascii="Times New Roman" w:eastAsia="Cambria" w:hAnsi="Times New Roman" w:cs="Times New Roman"/>
          <w:u w:val="single" w:color="000000"/>
          <w:bdr w:val="nil"/>
          <w:lang w:eastAsia="pl-PL"/>
        </w:rPr>
      </w:pPr>
      <w:r w:rsidRPr="00EA52FA">
        <w:rPr>
          <w:rFonts w:ascii="Times New Roman" w:eastAsia="Arial Unicode MS" w:hAnsi="Times New Roman" w:cs="Times New Roman"/>
          <w:u w:val="single" w:color="000000"/>
          <w:bdr w:val="nil"/>
          <w:lang w:eastAsia="pl-PL"/>
        </w:rPr>
        <w:t xml:space="preserve">Eliminowanie zanieczyszczeń powietrza, wody i gleby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woda – ochrona różnorodności biologicznej, ograniczenie zanieczyszczenia spowodowanego przez</w:t>
      </w:r>
      <w:r w:rsidR="008C0E88" w:rsidRPr="00EA52FA">
        <w:rPr>
          <w:rFonts w:ascii="Times New Roman" w:eastAsia="Arial Unicode MS" w:hAnsi="Times New Roman" w:cs="Times New Roman"/>
          <w:bdr w:val="nil"/>
          <w:lang w:eastAsia="pl-PL"/>
        </w:rPr>
        <w:t> </w:t>
      </w:r>
      <w:r w:rsidRPr="00EA52FA">
        <w:rPr>
          <w:rFonts w:ascii="Times New Roman" w:eastAsia="Arial Unicode MS" w:hAnsi="Times New Roman" w:cs="Times New Roman"/>
          <w:bdr w:val="nil"/>
          <w:lang w:eastAsia="pl-PL"/>
        </w:rPr>
        <w:t xml:space="preserve">nadmiar substancji biogennych, zmniejszenie zanieczyszczenia mikrodrobinami plastiku i farmaceutykami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powietrze - zapewnienie władzom lokalnym wsparcia w celu zwiększenia czystości powietrza</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 xml:space="preserve">przemysł – ograniczenie zanieczyszczeń pochodzących z dużych instalacji przemysłowych, skuteczne zapobieganie awariom przemysłowym </w:t>
      </w:r>
    </w:p>
    <w:p w:rsidR="001035F8" w:rsidRPr="00EA52FA" w:rsidRDefault="001035F8" w:rsidP="00EA52FA">
      <w:pPr>
        <w:pStyle w:val="Normalny1"/>
        <w:spacing w:line="360" w:lineRule="auto"/>
        <w:jc w:val="left"/>
        <w:rPr>
          <w:rFonts w:ascii="Times New Roman" w:eastAsia="Arial Unicode MS" w:hAnsi="Times New Roman" w:cs="Times New Roman"/>
          <w:bdr w:val="nil"/>
          <w:lang w:eastAsia="pl-PL"/>
        </w:rPr>
      </w:pPr>
      <w:r w:rsidRPr="00EA52FA">
        <w:rPr>
          <w:rFonts w:ascii="Times New Roman" w:eastAsia="Arial Unicode MS" w:hAnsi="Times New Roman" w:cs="Times New Roman"/>
          <w:bdr w:val="nil"/>
          <w:lang w:eastAsia="pl-PL"/>
        </w:rPr>
        <w:t>chemikalia – ochrona przed niebezpiecznymi substancjami, opracowywanie bardziej zrównoważonych alternatyw, połączenie lepszej ochrony zdrowia ze zwiększoną globalną konkurencyjnością.</w:t>
      </w:r>
    </w:p>
    <w:p w:rsidR="001035F8" w:rsidRPr="00EA52FA" w:rsidRDefault="001035F8" w:rsidP="00EA52FA">
      <w:pPr>
        <w:pStyle w:val="Normalny1"/>
        <w:spacing w:line="360" w:lineRule="auto"/>
        <w:jc w:val="left"/>
        <w:rPr>
          <w:rFonts w:ascii="Times New Roman" w:eastAsia="Arial Unicode MS" w:hAnsi="Times New Roman" w:cs="Times New Roman"/>
          <w:u w:val="single" w:color="000000"/>
          <w:bdr w:val="nil"/>
          <w:lang w:eastAsia="pl-PL"/>
        </w:rPr>
      </w:pPr>
      <w:r w:rsidRPr="00EA52FA">
        <w:rPr>
          <w:rFonts w:ascii="Times New Roman" w:eastAsia="Arial Unicode MS" w:hAnsi="Times New Roman" w:cs="Times New Roman"/>
          <w:u w:val="single" w:color="000000"/>
          <w:bdr w:val="nil"/>
          <w:lang w:eastAsia="pl-PL"/>
        </w:rPr>
        <w:t>Nowa strategia UE w zakresie przystosowania się do zmian klimatu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ramach Europejskiego Zielonego Ładu w 2020 r. Komisja Europejska ogłosiła nową strategię, która ma pomóc UE w dostosowaniu się do tych skutków. Przyjęcie dokumentu przez Komisję planowane jest</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pierwszy kwartał 2021 r. Strategia ma następujące cele:</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wspieranie inwestycji w ekologiczne rozwiązania,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uodparnianie gospodarki na zmiany klimatu,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wzmacnianie odporności kluczowej infrastruktury,</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uwzględnianie dodatkowo czynników klimatycznych w praktykach w zakresie zarządzania ryzykiem,</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zwiększanie zapobiegania i gotowości na wypadek klęsk żywiołowych.</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 xml:space="preserve">Ramy polityki klimatyczno-energetycznej do roku 2030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Ramy polityki klimatyczno-energetycznej do 2030 r. Zawierają ogólne założenia i cele polityki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lata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 xml:space="preserve">2021-2030.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Najważniejsze cele na 2030 r.:</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ograniczenie o co najmniej 40% emisji gazów cieplarnianych (w stosunku do poziomu z 1990 r.)</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zwiększenie do co najmniej 32% udziału energii ze źródeł odnawialnych w całkowitym zużyciu energii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zwiększenie o co najmniej 32,5% efektywności energetycznej. </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 xml:space="preserve">Europejska Konwencja Krajobrazowa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Europejska Konwencja Krajobrazowa została przyjęta w dniu 20 października 2000 r. We Florencji, Polska ratyfikowała ją w 2004 roku. Celem konwencji jest promowanie ochrony, gospodarki i planowania krajobrazu,</w:t>
      </w:r>
      <w:r w:rsidR="00154E70"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a także organizowanie współpracy europejskiej w zakresie zagadnień dotyczących krajobrazu. Konwencja traktuje krajobraz, jako ważny element życia ludzi zamieszkujących wszędzie: w miastach i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wsiach, na obszarach zdegradowanych, pospolitych, jak również na obszarach odznaczających się</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wyjątkowym pięknem - dlatego swoim zasięgiem obejmuje całe terytorium Polski.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celu realizacji zapisów konwencji strony podejmują działania zmierzające do identyfikacji własnych krajobrazów, podnoszenia świadomości społecznej, określenia celów jakości krajobrazu oraz współpracy transgranicznej.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bookmarkStart w:id="164" w:name="_Toc74808810"/>
      <w:r w:rsidRPr="00EA52FA">
        <w:rPr>
          <w:rFonts w:ascii="Times New Roman" w:eastAsia="Arial Unicode MS" w:hAnsi="Times New Roman" w:cs="Times New Roman"/>
          <w:u w:color="000000"/>
          <w:bdr w:val="nil"/>
          <w:lang w:eastAsia="pl-PL"/>
        </w:rPr>
        <w:t>5.1.2. Nadrzędne dokumenty strategiczne</w:t>
      </w:r>
      <w:bookmarkEnd w:id="164"/>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Polityka ekologiczna państwa 2030 – strategia rozwoju w obszarze środowiska i gospodarki wodnej</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Polityka ekologiczna państwa 2030 to dokument przyjęty Uchwałą nr 67 Rady Ministrów z dnia 16 lipca</w:t>
      </w:r>
      <w:r w:rsidR="00C00A42"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 xml:space="preserve">2019 r. Jest do najważniejszy </w:t>
      </w:r>
      <w:r w:rsidR="00645652" w:rsidRPr="00EA52FA">
        <w:rPr>
          <w:rFonts w:ascii="Times New Roman" w:eastAsia="Arial Unicode MS" w:hAnsi="Times New Roman" w:cs="Times New Roman"/>
          <w:u w:color="000000"/>
          <w:bdr w:val="nil"/>
          <w:lang w:eastAsia="pl-PL"/>
        </w:rPr>
        <w:t xml:space="preserve">krajowy </w:t>
      </w:r>
      <w:r w:rsidRPr="00EA52FA">
        <w:rPr>
          <w:rFonts w:ascii="Times New Roman" w:eastAsia="Arial Unicode MS" w:hAnsi="Times New Roman" w:cs="Times New Roman"/>
          <w:u w:color="000000"/>
          <w:bdr w:val="nil"/>
          <w:lang w:eastAsia="pl-PL"/>
        </w:rPr>
        <w:t>dokument strategiczny w obszarze środowiska i gospodarki wodnej. Jego rolą jest zapewnienie bezpieczeństwa ekologicznego Polski, a także zapewnienie wysokiej jakości życia</w:t>
      </w:r>
      <w:r w:rsidR="00C00A42"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 xml:space="preserve">dla wszystkich mieszkańców.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Jako cel główny wskazano rozwój potencjału środowiska na rzecz obywateli i przedsiębiorców. Poprzez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analizę najważniejszych trendów w obszarze środowiska wyznaczono cele szczegółowe oraz horyzontalne mające przyczynić się do realizacji celu głównego: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I: Środowisko i zdrowie – poprawa jakości środowiska i bezpieczeństwa ekologicznego,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II: Środowisko i gospodarka – zrównoważone gospodarowanie zasobami środowiska,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III: Środowisko i klimat – łagodzenie zmian klimatu i adaptacja do nich oraz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zarządzanie ryzykiem klęsk żywiołowych,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horyzontalny: Środowisko i edukacja – rozwijanie kompetencji (wiedzy, umiejętności i postaw) ekologicznych społeczeństwa,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horyzontalny: Środowisko i administracja – poprawa efektywności funkcjonowania instrumentów ochrony środowiska.</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Strategia zrównoważonego rozwoju wsi, rolnictwa i rybactwa 2030</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Celem SZRWRiR jest rozwój gospodarczy wsi umożliwiający trwały wzrost dochodów jej mieszkańców</w:t>
      </w:r>
      <w:r w:rsidR="00C00A42"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przy minimalizacji rozwarstwienia ekonomicznego, społecznego i terytorialnego oraz poprawie stanu środowiska naturalnego.</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szczegółowy I. Zwiększenie opłacalności produkcji rolnej i rybackiej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Nowe modele organizacji produkcji i rynków, krótkie łańcuchy rynkowe i uczciwa konkurencja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Jakość i bezpieczeństwo żywności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Rozwój innowacji, cyfryzacji i przemysłu 4.0. w sektorze rolno-spożywczym oraz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jego</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modernizacja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Zarządzanie ryzykiem w sektorze rolno-spożywczym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Poszerzanie i rozwój rynków zbytu na produkty i surowce sektora rolno-spożywczego (w tym biogospodarki)</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szczegółowy II. Poprawa jakości życia, infrastruktury i stanu środowiska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liniowej infrastruktury technicznej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Dostępność wysokiej jakości usług publicznych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infrastruktury społecznej i rewitalizacja wsi i małych miast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Zrównoważone gospodarowanie i ochrona zasobów środowiska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działania horyzontalne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promowanie ładu przestrzennego na obszarach wiejskich, w szczególności w zasięgu oddziaływania obszarów silnie zurbanizowanych, m.in. w celu zapobiegania rozpraszaniu istniejącej sieci osadniczej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zarządzanie wodami opadowymi na obszarach zurbanizowanych przez różne formy retencji i rozwój infrastruktury zieleni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dynamizacja przedsięwzięć na rzecz likwidacji niskiej emisji z systemów grzewczych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utrzymanie w miarę dostępności gruntów do zalesienia, zwiększenie ogólnej lesistości kraju oraz zwartości kompleksów leśnych i powierzchni zalesianych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identyfikacja gleb zanieczyszczonych na terenach wiejskich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ochrona produktywności gruntów rolnych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działania uzupełniające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właściwe planowanie przestrzenne na obszarach wiejskich oraz racjonalna gospodarka gruntami zachowujące unikalne formy krajobrazu rolniczego i służące ochronie bioróżnorodności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zapewnienie warunków dla zrównoważonego wykorzystania zasobów przestrzennych na obszarach wiejskich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zagwarantowanie planowania przestrzennego z udziałem społeczności lokalnych, uwzględniającego zróżnicowane potrzeby społeczne, gospodarcze, kulturalne i środowiskowe</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wsparcie badań naukowych w zakresie ochrony środowiska naturalnego na obszarach wiejskich i rybackich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wsparcie rozwoju zielonej infrastruktury na wsi w celu adaptacji do zmiany klimatu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ochrona jakości wód, w tym m.in. przez racjonalną gospodarkę nawozami i środkami ochrony roślin, oraz promowanie korzystnych dla ochrony jakości wód zabiegów agrotechnicznych i równoczesnego prowadzenia produkcji roślinnej przy produkcji zwierzęcej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programy racjonalnego korzystania z zasobów wodnych na potrzeby rolnictwa i rybactwa, zachowanie właściwych stosunków wodnych oraz zwiększanie retencji wodnej, w tym glebowej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rozwój rolnictwa ekologicznego, upowszechnianie prośrodowiskowych metod produkcji rolnej i rybackiej oraz gospodarowania produktami ubocznymi pochodzącymi z rolnictwa, rybactwa i przetwórstwa rolno-spożywczego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ochrona gleb użytkowanych rolniczo (przed erozją, zanieczyszczeniami, zakwaszeniem, ubytkiem substancji organicznej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wspieranie inwestycji sprzyjających ochronie środowiska w gospodarstwach rolnych i rybackich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upowszechnianie wiedzy na temat metod ochrony środowiska w rolnictwie i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obszarach wiejskich i rybackich, np. przez doskonalenie i rozwijanie systemu doradztwa i promocję dobrych praktyk rolniczych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wspieranie rolniczego wykorzystania gruntów, na których zrównoważona produkcja rolnicza jest utrudniona ze względu na niekorzystne warunki naturalne lub</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strukturalne</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działania na rzecz wysokiej jakości powietrza na obszarach wiejskich w transporcie i gospodarce przestrzennej</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Adaptacja do zmian klimatu i przeciwdziałanie tym zmianom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III. Rozwój przedsiębiorczości, pozarolniczych miejsc pracy i aktywnego społeczeństwa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Odpowiedź na zmiany demograficzne i ich następstwa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przedsiębiorczości i nowych miejsc pracy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Wzrost umiejętności i kompetencji mieszkańców wsi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Budowa i rozwój zdolności do współpracy w wymiarze społecznym i terytorialnym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ekonomii i solidarności społecznej na obszarach wiejskich </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Strategia Zrównoważonego Rozwoju Transportu do 2030 roku</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Kierunek interwencji 5: ograniczenie negatywnego wpływu transportu na środowisko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zwiększenie udziału tych rodzajów transportu, które powodują najmniejsze obciążenie środowiska oraz ograniczenie negatywnego wpływu na środowisko poszczególnych gałęzi transportu, a w szczególności transportu samochodowego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utrzymanie harmonii układu komunikacyjnego z jego otoczeniem krajobrazowym: przyrodniczym, kulturowym, oraz społeczno-gospodarczym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wprowadzenie pakietu mechanizmów ograniczających szarą strefę w obrocie paliwami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wprowadzenie odpowiednich rozwiązań planistycznych, technologicznych i architektoniczno-krajobrazowych, jako elementów zrównoważonej gospodarki przestrzennej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działania edukacyjno-informacyjne mające na celu zachęcanie do włączenia się w kampanie promujące zrównoważony transport na szczeblu lokalnym oraz rozpowszechniające wykorzystanie narzędzi pomiaru kwantyfikacji emisji gazów cieplarnianych w wyniku działalności transportowej, których efektem długofalowym będzie stopniowa poprawa jakości powietrza w miastach i gminach oraz zwiększenie świadomości lokalnych społeczności.</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val="single" w:color="000000"/>
          <w:bdr w:val="nil"/>
          <w:lang w:eastAsia="pl-PL"/>
        </w:rPr>
        <w:t>Działania o charakterze organizacyjno-systemowym</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ścisłe powiązanie polityki transportowej z polityką przestrzenną państwa i JST</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promowanie efektywności energetycznej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promowanie elektryfikacji transportu drogowego poprzez wprowadzenie infrastruktury szybkiego ładowania pojazdów elektrycznych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inwestowanie w gospodarkę niskoemisyjną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tworzenie stref ograniczonej emisji transportu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tworzenie  obszarów  ograniczonego  użytkowania dla  przedsięwzięć  mogących  znacząco oddziaływać na środowisko, w tym poprzez generowanie hałasu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rozwijanie systemu instrumentów o charakterze finansowym stymulujących zakup, posiadanie i  użytkowanie  pojazdów  charakteryzujących  się  mniejszą  presją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środowisko naturalne</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val="single" w:color="000000"/>
          <w:bdr w:val="nil"/>
          <w:lang w:eastAsia="pl-PL"/>
        </w:rPr>
        <w:t xml:space="preserve">Działania o charakterze inwestycyjnym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inwestycje związane bezpośrednio z ograniczeniem negatywnego wpływu na środowisko (m.in. rozwiązania ograniczające emisję hałasu, przejścia dla zwierząt)</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infrastruktury paliw alternatywnych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unowocześnianie taboru wszystkich gałęzi transportu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modernizacja i rozbudowa infrastruktury transportowej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val="single" w:color="000000"/>
          <w:bdr w:val="nil"/>
          <w:lang w:eastAsia="pl-PL"/>
        </w:rPr>
        <w:t xml:space="preserve">Działania o charakterze innowacyjno-technicznym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uwzględnienie wpływu transportu na środowisko, klimat i krajobraz, poprawienie jego efektywności energetycznej oraz łagodzenie skutków zmian klimatu oddziałujących na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 xml:space="preserve">infrastrukturę i działalność transportową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zastosowanie nowych technologii, w tym cyfryzacji procedur oraz systemów wspierających zarządzanie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coraz szersze zastosowanie przyjaznych środowisku środków transportu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wdrożenie technicznych i naturalnych środków ograniczania wibracji i hałasu</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wdrażanie innowacyjnych technologii budownictwa infrastrukturalnego minimalizujących presje środowiskowe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i powszechne stosowanie nowatorskich rozwiązań służących ochronie zwierząt przed kolizjami z środkami transportu </w:t>
      </w:r>
    </w:p>
    <w:p w:rsidR="001035F8" w:rsidRPr="00EA52FA" w:rsidRDefault="001035F8" w:rsidP="00EA52FA">
      <w:pPr>
        <w:pStyle w:val="Normalny1"/>
        <w:spacing w:line="360" w:lineRule="auto"/>
        <w:jc w:val="left"/>
        <w:rPr>
          <w:rFonts w:ascii="Times New Roman" w:eastAsia="Arial Unicode MS" w:hAnsi="Times New Roman" w:cs="Times New Roman"/>
          <w:u w:val="single" w:color="000000"/>
          <w:bdr w:val="nil"/>
          <w:lang w:eastAsia="pl-PL"/>
        </w:rPr>
      </w:pPr>
      <w:r w:rsidRPr="00EA52FA">
        <w:rPr>
          <w:rFonts w:ascii="Times New Roman" w:eastAsia="Arial Unicode MS" w:hAnsi="Times New Roman" w:cs="Times New Roman"/>
          <w:u w:val="single" w:color="000000"/>
          <w:bdr w:val="nil"/>
          <w:lang w:eastAsia="pl-PL"/>
        </w:rPr>
        <w:t>Monitoring środowiska i wskaźniki</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Strategia rozwoju systemu bezpieczeństwa narodowego Rzeczypospolitej Polskiej 20</w:t>
      </w:r>
      <w:r w:rsidRPr="00EA52FA">
        <w:rPr>
          <w:rFonts w:ascii="Times New Roman" w:hAnsi="Times New Roman" w:cs="Times New Roman"/>
          <w:caps/>
          <w:u w:color="000000"/>
          <w:bdr w:val="nil"/>
          <w:lang w:eastAsia="pl-PL"/>
        </w:rPr>
        <w:t>22</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Strategia rozwoju systemu bezpieczeństwa narodowego Rzeczypospolitej Polskiej 2022 określa warunki funkcjonowania i sposoby rozwoju systemu bezpieczeństwa narodowego, podnoszące jego efektywność i spójność w perspektywie średniookresowej.</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główny: wzmocnienie spójności i efektywności bezpieczeństwa narodowego, który powinien być zdolny do identyfikacji i eliminacji źródeł, przejawów oraz skutków zagrożeń bezpieczeństwa narodowego.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3. Rozwój odporności na zagrożenia bezpieczeństwa narodowego:</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3.1. Zwiększanie odporności infrastruktury krytycznej:</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3.1.3. Zapewnienie bezpieczeństwa funkcjonowania energetyki jądrowej w Polsce;</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4. Zwiększenie integracji polityk publicznych z polityką bezpieczeństwa:</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4.1. Integracja rozwoju społeczno-gospodarczego i bezpieczeństwa narodowego:</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4.1.1. Wzmocnienie relacji między rozwojem regionalnym kraju a polityką obronną;</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4.1.2. Koordynacja działań i procedur planowania przestrzennego uwzględniających wymagania obronności i bezpieczeństwa państwa;</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4.1.3. Wspieranie rozwoju infrastruktury przez sektor bezpieczeństwa;</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4.1.4. Wspieranie ochrony środowiska przez sektor bezpieczeństwa.</w:t>
      </w:r>
    </w:p>
    <w:p w:rsidR="001035F8" w:rsidRPr="00EA52FA" w:rsidRDefault="001035F8"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Krajowa Strategia Rozwoju Regionalnego 2030</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KSRR 2030 jest podstawowym dokumentem strategicznym polityki regionalnej państwa w perspektywie</w:t>
      </w:r>
      <w:r w:rsidR="00C00A42"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 xml:space="preserve">do 2030 r. Strategia jest zbiorem wartości, zasad współpracy rządu i samorządów oraz partnerów społeczno-gospodarczych na rzecz rozwoju kraju i województw. Dokument wskazuje na systemowe ramy prowadzenia polityki regionalnej zarówno przez rząd wobec regionów, jak i wewnątrzregionalnie. </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Głównym celem polityki regionalnej jest „efektywne wykorzystanie endogenicznych potencjałów terytoriów i ich specjalizacji dla osiągania zrównoważonego rozwoju kraju, co tworzyć będzie warunki do</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wzrostu dochodów mieszkańców Polski przy jednoczesnym osiąganiu spójności w wymiarze społecznym, gospodarczym, środowiskowym i przestrzennym.</w:t>
      </w:r>
    </w:p>
    <w:p w:rsidR="001035F8" w:rsidRPr="00EA52FA" w:rsidRDefault="001035F8"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Wśród celów szczegółowych wymieniono m.in.:</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zwiększenie spójności rozwoju w wymiarze społecznym, gospodarczym, środowiskowym i przestrzennym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przeciwdziałanie kryzysom na obszarach zdegradowanych.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dokumencie określono wyzwania rozwojowe w kraju regionalnym do 2030 roku w świetle analiz terytorialnych:</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adaptację do zmian klimatu oraz ograniczanie zagrożeń do środowiska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zachowanie bogactwa przyrodniczego regionów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przeciwdziałanie negatywnym skutkom procesów demograficznych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i wsparcie kapitału ludzkiego i społecznego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wzrost produktywności i innowacyjności regionalnych gospodarek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rozwój infrastruktury podnoszącej konkurencyjność atrakcyjność inwestycyjną i warunki życia w regionach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zwiększenie efektywności zarządzania rozwojem (w tym finansowania działań rozwojowych)</w:t>
      </w:r>
      <w:r w:rsidR="00C00A42"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 xml:space="preserve">oraz współpracy między samorządami terytorialnymi i między sektorami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przeciwdziałanie nierównościom terytorialnym i przestrzennej koncentracji problemów rozwojowych oraz niwelowanie sytuacji kryzysowych na obszarach zdegradowanych. </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p>
    <w:p w:rsidR="001035F8" w:rsidRPr="00EA52FA" w:rsidRDefault="001035F8"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Polityka energetyczna Polski do 2040 r.</w:t>
      </w:r>
    </w:p>
    <w:p w:rsidR="001035F8" w:rsidRPr="00EA52FA" w:rsidRDefault="001035F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Dokument wyznacza ramy transformacji energetycznej w Polsce</w:t>
      </w:r>
      <w:r w:rsidR="002620D0" w:rsidRPr="00EA52FA">
        <w:rPr>
          <w:rFonts w:ascii="Times New Roman" w:eastAsia="Arial Unicode MS" w:hAnsi="Times New Roman" w:cs="Times New Roman"/>
          <w:u w:color="000000"/>
          <w:bdr w:val="nil"/>
          <w:lang w:eastAsia="pl-PL"/>
        </w:rPr>
        <w:t xml:space="preserve"> - pr</w:t>
      </w:r>
      <w:r w:rsidRPr="00EA52FA">
        <w:rPr>
          <w:rFonts w:ascii="Times New Roman" w:eastAsia="Arial Unicode MS" w:hAnsi="Times New Roman" w:cs="Times New Roman"/>
          <w:u w:color="000000"/>
          <w:bdr w:val="nil"/>
          <w:lang w:eastAsia="pl-PL"/>
        </w:rPr>
        <w:t xml:space="preserve">zedstawiono w nim zalecenia w zakresie stosowania technologii służących tworzeniu niskoemisyjnego systemu energetycznego. W Polityce uwzględniono </w:t>
      </w:r>
      <w:r w:rsidR="00B12D68" w:rsidRPr="00EA52FA">
        <w:rPr>
          <w:rFonts w:ascii="Times New Roman" w:eastAsia="Arial Unicode MS" w:hAnsi="Times New Roman" w:cs="Times New Roman"/>
          <w:u w:color="000000"/>
          <w:bdr w:val="nil"/>
          <w:lang w:eastAsia="pl-PL"/>
        </w:rPr>
        <w:t>skalę wyzwań jakie stawia przystosowanie krajowej gospodarki do uwarunkowań regulacyjnych UE związanych z m.in. celami klimatyczno-energetycznymi na 2030 r., Europejskim Zielonym Ładem. Przewidziana niskoemisyjna transformacja energetyczna inicjować będzie modernizację całej gospodarki gwarantując bezpieczeństwo energetyczne z uwzględnieniem sprawiedliwego podziału kosztów i</w:t>
      </w:r>
      <w:r w:rsidR="008C0E88" w:rsidRPr="00EA52FA">
        <w:rPr>
          <w:rFonts w:ascii="Times New Roman" w:eastAsia="Arial Unicode MS" w:hAnsi="Times New Roman" w:cs="Times New Roman"/>
          <w:u w:color="000000"/>
          <w:bdr w:val="nil"/>
          <w:lang w:eastAsia="pl-PL"/>
        </w:rPr>
        <w:t> </w:t>
      </w:r>
      <w:r w:rsidR="00B12D68" w:rsidRPr="00EA52FA">
        <w:rPr>
          <w:rFonts w:ascii="Times New Roman" w:eastAsia="Arial Unicode MS" w:hAnsi="Times New Roman" w:cs="Times New Roman"/>
          <w:u w:color="000000"/>
          <w:bdr w:val="nil"/>
          <w:lang w:eastAsia="pl-PL"/>
        </w:rPr>
        <w:t>ochrony najbardziej wrażliwych grup społecznych.</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dokumencie zawarto opis stanu i uwarunkowa</w:t>
      </w:r>
      <w:r w:rsidR="002620D0" w:rsidRPr="00EA52FA">
        <w:rPr>
          <w:rFonts w:ascii="Times New Roman" w:eastAsia="Arial Unicode MS" w:hAnsi="Times New Roman" w:cs="Times New Roman"/>
          <w:u w:color="000000"/>
          <w:bdr w:val="nil"/>
          <w:lang w:eastAsia="pl-PL"/>
        </w:rPr>
        <w:t>ń</w:t>
      </w:r>
      <w:r w:rsidRPr="00EA52FA">
        <w:rPr>
          <w:rFonts w:ascii="Times New Roman" w:eastAsia="Arial Unicode MS" w:hAnsi="Times New Roman" w:cs="Times New Roman"/>
          <w:u w:color="000000"/>
          <w:bdr w:val="nil"/>
          <w:lang w:eastAsia="pl-PL"/>
        </w:rPr>
        <w:t xml:space="preserve"> sektora energetycznego, wskazano 3 filary na których opiera się 8 celów szczegółowych wraz z działaniami służącymi ich realizacji oraz projekty strategiczne. Przedstawiono</w:t>
      </w:r>
      <w:r w:rsidR="002620D0" w:rsidRPr="00EA52FA">
        <w:rPr>
          <w:rFonts w:ascii="Times New Roman" w:eastAsia="Arial Unicode MS" w:hAnsi="Times New Roman" w:cs="Times New Roman"/>
          <w:u w:color="000000"/>
          <w:bdr w:val="nil"/>
          <w:lang w:eastAsia="pl-PL"/>
        </w:rPr>
        <w:t xml:space="preserve"> także</w:t>
      </w:r>
      <w:r w:rsidRPr="00EA52FA">
        <w:rPr>
          <w:rFonts w:ascii="Times New Roman" w:eastAsia="Arial Unicode MS" w:hAnsi="Times New Roman" w:cs="Times New Roman"/>
          <w:u w:color="000000"/>
          <w:bdr w:val="nil"/>
          <w:lang w:eastAsia="pl-PL"/>
        </w:rPr>
        <w:t xml:space="preserve"> ujęcie terytorialne oraz wskazano źródła finansowania. </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 filar – sprawiedliwa transformacja</w:t>
      </w:r>
      <w:r w:rsidR="002620D0" w:rsidRPr="00EA52FA">
        <w:rPr>
          <w:rFonts w:ascii="Times New Roman" w:eastAsia="Arial Unicode MS" w:hAnsi="Times New Roman" w:cs="Times New Roman"/>
          <w:u w:color="000000"/>
          <w:bdr w:val="nil"/>
          <w:lang w:eastAsia="pl-PL"/>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II filar – zeroemisyjny system energetyczny</w:t>
      </w:r>
      <w:r w:rsidR="002620D0" w:rsidRPr="00EA52FA">
        <w:rPr>
          <w:rFonts w:ascii="Times New Roman" w:eastAsia="Arial Unicode MS" w:hAnsi="Times New Roman" w:cs="Times New Roman"/>
          <w:u w:color="000000"/>
          <w:bdr w:val="nil"/>
          <w:lang w:eastAsia="pl-PL"/>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III filar – dobra jakość powietrza</w:t>
      </w:r>
      <w:r w:rsidR="002620D0" w:rsidRPr="00EA52FA">
        <w:rPr>
          <w:rFonts w:ascii="Times New Roman" w:eastAsia="Arial Unicode MS" w:hAnsi="Times New Roman" w:cs="Times New Roman"/>
          <w:u w:color="000000"/>
          <w:bdr w:val="nil"/>
          <w:lang w:eastAsia="pl-PL"/>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1. Optymalne wykorzystanie własnych zasobów energetycznych</w:t>
      </w:r>
      <w:r w:rsidR="002620D0" w:rsidRPr="00EA52FA">
        <w:rPr>
          <w:rFonts w:ascii="Times New Roman" w:eastAsia="Arial Unicode MS" w:hAnsi="Times New Roman" w:cs="Times New Roman"/>
          <w:u w:color="000000"/>
          <w:bdr w:val="nil"/>
          <w:lang w:eastAsia="pl-PL"/>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2. Rozbudowa infrastruktury wytwórczej i sieciowej energii elektrycznej</w:t>
      </w:r>
      <w:r w:rsidR="002620D0" w:rsidRPr="00EA52FA">
        <w:rPr>
          <w:rFonts w:ascii="Times New Roman" w:eastAsia="Arial Unicode MS" w:hAnsi="Times New Roman" w:cs="Times New Roman"/>
          <w:u w:color="000000"/>
          <w:bdr w:val="nil"/>
          <w:lang w:eastAsia="pl-PL"/>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3.</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Dywersyfikacja dostaw i rozbudowa infrastruktury sieciowej gazu ziemnego, ropy naftowej i paliw ciekłych</w:t>
      </w:r>
      <w:r w:rsidR="002620D0" w:rsidRPr="00EA52FA">
        <w:rPr>
          <w:rFonts w:ascii="Times New Roman" w:hAnsi="Times New Roman" w:cs="Times New Roman"/>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4.</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Rozwój rynków energii</w:t>
      </w:r>
      <w:r w:rsidR="002620D0" w:rsidRPr="00EA52FA">
        <w:rPr>
          <w:rFonts w:ascii="Times New Roman" w:hAnsi="Times New Roman" w:cs="Times New Roman"/>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5.</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Wdrożenie energetyki jądrowej</w:t>
      </w:r>
      <w:r w:rsidR="002620D0" w:rsidRPr="00EA52FA">
        <w:rPr>
          <w:rFonts w:ascii="Times New Roman" w:hAnsi="Times New Roman" w:cs="Times New Roman"/>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6.</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Rozwój odnawialnych źródeł energii</w:t>
      </w:r>
      <w:r w:rsidR="002620D0" w:rsidRPr="00EA52FA">
        <w:rPr>
          <w:rFonts w:ascii="Times New Roman" w:hAnsi="Times New Roman" w:cs="Times New Roman"/>
        </w:rPr>
        <w:t>;</w:t>
      </w:r>
    </w:p>
    <w:p w:rsidR="00B12D68" w:rsidRPr="00EA52FA" w:rsidRDefault="00B12D68"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7.</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Rozwój ciepłownictwa i kogeneracji</w:t>
      </w:r>
      <w:r w:rsidR="002620D0" w:rsidRPr="00EA52FA">
        <w:rPr>
          <w:rFonts w:ascii="Times New Roman" w:hAnsi="Times New Roman" w:cs="Times New Roman"/>
        </w:rPr>
        <w:t>;</w:t>
      </w:r>
    </w:p>
    <w:p w:rsidR="00B12D68" w:rsidRPr="00EA52FA" w:rsidRDefault="00B12D68" w:rsidP="00EA52FA">
      <w:pPr>
        <w:pStyle w:val="Normalny1"/>
        <w:spacing w:line="360" w:lineRule="auto"/>
        <w:jc w:val="left"/>
        <w:rPr>
          <w:rFonts w:ascii="Times New Roman" w:hAnsi="Times New Roman" w:cs="Times New Roman"/>
        </w:rPr>
      </w:pPr>
      <w:r w:rsidRPr="00EA52FA">
        <w:rPr>
          <w:rFonts w:ascii="Times New Roman" w:eastAsia="Arial Unicode MS" w:hAnsi="Times New Roman" w:cs="Times New Roman"/>
          <w:u w:color="000000"/>
          <w:bdr w:val="nil"/>
          <w:lang w:eastAsia="pl-PL"/>
        </w:rPr>
        <w:t>CEL SZCZEGÓŁOWY 8.</w:t>
      </w:r>
      <w:r w:rsidR="00634DCD" w:rsidRPr="00EA52FA">
        <w:rPr>
          <w:rFonts w:ascii="Times New Roman" w:eastAsia="Arial Unicode MS" w:hAnsi="Times New Roman" w:cs="Times New Roman"/>
          <w:u w:color="000000"/>
          <w:bdr w:val="nil"/>
          <w:lang w:eastAsia="pl-PL"/>
        </w:rPr>
        <w:t xml:space="preserve"> </w:t>
      </w:r>
      <w:r w:rsidR="00634DCD" w:rsidRPr="00EA52FA">
        <w:rPr>
          <w:rFonts w:ascii="Times New Roman" w:hAnsi="Times New Roman" w:cs="Times New Roman"/>
        </w:rPr>
        <w:t>Poprawa efektywności energetycznej</w:t>
      </w:r>
      <w:r w:rsidR="002620D0" w:rsidRPr="00EA52FA">
        <w:rPr>
          <w:rFonts w:ascii="Times New Roman" w:hAnsi="Times New Roman" w:cs="Times New Roman"/>
        </w:rPr>
        <w:t>.</w:t>
      </w:r>
    </w:p>
    <w:p w:rsidR="00634DCD" w:rsidRPr="00EA52FA" w:rsidRDefault="00634DCD" w:rsidP="00EA52FA">
      <w:pPr>
        <w:pStyle w:val="Normalny1"/>
        <w:spacing w:line="360" w:lineRule="auto"/>
        <w:jc w:val="left"/>
        <w:rPr>
          <w:rFonts w:ascii="Times New Roman" w:hAnsi="Times New Roman" w:cs="Times New Roman"/>
        </w:rPr>
      </w:pPr>
      <w:bookmarkStart w:id="165" w:name="_Toc74808811"/>
      <w:r w:rsidRPr="00EA52FA">
        <w:rPr>
          <w:rFonts w:ascii="Times New Roman" w:hAnsi="Times New Roman" w:cs="Times New Roman"/>
        </w:rPr>
        <w:t>5.1.3. Krajowe dokumenty sektorowe</w:t>
      </w:r>
      <w:bookmarkEnd w:id="165"/>
    </w:p>
    <w:p w:rsidR="00DF07D9" w:rsidRPr="00EA52FA" w:rsidRDefault="00DF07D9" w:rsidP="00EA52FA">
      <w:pPr>
        <w:pStyle w:val="Normalny1"/>
        <w:spacing w:line="360" w:lineRule="auto"/>
        <w:jc w:val="left"/>
        <w:rPr>
          <w:rFonts w:ascii="Times New Roman" w:hAnsi="Times New Roman" w:cs="Times New Roman"/>
        </w:rPr>
      </w:pPr>
      <w:r w:rsidRPr="00EA52FA">
        <w:rPr>
          <w:rFonts w:ascii="Times New Roman" w:hAnsi="Times New Roman" w:cs="Times New Roman"/>
        </w:rPr>
        <w:t>Krajowy Plan Odbudowy i Zwiększania Odporności</w:t>
      </w:r>
      <w:r w:rsidR="00686C2D" w:rsidRPr="00EA52FA">
        <w:rPr>
          <w:rFonts w:ascii="Times New Roman" w:hAnsi="Times New Roman" w:cs="Times New Roman"/>
        </w:rPr>
        <w:t xml:space="preserve"> - projekt</w:t>
      </w:r>
    </w:p>
    <w:p w:rsidR="00DF07D9" w:rsidRPr="00EA52FA" w:rsidRDefault="00686C2D" w:rsidP="00EA52FA">
      <w:pPr>
        <w:pStyle w:val="Normalny1"/>
        <w:spacing w:line="360" w:lineRule="auto"/>
        <w:jc w:val="left"/>
        <w:rPr>
          <w:rFonts w:ascii="Times New Roman" w:hAnsi="Times New Roman" w:cs="Times New Roman"/>
        </w:rPr>
      </w:pPr>
      <w:r w:rsidRPr="00EA52FA">
        <w:rPr>
          <w:rFonts w:ascii="Times New Roman" w:hAnsi="Times New Roman" w:cs="Times New Roman"/>
        </w:rPr>
        <w:t>W dokumencie projektowym Krajowego Planu Odbudowy</w:t>
      </w:r>
      <w:r w:rsidR="00A90869" w:rsidRPr="00EA52FA">
        <w:rPr>
          <w:rFonts w:ascii="Times New Roman" w:hAnsi="Times New Roman" w:cs="Times New Roman"/>
        </w:rPr>
        <w:t xml:space="preserve"> (KPO)</w:t>
      </w:r>
      <w:r w:rsidRPr="00EA52FA">
        <w:rPr>
          <w:rFonts w:ascii="Times New Roman" w:hAnsi="Times New Roman" w:cs="Times New Roman"/>
        </w:rPr>
        <w:t xml:space="preserve"> </w:t>
      </w:r>
      <w:r w:rsidR="00B56FFB" w:rsidRPr="00EA52FA">
        <w:rPr>
          <w:rFonts w:ascii="Times New Roman" w:hAnsi="Times New Roman" w:cs="Times New Roman"/>
        </w:rPr>
        <w:t>jako cel strategiczny przyjmuje się</w:t>
      </w:r>
      <w:r w:rsidR="008C0E88" w:rsidRPr="00EA52FA">
        <w:rPr>
          <w:rFonts w:ascii="Times New Roman" w:hAnsi="Times New Roman" w:cs="Times New Roman"/>
        </w:rPr>
        <w:t> </w:t>
      </w:r>
      <w:r w:rsidRPr="00EA52FA">
        <w:rPr>
          <w:rFonts w:ascii="Times New Roman" w:hAnsi="Times New Roman" w:cs="Times New Roman"/>
        </w:rPr>
        <w:t>odbudow</w:t>
      </w:r>
      <w:r w:rsidR="00B56FFB" w:rsidRPr="00EA52FA">
        <w:rPr>
          <w:rFonts w:ascii="Times New Roman" w:hAnsi="Times New Roman" w:cs="Times New Roman"/>
        </w:rPr>
        <w:t xml:space="preserve">ę </w:t>
      </w:r>
      <w:r w:rsidRPr="00EA52FA">
        <w:rPr>
          <w:rFonts w:ascii="Times New Roman" w:hAnsi="Times New Roman" w:cs="Times New Roman"/>
        </w:rPr>
        <w:t>potencjału rozwojowego gospodarki, utraconego w wyniku pandemii, a także wsparcie budowy trwałej konkurencyjności gospodarki i wzrost poziomu życia społeczeństwa w dłuższym horyzoncie czasowym. Realizacja celu strategicznego odbywać się będzie m.in. przez przyspieszenie rozwoju gospodarki niskoemisyjnej o obiegu zamkniętym, która w sposób odpowiedzialny wykorzystuje zasoby środowiska, a</w:t>
      </w:r>
      <w:r w:rsidR="008C0E88" w:rsidRPr="00EA52FA">
        <w:rPr>
          <w:rFonts w:ascii="Times New Roman" w:hAnsi="Times New Roman" w:cs="Times New Roman"/>
        </w:rPr>
        <w:t> </w:t>
      </w:r>
      <w:r w:rsidRPr="00EA52FA">
        <w:rPr>
          <w:rFonts w:ascii="Times New Roman" w:hAnsi="Times New Roman" w:cs="Times New Roman"/>
        </w:rPr>
        <w:t xml:space="preserve">także rozwój oparty na wykorzystaniu rozwiązań cyfrowych. Oczekiwanym rezultatem realizacji celu strategicznego ma być zwiększenie produktywności gospodarki, która będzie zdolna do tworzenia wysokiej jakości miejsc pracy, dostępnych dla większej liczby osób. </w:t>
      </w:r>
    </w:p>
    <w:p w:rsidR="00686C2D" w:rsidRPr="00EA52FA" w:rsidRDefault="00686C2D" w:rsidP="00EA52FA">
      <w:pPr>
        <w:pStyle w:val="Normalny1"/>
        <w:spacing w:line="360" w:lineRule="auto"/>
        <w:jc w:val="left"/>
        <w:rPr>
          <w:rFonts w:ascii="Times New Roman" w:hAnsi="Times New Roman" w:cs="Times New Roman"/>
        </w:rPr>
      </w:pPr>
      <w:r w:rsidRPr="00EA52FA">
        <w:rPr>
          <w:rFonts w:ascii="Times New Roman" w:hAnsi="Times New Roman" w:cs="Times New Roman"/>
        </w:rPr>
        <w:t>W dokumencie przyjęto także cele szczegółowe, które w dłuższej perspektywie przyczynią się</w:t>
      </w:r>
      <w:r w:rsidR="008C0E88" w:rsidRPr="00EA52FA">
        <w:rPr>
          <w:rFonts w:ascii="Times New Roman" w:hAnsi="Times New Roman" w:cs="Times New Roman"/>
        </w:rPr>
        <w:t> </w:t>
      </w:r>
      <w:r w:rsidRPr="00EA52FA">
        <w:rPr>
          <w:rFonts w:ascii="Times New Roman" w:hAnsi="Times New Roman" w:cs="Times New Roman"/>
        </w:rPr>
        <w:t>do</w:t>
      </w:r>
      <w:r w:rsidR="008C0E88" w:rsidRPr="00EA52FA">
        <w:rPr>
          <w:rFonts w:ascii="Times New Roman" w:hAnsi="Times New Roman" w:cs="Times New Roman"/>
        </w:rPr>
        <w:t> </w:t>
      </w:r>
      <w:r w:rsidRPr="00EA52FA">
        <w:rPr>
          <w:rFonts w:ascii="Times New Roman" w:hAnsi="Times New Roman" w:cs="Times New Roman"/>
        </w:rPr>
        <w:t>zapewnienia zrównoważonego rozwoju w wymiarach gospodarczym, społecznym i środowiskowym. Jako cele szczegółowe przyjęto:</w:t>
      </w:r>
    </w:p>
    <w:p w:rsidR="00686C2D"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j</w:t>
      </w:r>
      <w:r w:rsidR="00686C2D" w:rsidRPr="00EA52FA">
        <w:rPr>
          <w:rFonts w:ascii="Times New Roman" w:hAnsi="Times New Roman" w:cs="Times New Roman"/>
        </w:rPr>
        <w:t>akościowy, innowacyjny rozwój gospodarki prowadzący do zwiększenia jej produktywności, uwzględniający transformację cyfrową kraju i społeczeństwa</w:t>
      </w:r>
      <w:r w:rsidR="00A90869" w:rsidRPr="00EA52FA">
        <w:rPr>
          <w:rFonts w:ascii="Times New Roman" w:hAnsi="Times New Roman" w:cs="Times New Roman"/>
        </w:rPr>
        <w:t>;</w:t>
      </w:r>
    </w:p>
    <w:p w:rsidR="00686C2D" w:rsidRPr="00EA52FA" w:rsidRDefault="00A90869"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686C2D" w:rsidRPr="00EA52FA">
        <w:rPr>
          <w:rFonts w:ascii="Times New Roman" w:hAnsi="Times New Roman" w:cs="Times New Roman"/>
        </w:rPr>
        <w:t>ielon</w:t>
      </w:r>
      <w:r w:rsidR="00B56FFB" w:rsidRPr="00EA52FA">
        <w:rPr>
          <w:rFonts w:ascii="Times New Roman" w:hAnsi="Times New Roman" w:cs="Times New Roman"/>
        </w:rPr>
        <w:t xml:space="preserve">ą </w:t>
      </w:r>
      <w:r w:rsidR="00686C2D" w:rsidRPr="00EA52FA">
        <w:rPr>
          <w:rFonts w:ascii="Times New Roman" w:hAnsi="Times New Roman" w:cs="Times New Roman"/>
        </w:rPr>
        <w:t>transformacj</w:t>
      </w:r>
      <w:r w:rsidR="00B56FFB" w:rsidRPr="00EA52FA">
        <w:rPr>
          <w:rFonts w:ascii="Times New Roman" w:hAnsi="Times New Roman" w:cs="Times New Roman"/>
        </w:rPr>
        <w:t>ę</w:t>
      </w:r>
      <w:r w:rsidR="00686C2D" w:rsidRPr="00EA52FA">
        <w:rPr>
          <w:rFonts w:ascii="Times New Roman" w:hAnsi="Times New Roman" w:cs="Times New Roman"/>
        </w:rPr>
        <w:t xml:space="preserve"> gospodarki oraz rozwój zielonej, inteligentnej mobilności</w:t>
      </w:r>
      <w:r w:rsidRPr="00EA52FA">
        <w:rPr>
          <w:rFonts w:ascii="Times New Roman" w:hAnsi="Times New Roman" w:cs="Times New Roman"/>
        </w:rPr>
        <w:t>;</w:t>
      </w:r>
    </w:p>
    <w:p w:rsidR="00686C2D" w:rsidRPr="00EA52FA" w:rsidRDefault="00A90869" w:rsidP="00EA52FA">
      <w:pPr>
        <w:pStyle w:val="Normalny1"/>
        <w:spacing w:line="360" w:lineRule="auto"/>
        <w:jc w:val="left"/>
        <w:rPr>
          <w:rFonts w:ascii="Times New Roman" w:hAnsi="Times New Roman" w:cs="Times New Roman"/>
        </w:rPr>
      </w:pPr>
      <w:r w:rsidRPr="00EA52FA">
        <w:rPr>
          <w:rFonts w:ascii="Times New Roman" w:hAnsi="Times New Roman" w:cs="Times New Roman"/>
        </w:rPr>
        <w:t>w</w:t>
      </w:r>
      <w:r w:rsidR="00686C2D" w:rsidRPr="00EA52FA">
        <w:rPr>
          <w:rFonts w:ascii="Times New Roman" w:hAnsi="Times New Roman" w:cs="Times New Roman"/>
        </w:rPr>
        <w:t xml:space="preserve">zrost </w:t>
      </w:r>
      <w:r w:rsidRPr="00EA52FA">
        <w:rPr>
          <w:rFonts w:ascii="Times New Roman" w:hAnsi="Times New Roman" w:cs="Times New Roman"/>
        </w:rPr>
        <w:t>kapitału społecznego i jakości życia, w szczególności poprzez zapewnienie poprawy stanu zdrowia obywateli oraz wyższej jakości edukacji i kompetencji dostosowanych do potrzeb nowoczesnej gospodarki.</w:t>
      </w:r>
    </w:p>
    <w:p w:rsidR="00D137AF" w:rsidRPr="00EA52FA" w:rsidRDefault="00A90869"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Celem horyzontalnym KPO jest wzmocnienie spójności społecznej i terytorialnej kraju. </w:t>
      </w:r>
      <w:r w:rsidR="00D137AF" w:rsidRPr="00EA52FA">
        <w:rPr>
          <w:rFonts w:ascii="Times New Roman" w:hAnsi="Times New Roman" w:cs="Times New Roman"/>
        </w:rPr>
        <w:t>W realizacji celów duże znaczenie ma</w:t>
      </w:r>
      <w:r w:rsidRPr="00EA52FA">
        <w:rPr>
          <w:rFonts w:ascii="Times New Roman" w:hAnsi="Times New Roman" w:cs="Times New Roman"/>
        </w:rPr>
        <w:t xml:space="preserve"> 5 </w:t>
      </w:r>
      <w:r w:rsidR="00D137AF" w:rsidRPr="00EA52FA">
        <w:rPr>
          <w:rFonts w:ascii="Times New Roman" w:hAnsi="Times New Roman" w:cs="Times New Roman"/>
        </w:rPr>
        <w:t>pakietów reform i inwestycji</w:t>
      </w:r>
      <w:r w:rsidRPr="00EA52FA">
        <w:rPr>
          <w:rFonts w:ascii="Times New Roman" w:hAnsi="Times New Roman" w:cs="Times New Roman"/>
        </w:rPr>
        <w:t xml:space="preserve">. </w:t>
      </w:r>
      <w:r w:rsidR="00D137AF" w:rsidRPr="00EA52FA">
        <w:rPr>
          <w:rFonts w:ascii="Times New Roman" w:hAnsi="Times New Roman" w:cs="Times New Roman"/>
        </w:rPr>
        <w:t>Do komponentów stanowiących obszary koncentracji reform</w:t>
      </w:r>
      <w:r w:rsidR="00154E70" w:rsidRPr="00EA52FA">
        <w:rPr>
          <w:rFonts w:ascii="Times New Roman" w:hAnsi="Times New Roman" w:cs="Times New Roman"/>
        </w:rPr>
        <w:t xml:space="preserve"> </w:t>
      </w:r>
      <w:r w:rsidR="00D137AF" w:rsidRPr="00EA52FA">
        <w:rPr>
          <w:rFonts w:ascii="Times New Roman" w:hAnsi="Times New Roman" w:cs="Times New Roman"/>
        </w:rPr>
        <w:t>i inwestycji należą:</w:t>
      </w:r>
    </w:p>
    <w:p w:rsidR="00D137AF"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odporność i konkurencyjność gospodarki;</w:t>
      </w:r>
    </w:p>
    <w:p w:rsidR="00D137AF"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zielona energia i zmniejszenie energochłonności;</w:t>
      </w:r>
    </w:p>
    <w:p w:rsidR="00D137AF"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transformacja cyfrowa;</w:t>
      </w:r>
    </w:p>
    <w:p w:rsidR="00D137AF"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efektywność, dostępność i jakość systemu ochrony zdrowia;</w:t>
      </w:r>
    </w:p>
    <w:p w:rsidR="00D137AF" w:rsidRPr="00EA52FA" w:rsidRDefault="00D137AF" w:rsidP="00EA52FA">
      <w:pPr>
        <w:pStyle w:val="Normalny1"/>
        <w:spacing w:line="360" w:lineRule="auto"/>
        <w:jc w:val="left"/>
        <w:rPr>
          <w:rFonts w:ascii="Times New Roman" w:hAnsi="Times New Roman" w:cs="Times New Roman"/>
        </w:rPr>
      </w:pPr>
      <w:r w:rsidRPr="00EA52FA">
        <w:rPr>
          <w:rFonts w:ascii="Times New Roman" w:hAnsi="Times New Roman" w:cs="Times New Roman"/>
        </w:rPr>
        <w:t>zielona, inteligentna mobilność.</w:t>
      </w:r>
    </w:p>
    <w:p w:rsidR="007A25CF" w:rsidRPr="00EA52FA" w:rsidRDefault="007A25CF"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początku kwietnia 2021 r. zakończyły się konsultacje społeczne nad projektem Planu Odbudowy Kraju. Następnie dokument zostanie przekazany do rozpatrzenia Radzie Ministrów, a kolejnym krokiem będzie przekazanie dokumentu do akceptacji Komisji Europejskiej.</w:t>
      </w:r>
    </w:p>
    <w:p w:rsidR="00634DCD" w:rsidRPr="00EA52FA" w:rsidRDefault="00634DCD" w:rsidP="00EA52FA">
      <w:pPr>
        <w:pStyle w:val="Normalny1"/>
        <w:spacing w:line="360" w:lineRule="auto"/>
        <w:jc w:val="left"/>
        <w:rPr>
          <w:rFonts w:ascii="Times New Roman" w:eastAsia="Cambria" w:hAnsi="Times New Roman" w:cs="Times New Roman"/>
          <w:caps/>
          <w:u w:color="000000"/>
          <w:bdr w:val="nil"/>
          <w:lang w:eastAsia="pl-PL"/>
        </w:rPr>
      </w:pPr>
      <w:bookmarkStart w:id="166" w:name="_Hlk52134869"/>
      <w:r w:rsidRPr="00EA52FA">
        <w:rPr>
          <w:rFonts w:ascii="Times New Roman" w:hAnsi="Times New Roman" w:cs="Times New Roman"/>
          <w:u w:color="000000"/>
          <w:bdr w:val="nil"/>
          <w:lang w:eastAsia="pl-PL"/>
        </w:rPr>
        <w:t>Krajowy Program Ochrony Powietrza do roku 2020 (z perspektywą do 2030 r</w:t>
      </w:r>
      <w:r w:rsidRPr="00EA52FA">
        <w:rPr>
          <w:rFonts w:ascii="Times New Roman" w:hAnsi="Times New Roman" w:cs="Times New Roman"/>
          <w:caps/>
          <w:u w:color="000000"/>
          <w:bdr w:val="nil"/>
          <w:lang w:eastAsia="pl-PL"/>
        </w:rPr>
        <w:t>.)</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główny - poprawa jakości życia mieszkańców Rzeczypospolitej Polskiej, szczególnie ochrona ich</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zdrowia i warunków życia, z uwzględnieniem ochrony środowiska, z jednoczesnym zachowaniem zasad zrównoważonego rozwoju.</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 szczegółowe: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osiągnięcie w możliwie krótkim czasie poziomów dopuszczalnych i docelowych niektórych substancji, określonych w dyrektywie 2008/50/WE i 2004/107/WE oraz utrzymanie ich na tych obszarach, na których są dotrzymywane, a w przypadku pyłu PM2,5 także pułapu stężenia ekspozycji oraz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Krajowego Celu Redukcji Narażenia;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osiągnięcie w perspektywie do roku 2030 stężeń niektórych substancji w powietrzu na poziomach wskazanych przez WHO oraz nowych wymagań wynikających z regulacji prawnych projektowanych przepisami prawa unijnego.</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Kierunki działań:</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podniesienie rangi zagadnienia poprawy jakości powietrza poprzez skonsolidowanie działań na szczeblu krajowym oraz powołanie partnerstwa na rzecz poprawy jakości powietrza;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stworzenie ram prawnych sprzyjających realizacji efektywnych działań mających na celu poprawę jakości powietrza;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włączenie społeczeństwa w działania na rzecz poprawy jakości powietrza poprzez zwiększenie świadomości społecznej oraz tworzenie trwałych platform dialogu z organizacjami społecznymi;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rozwój i rozpowszechnienie technologii sprzyjających poprawie jakości powietrza;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rozwój mechanizmów kontrolowania źródeł niskiej emisji sprzyjających poprawie jakości powietrza;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upowszechnienie mechanizmów finansowych sprzyjających poprawie jakości powietrza.</w:t>
      </w:r>
    </w:p>
    <w:p w:rsidR="00634DCD" w:rsidRPr="00EA52FA" w:rsidRDefault="00634DCD"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Narodowy Program Rozwoju Gospodarki Niskoemisyjnej</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główny: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Rozwój gospodarki niskoemisyjnej przy zapewnieniu zrównoważonego rozwoju kraju.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 szczegółowe i priorytety:</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A: Niskoemisyjne wytwarzanie energii: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A.1. Modernizacja infrastruktury krajowego systemu elektroenergetycznego;</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A.2. Rozwój wykorzystania OZE;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A.3 Upowszechnienie alternatywnych, innych niż odnawialne, metod pozyskiwania energii;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szczegółowy B: Poprawa efektywności gospodarowania surowcami i materiałami, </w:t>
      </w:r>
      <w:r w:rsidRPr="00EA52FA">
        <w:rPr>
          <w:rFonts w:ascii="Times New Roman" w:eastAsia="Arial Unicode MS" w:hAnsi="Times New Roman" w:cs="Times New Roman"/>
          <w:u w:color="000000"/>
          <w:bdr w:val="nil"/>
          <w:lang w:eastAsia="pl-PL"/>
        </w:rPr>
        <w:br/>
        <w:t>w tym odpadami: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B.1 Promocja optymalnego wykorzystywania surowców;</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B.2 Rozwój niskoemisyjnej gospodarki odpadami;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C: Rozwój zrównoważonej produkcji (przemysł, budownictwo, rolnictwo):</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C.1 Tworzenie sprzyjających warunków dla rozwoju niskoemisyjnej gospodarki w sektorze przemysłu;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Priorytet C.2 Rozpowszechnienie istniejących technologii niskoemisyjnych </w:t>
      </w:r>
      <w:r w:rsidRPr="00EA52FA">
        <w:rPr>
          <w:rFonts w:ascii="Times New Roman" w:eastAsia="Arial Unicode MS" w:hAnsi="Times New Roman" w:cs="Times New Roman"/>
          <w:u w:color="000000"/>
          <w:bdr w:val="nil"/>
          <w:lang w:eastAsia="pl-PL"/>
        </w:rPr>
        <w:br/>
        <w:t>w procesach produkcyjnych;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C.3 Poprawa standardu energetycznego istniejących budynków;</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C.4 Poprawa standardu energetycznego nowobudowanych budynków;</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C.5 Rozwój zrównoważonej produkcji w rolnictwie;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D: Transformacja niskoemisyjna w dystrybucji i mobilności: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D.1 Zwiększenie efektywności wybranych elementów łańcucha logistycznego;</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D.2 Transformacja niskoemisyjna w sektorze handlu;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D.3 Modernizacja pojazdów oraz infrastruktury w celu upowszechnienia niskoemisyjnych form transportu;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D.4 Poprawa efektywności zarządzania transportem oraz wspieranie rozwoju transportu publicznego;</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D.5 Rozwój i zastosowanie niskoemisyjnych paliw w transporcie oraz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magazynowania energii w środkach transportu;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szczegółowy E: Promocja wzorców zrównoważonej konsumpcji: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E.1 Promocja wzorców zrównoważonej konsumpcji w edukacji;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E.2 Wspieranie dostępności oraz wiarygodności informacji na temat wpływu konsumpcji poszczególnych produktów i usług na emisyjność gospodarki;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E.3 Promocja wzorców zrównoważonej konsumpcji w gospodarstwach domowych;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Priorytet E.4 Promocja transformacji niskoemisyjnej w sektorze publicznym.</w:t>
      </w:r>
    </w:p>
    <w:p w:rsidR="00634DCD" w:rsidRPr="00EA52FA" w:rsidRDefault="00634DCD"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Krajowy program oczyszczania ścieków komunalnych</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celu wypełnienia zobowiązań Rzeczypospolitej Polskiej, przyjętych w Traktacie Akcesyjnym Polski do Unii Europejskiej, w części dotyczącej dyrektywy 91/271/EWG w sprawie oczyszczania ścieków komunalnych, został sporządzony przez Ministra Środowiska, a następnie zatwierdzony przez Rząd RP w dniu 16 grudnia 2003 r., Krajowy Program Oczyszczania Ścieków Komunalnych (KPOŚK), który określa plan inwestycyjny w dziedzinie gospodarki wodno-ściekowej, jaki musi zostać zrealizowany przez Polskę, aby</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osiągnąć wymagane efekty ekologiczne.</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Celem Krajowego Programu Oczyszczania Ścieków Komunalnych jest ograniczenie zrzutów niedostatecznie oczyszczanych ścieków, a co za tym idzie ochrona środowiska wodnego przed ich</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niekorzystnymi skutkami. Krajowy Program Oczyszczania Ścieków Komunalnych jest dokumentem strategicznym, w którym oszacowano potrzeby i określono działania na rzecz wyposażenia aglomeracji miejskich i wiejskich, o RLM większej od 2 000, w systemy</w:t>
      </w:r>
      <w:r w:rsidR="00154E70" w:rsidRPr="00EA52FA">
        <w:rPr>
          <w:rFonts w:ascii="Times New Roman" w:eastAsia="Arial Unicode MS" w:hAnsi="Times New Roman" w:cs="Times New Roman"/>
          <w:u w:color="000000"/>
          <w:bdr w:val="nil"/>
          <w:lang w:eastAsia="pl-PL"/>
        </w:rPr>
        <w:t xml:space="preserve"> </w:t>
      </w:r>
      <w:r w:rsidRPr="00EA52FA">
        <w:rPr>
          <w:rFonts w:ascii="Times New Roman" w:eastAsia="Arial Unicode MS" w:hAnsi="Times New Roman" w:cs="Times New Roman"/>
          <w:u w:color="000000"/>
          <w:bdr w:val="nil"/>
          <w:lang w:eastAsia="pl-PL"/>
        </w:rPr>
        <w:t>kanalizacyjne i oczyszczalnie ścieków komunalnych. Program koordynuje działania gmin i przedsiębiorstw wodociągowo-kanalizacyjnych w realizacji infrastruktury sanitarnej na ich terenach.</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Obowiązek aktualizacji KPOŚK wynika z art. 96 ustawy z dnia 20 lipca 2017 r. </w:t>
      </w:r>
      <w:r w:rsidRPr="00EA52FA">
        <w:rPr>
          <w:rFonts w:ascii="Times New Roman" w:eastAsia="Arial Unicode MS" w:hAnsi="Times New Roman" w:cs="Times New Roman"/>
          <w:i/>
          <w:iCs/>
          <w:u w:color="000000"/>
          <w:bdr w:val="nil"/>
          <w:lang w:eastAsia="pl-PL"/>
        </w:rPr>
        <w:t>Prawo wodne</w:t>
      </w:r>
      <w:r w:rsidRPr="00EA52FA">
        <w:rPr>
          <w:rFonts w:ascii="Times New Roman" w:eastAsia="Arial Unicode MS" w:hAnsi="Times New Roman" w:cs="Times New Roman"/>
          <w:u w:color="000000"/>
          <w:bdr w:val="nil"/>
          <w:lang w:eastAsia="pl-PL"/>
        </w:rPr>
        <w:t xml:space="preserve">, zgodnie z którym aktualizacji Programu dokonuje się co najmniej raz na 4 lata. W dniu 31 lipca 2017 r. Rada Ministrów przyjęła V aktualizację </w:t>
      </w:r>
      <w:r w:rsidRPr="00EA52FA">
        <w:rPr>
          <w:rFonts w:ascii="Times New Roman" w:eastAsia="Arial Unicode MS" w:hAnsi="Times New Roman" w:cs="Times New Roman"/>
          <w:i/>
          <w:iCs/>
          <w:u w:color="000000"/>
          <w:bdr w:val="nil"/>
          <w:lang w:eastAsia="pl-PL"/>
        </w:rPr>
        <w:t xml:space="preserve">Krajowego programu oczyszczania ścieków komunalnych </w:t>
      </w:r>
      <w:r w:rsidRPr="00EA52FA">
        <w:rPr>
          <w:rFonts w:ascii="Times New Roman" w:eastAsia="Arial Unicode MS" w:hAnsi="Times New Roman" w:cs="Times New Roman"/>
          <w:u w:color="000000"/>
          <w:bdr w:val="nil"/>
          <w:lang w:eastAsia="pl-PL"/>
        </w:rPr>
        <w:t>(AKPOŚK 2017). Przyjęta</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 xml:space="preserve">aktualizacja zawiera listę przedsięwzięć zaplanowanych przez samorządy do realizacji w latach 2016-2021. Dotyczy ona 1587 aglomeracji, w których zlokalizowanych jest 1769 oczyszczalni ścieków komunalnych.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Zgodnie z ww. ustawą aglomeracja oznacza teren, na którym zaludnienie lub działalność gospodarcza są</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wystarczająco skoncentrowane, aby ścieki komunalne były zbierane i przekazywane do oczyszczalni ścieków albo końcowego punktu zrzutu tych ścieków.</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Zgodnie z zapisami dyrektywy 91/271/EWG warunkami koniecznymi do spełnienia jej wymogów przez aglomerację są: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wydajność oczyszczalni ścieków w aglomeracjach odpowiadająca przynajmniej ładunkowi generowanemu na ich obszarze;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standardy oczyszczania ścieków w oczyszczalniach uzależnione są od wielkości aglomeracji; jakość ścieków oczyszczonych odprowadzanych z każdej oczyszczalni jest zgodna z wymaganiami ustawy </w:t>
      </w:r>
      <w:r w:rsidRPr="00EA52FA">
        <w:rPr>
          <w:rFonts w:ascii="Times New Roman" w:eastAsia="Arial Unicode MS" w:hAnsi="Times New Roman" w:cs="Times New Roman"/>
          <w:i/>
          <w:iCs/>
          <w:u w:color="000000"/>
          <w:bdr w:val="nil"/>
          <w:lang w:eastAsia="pl-PL"/>
        </w:rPr>
        <w:t>Prawo wodne</w:t>
      </w:r>
      <w:r w:rsidRPr="00EA52FA">
        <w:rPr>
          <w:rFonts w:ascii="Times New Roman" w:eastAsia="Arial Unicode MS" w:hAnsi="Times New Roman" w:cs="Times New Roman"/>
          <w:u w:color="000000"/>
          <w:bdr w:val="nil"/>
          <w:lang w:eastAsia="pl-PL"/>
        </w:rPr>
        <w:t xml:space="preserve"> i rozporządzenia Ministra Gospodarki Morskiej i Żeglugi Śródlądowej z dnia 12 lipca 2019 r. </w:t>
      </w:r>
      <w:r w:rsidRPr="00EA52FA">
        <w:rPr>
          <w:rFonts w:ascii="Times New Roman" w:eastAsia="Arial Unicode MS" w:hAnsi="Times New Roman" w:cs="Times New Roman"/>
          <w:i/>
          <w:iCs/>
          <w:u w:color="000000"/>
          <w:bdr w:val="nil"/>
          <w:lang w:eastAsia="pl-PL"/>
        </w:rPr>
        <w:t>w sprawie substancji szczególnie szkodliwych dla środowiska wodnego oraz warunków, jakie należy spełnić przy wprowadzaniu do wód lub do ziemi ścieków, a także przy odprowadzaniu wód opadowych lub roztopowych do wód lub do urządzeń wodnych</w:t>
      </w:r>
      <w:r w:rsidRPr="00EA52FA">
        <w:rPr>
          <w:rFonts w:ascii="Times New Roman" w:eastAsia="Arial Unicode MS" w:hAnsi="Times New Roman" w:cs="Times New Roman"/>
          <w:u w:color="000000"/>
          <w:bdr w:val="nil"/>
          <w:lang w:eastAsia="pl-PL"/>
        </w:rPr>
        <w:t xml:space="preserve"> (Dz. U. z 2019 r.</w:t>
      </w:r>
      <w:r w:rsidR="002C7121" w:rsidRPr="00EA52FA">
        <w:rPr>
          <w:rFonts w:ascii="Times New Roman" w:eastAsia="Arial Unicode MS" w:hAnsi="Times New Roman" w:cs="Times New Roman"/>
          <w:u w:color="000000"/>
          <w:bdr w:val="nil"/>
          <w:lang w:eastAsia="pl-PL"/>
        </w:rPr>
        <w:t>,</w:t>
      </w:r>
      <w:r w:rsidRPr="00EA52FA">
        <w:rPr>
          <w:rFonts w:ascii="Times New Roman" w:eastAsia="Arial Unicode MS" w:hAnsi="Times New Roman" w:cs="Times New Roman"/>
          <w:u w:color="000000"/>
          <w:bdr w:val="nil"/>
          <w:lang w:eastAsia="pl-PL"/>
        </w:rPr>
        <w:t> poz. 1311); w każdej oczyszczalni zlokalizowanej na terenie aglomeracji powyżej 10 000 RLM wymagane jest podwyższone usuwanie biogenów;</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wyposażenie aglomeracji w systemy zbierania ścieków komunalnych gwarantujące blisko 100% poziom obsługi; oznacza to wyposażenie w sieć kanalizacyjną, co najmniej na poziomie: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98% dla aglomeracji o RLM &lt; 100 000;</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98% dla aglomeracji o RLM ≥ 100 000. </w:t>
      </w:r>
    </w:p>
    <w:p w:rsidR="008B5883" w:rsidRPr="00EA52FA" w:rsidRDefault="008B5883" w:rsidP="00EA52FA">
      <w:pPr>
        <w:pStyle w:val="Normalny1"/>
        <w:spacing w:line="360" w:lineRule="auto"/>
        <w:jc w:val="left"/>
        <w:rPr>
          <w:rFonts w:ascii="Times New Roman" w:eastAsia="Arial Unicode MS" w:hAnsi="Times New Roman" w:cs="Times New Roman"/>
          <w:u w:color="000000"/>
          <w:bdr w:val="nil"/>
          <w:lang w:eastAsia="pl-PL"/>
        </w:rPr>
      </w:pPr>
    </w:p>
    <w:p w:rsidR="00634DCD" w:rsidRPr="00EA52FA" w:rsidRDefault="00634DCD"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Strategiczny plan adaptacji dla sektorów i obszarów wrażliwych na zmiany klimatu do roku 2020 z perspektywą do roku 2030</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Celem główny: zapewnienie zrównoważonego rozwoju oraz efektywnego funkcjonowania gospodarki i społeczeństwa w warunkach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1. Zapewnienie bezpieczeństwa energetycznego i dobrego stanu środowiska: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1.1 - dostosowanie sektora gospodarki wodnej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1.2 - adaptacja strefy przybrzeżnej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1.3 - dostosowanie sektora energetycznego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Kierunek działań 1.4 - ochrona różnorodności biologicznej i gospodarka leśna </w:t>
      </w:r>
      <w:r w:rsidRPr="00EA52FA">
        <w:rPr>
          <w:rFonts w:ascii="Times New Roman" w:eastAsia="Arial Unicode MS" w:hAnsi="Times New Roman" w:cs="Times New Roman"/>
          <w:u w:color="000000"/>
          <w:bdr w:val="nil"/>
          <w:lang w:eastAsia="pl-PL"/>
        </w:rPr>
        <w:br/>
        <w:t>w kontekście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Kierunek działań 1.5 - adaptacja do zamian klimatu w gospodarce przestrzennej </w:t>
      </w:r>
      <w:r w:rsidRPr="00EA52FA">
        <w:rPr>
          <w:rFonts w:ascii="Times New Roman" w:eastAsia="Cambria" w:hAnsi="Times New Roman" w:cs="Times New Roman"/>
          <w:u w:color="000000"/>
          <w:bdr w:val="nil"/>
          <w:lang w:eastAsia="pl-PL"/>
        </w:rPr>
        <w:br/>
      </w:r>
      <w:r w:rsidRPr="00EA52FA">
        <w:rPr>
          <w:rFonts w:ascii="Times New Roman" w:eastAsia="Arial Unicode MS" w:hAnsi="Times New Roman" w:cs="Times New Roman"/>
          <w:u w:color="000000"/>
          <w:bdr w:val="nil"/>
          <w:lang w:eastAsia="pl-PL"/>
        </w:rPr>
        <w:t xml:space="preserve">i budownictwie;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1.6 - zapewnienie funkcjonowania skutecznego systemu ochrony zdrowia w warunkach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2. Skuteczna adaptacja do zmian klimatu na obszarach wiejskich: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2.1 - stworzenie lokalnych systemów monitorowania i ostrzegania przed zagrożeniami;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2.2 - organizacyjne i techniczne dostosowanie działalności rolniczej i rybackiej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3. Rozwój transportu w warunkach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3.1 - wypracowywanie standardów konstrukcyjnych uwzględniających zmiany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3.2 - zarządzanie szlakami komunikacyjnymi w warunkach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Cel 4. Zapewnienie zrównoważonego rozwoju regionalnego i lokalnego z uwzględnieniem zmian klimatu: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4.1 - monitoring stanu środowiska i systemy wczesnego ostrzegania i reagowania w kontekście zmian klimatu (miasta i obszary wiejskie);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4.2 - miejska polityka przestrzenna uwzględniająca zmiany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5. Stymulowanie innowacji sprzyjających adaptacji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Kierunek działań 5.1 - promowanie innowacji na poziomie działań organizacyjnych </w:t>
      </w:r>
      <w:r w:rsidRPr="00EA52FA">
        <w:rPr>
          <w:rFonts w:ascii="Times New Roman" w:eastAsia="Cambria" w:hAnsi="Times New Roman" w:cs="Times New Roman"/>
          <w:u w:color="000000"/>
          <w:bdr w:val="nil"/>
          <w:lang w:eastAsia="pl-PL"/>
        </w:rPr>
        <w:br/>
      </w:r>
      <w:r w:rsidRPr="00EA52FA">
        <w:rPr>
          <w:rFonts w:ascii="Times New Roman" w:eastAsia="Arial Unicode MS" w:hAnsi="Times New Roman" w:cs="Times New Roman"/>
          <w:u w:color="000000"/>
          <w:bdr w:val="nil"/>
          <w:lang w:eastAsia="pl-PL"/>
        </w:rPr>
        <w:t>i zarządczych sprzyjających adaptacji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5.2 - budowa systemu wsparcia polskich innowacyjnych technologii sprzyjających adaptacji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Cel 6. Kształtowanie postaw społecznych sprzyjających adaptacji do zmian klimatu: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6.1 - zwiększenie świadomości odnośnie do ryzyk związanych ze zjawiskami ekstremalnymi i metodami ograniczania ich wpływu;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Kierunek działań 6.2 - ochrona grup szczególnie narażonych przed skutkami niekorzystnych zjawisk klimatycznych.</w:t>
      </w:r>
    </w:p>
    <w:p w:rsidR="00634DCD" w:rsidRPr="00EA52FA" w:rsidRDefault="00634DCD"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Krajowy plan gospodarki odpadami 2022</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gospodarce odpadami komunalnymi (w tym odpadami żywności i innymi odpadami ulegającymi biodegradacji) w dokumencie przyjęto następujące cele: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zmniejszenie ilości powstających odpadów:</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ograniczenie marnotrawienia żywności;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wprowadzenie selektywnego zbierania bioodpadów z zakładów zbiorowego żywienia;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zwiększanie świadomości społeczeństwa na temat właściwego gospodarowania odpadami komunalnymi, w tym odpadami żywności i innymi odpadami ulegającymi biodegradacji;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doprowadzenie do funkcjonowania systemów zagospodarowania odpadów zgodnie z hierarchią sposobów postępowania z odpadami: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osiągnięcie poziomu recyklingu i przygotowania do ponownego użycia frakcji: papieru, metali, tworzyw sztucznych i szkła z odpadów komunalnych w wysokości minimum 50% ich</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masy do 2020 roku;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do 2020 roku udział masy termicznie przekształcanych odpadów komunalnych oraz odpadów pochodzących z przetworzenia odpadów komunalnych w stosunku do wytworzonych odpadów komunalnych nie może przekraczać 30%;</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do 2025 roku recyklingowi powinno być poddawane 60% odpadów komunalnych;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do 2030 roku recyklingowi powinno być poddawane 65% odpadów komunalnych;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redukcja składowania odpadów komunalnych do maksymalnie 10% do 2030 roku;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zmniejszenie udziału zmieszanych odpadów komunalnych w całym strumieniu zbieranych odpadów (zwiększenie udziału odpadów zbieranych selektywnie):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objęcie wszystkich właścicieli nieruchomości, na których zamieszkują mieszkańcy systemem selektywnego zbierania odpadów komunalnych;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wprowadzenie jednolitych standardów selektywnego zbierania odpadów komunalnych na terenie całego kraju do końca 2021 roku - zestandaryzowanie ma na celu zapewnienie minimalnego poziomu selektywnego zbierania odpadów szczególnie w odniesieniu do gmin, w których stosuje się niedopuszczalny podział na odpady „suche” i „mokre”;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zapewnienie jak najwyższej jakości zbieranych odpadów przez odpowiednie systemy selektywnego zbierania odpadów, w taki sposób, aby mogły one zostać w możliwie najbardziej efektywny sposób poddane recyklingowi;</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wprowadzenie we wszystkich gminach w kraju systemów selektywnego odbierania odpadów zielonych i innych bioodpadów u źródła - do końca 2021 roku;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zmniejszenie ilości odpadów komunalnych ulegających biodegradacji kierowanych na składowiska odpadów, aby nie było składowanych w 2020 roku więcej niż 35% masy tych odpadów w stosunku do masy odpadów wytworzonych w 1995 roku;</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zaprzestanie składowania odpadów ulegających biodegradacji selektywnie zebranych;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zaprzestanie składowania zmieszanych odpadów komunalnych bez przetworzenia;</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zmniejszenie liczby miejsc nielegalnego składowania odpadów komunalnych;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utworzenie systemu monitorowania gospodarki odpadami komunalnym;</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monitorowanie i kontrola postępowania z frakcją odpadów komunalnych wysortowywaną ze strumienia zmieszanych odpadów komunalnych i nieprzeznaczoną do składowania (frakcja o kodzie19 12 12);</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zbilansowanie funkcjonowania systemu gospodarki odpadami komunalnymi w świetle obowiązującego zakazu składowania określonych frakcji odpadów komunalnych i pochodzących z przetwarzania odpadów komunalnych, w tym odpadów o zawartości ogólnego węgla organicznego powyżej 5% suchej masy i o cieple spalania powyżej 6 MJ/kg suchej masy, od 1 stycznia 2016 r.</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 gospodarce opakowaniami i odpadami opakowaniowymi przyjęto następujące cele: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zapewnienie odpowiedniej jakości odpadów opakowaniowych zbieranych selektywnie </w:t>
      </w:r>
      <w:r w:rsidRPr="00EA52FA">
        <w:rPr>
          <w:rFonts w:ascii="Times New Roman" w:eastAsia="Cambria" w:hAnsi="Times New Roman" w:cs="Times New Roman"/>
          <w:u w:color="000000"/>
          <w:bdr w:val="nil"/>
          <w:lang w:eastAsia="pl-PL"/>
        </w:rPr>
        <w:br/>
      </w:r>
      <w:r w:rsidRPr="00EA52FA">
        <w:rPr>
          <w:rFonts w:ascii="Times New Roman" w:eastAsia="Arial Unicode MS" w:hAnsi="Times New Roman" w:cs="Times New Roman"/>
          <w:u w:color="000000"/>
          <w:bdr w:val="nil"/>
          <w:lang w:eastAsia="pl-PL"/>
        </w:rPr>
        <w:t>w gospodarstwach domowych;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utrzymanie poziomów odzysku i recyklingu co najmniej na poziomie określonym w załączniku nr</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1</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 xml:space="preserve">do ustawy z dnia 13 czerwca 2013 r. </w:t>
      </w:r>
      <w:r w:rsidRPr="00EA52FA">
        <w:rPr>
          <w:rFonts w:ascii="Times New Roman" w:eastAsia="Arial Unicode MS" w:hAnsi="Times New Roman" w:cs="Times New Roman"/>
          <w:i/>
          <w:iCs/>
          <w:u w:color="000000"/>
          <w:bdr w:val="nil"/>
          <w:lang w:eastAsia="pl-PL"/>
        </w:rPr>
        <w:t>o gospodarce opakowaniami i odpadami opakowaniowymi</w:t>
      </w:r>
      <w:r w:rsidRPr="00EA52FA">
        <w:rPr>
          <w:rFonts w:ascii="Times New Roman" w:eastAsia="Arial Unicode MS" w:hAnsi="Times New Roman" w:cs="Times New Roman"/>
          <w:u w:color="000000"/>
          <w:bdr w:val="nil"/>
          <w:lang w:eastAsia="pl-PL"/>
        </w:rPr>
        <w:t xml:space="preserve"> (t.j. Dz. U. z 2020 r.</w:t>
      </w:r>
      <w:r w:rsidR="002C7121" w:rsidRPr="00EA52FA">
        <w:rPr>
          <w:rFonts w:ascii="Times New Roman" w:eastAsia="Arial Unicode MS" w:hAnsi="Times New Roman" w:cs="Times New Roman"/>
          <w:u w:color="000000"/>
          <w:bdr w:val="nil"/>
          <w:lang w:eastAsia="pl-PL"/>
        </w:rPr>
        <w:t>,</w:t>
      </w:r>
      <w:r w:rsidRPr="00EA52FA">
        <w:rPr>
          <w:rFonts w:ascii="Times New Roman" w:eastAsia="Arial Unicode MS" w:hAnsi="Times New Roman" w:cs="Times New Roman"/>
          <w:u w:color="000000"/>
          <w:bdr w:val="nil"/>
          <w:lang w:eastAsia="pl-PL"/>
        </w:rPr>
        <w:t> poz. 1114);</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osiągnięcie i utrzymanie poziomów odzysku i recyklingu dla opakowań wielomateriałowych oraz</w:t>
      </w:r>
      <w:r w:rsidR="008C0E88" w:rsidRPr="00EA52FA">
        <w:rPr>
          <w:rFonts w:ascii="Times New Roman" w:eastAsia="Arial Unicode MS" w:hAnsi="Times New Roman" w:cs="Times New Roman"/>
          <w:u w:color="000000"/>
          <w:bdr w:val="nil"/>
          <w:lang w:eastAsia="pl-PL"/>
        </w:rPr>
        <w:t> </w:t>
      </w:r>
      <w:r w:rsidRPr="00EA52FA">
        <w:rPr>
          <w:rFonts w:ascii="Times New Roman" w:eastAsia="Arial Unicode MS" w:hAnsi="Times New Roman" w:cs="Times New Roman"/>
          <w:u w:color="000000"/>
          <w:bdr w:val="nil"/>
          <w:lang w:eastAsia="pl-PL"/>
        </w:rPr>
        <w:t>opakowań po środkach niebezpiecznych (w tym po środkach ochrony roślin);</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wyeliminowanie stosowania nieuczciwych praktyk w zakresie wystawiania dokumentów potwierdzających przetworzenie odpadów opakowaniowych;</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zwiększenie świadomości użytkowników i sprzedawców środków zawierających substancje niebezpieczne, odnośnie prawidłowego postępowania z opakowaniami po tych produktach.</w:t>
      </w:r>
    </w:p>
    <w:p w:rsidR="00634DCD" w:rsidRPr="00EA52FA" w:rsidRDefault="00634DCD" w:rsidP="00EA52FA">
      <w:pPr>
        <w:pStyle w:val="Normalny1"/>
        <w:spacing w:line="360" w:lineRule="auto"/>
        <w:jc w:val="left"/>
        <w:rPr>
          <w:rFonts w:ascii="Times New Roman" w:eastAsia="Cambria" w:hAnsi="Times New Roman" w:cs="Times New Roman"/>
          <w:caps/>
          <w:u w:color="000000"/>
          <w:bdr w:val="nil"/>
          <w:lang w:eastAsia="pl-PL"/>
        </w:rPr>
      </w:pPr>
      <w:r w:rsidRPr="00EA52FA">
        <w:rPr>
          <w:rFonts w:ascii="Times New Roman" w:hAnsi="Times New Roman" w:cs="Times New Roman"/>
          <w:u w:color="000000"/>
          <w:bdr w:val="nil"/>
          <w:lang w:eastAsia="pl-PL"/>
        </w:rPr>
        <w:t>Program Oczyszczania Kraju z Azbestu na lata 2009-2032</w:t>
      </w:r>
    </w:p>
    <w:p w:rsidR="00634DCD" w:rsidRPr="00EA52FA" w:rsidRDefault="00634DCD"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Podstawowym celem programu jest oczyszczenie terytoriom kraju z azbestu i usunięcie stosowanych od wielu lat materiałów zawierających azbest w terminie do 2032 roku. Program zakłada następujące cele:</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usunięcie i unieszkodliwienie wyrobów zawierających azbest;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 xml:space="preserve">minimalizacja negatywnych skutków zdrowotnych powodowanych kontaktem z włóknami azbestu; </w:t>
      </w:r>
    </w:p>
    <w:p w:rsidR="00634DCD" w:rsidRPr="00EA52FA" w:rsidRDefault="00634DCD"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likwidacja szkodliwego oddziaływania azbestu na środowisko.</w:t>
      </w:r>
    </w:p>
    <w:p w:rsidR="00DB22A0" w:rsidRPr="00EA52FA" w:rsidRDefault="00DB22A0" w:rsidP="00EA52FA">
      <w:pPr>
        <w:pStyle w:val="Normalny1"/>
        <w:spacing w:line="360" w:lineRule="auto"/>
        <w:jc w:val="left"/>
        <w:rPr>
          <w:rFonts w:ascii="Times New Roman" w:eastAsia="Arial Unicode MS" w:hAnsi="Times New Roman" w:cs="Times New Roman"/>
          <w:u w:color="000000"/>
          <w:bdr w:val="nil"/>
          <w:lang w:eastAsia="pl-PL"/>
        </w:rPr>
      </w:pPr>
      <w:bookmarkStart w:id="167" w:name="_Toc74808812"/>
      <w:r w:rsidRPr="00EA52FA">
        <w:rPr>
          <w:rFonts w:ascii="Times New Roman" w:eastAsia="Arial Unicode MS" w:hAnsi="Times New Roman" w:cs="Times New Roman"/>
          <w:u w:color="000000"/>
          <w:bdr w:val="nil"/>
          <w:lang w:eastAsia="pl-PL"/>
        </w:rPr>
        <w:t>5.1.4. Wojewódzkie dokumenty strategiczne i programowe</w:t>
      </w:r>
      <w:bookmarkEnd w:id="167"/>
    </w:p>
    <w:p w:rsidR="001371EC" w:rsidRPr="00EA52FA" w:rsidRDefault="001371E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Strategi</w:t>
      </w:r>
      <w:r w:rsidR="000846D0" w:rsidRPr="00EA52FA">
        <w:rPr>
          <w:rFonts w:ascii="Times New Roman" w:hAnsi="Times New Roman" w:cs="Times New Roman"/>
          <w:lang w:eastAsia="pl-PL"/>
        </w:rPr>
        <w:t>a</w:t>
      </w:r>
      <w:r w:rsidRPr="00EA52FA">
        <w:rPr>
          <w:rFonts w:ascii="Times New Roman" w:hAnsi="Times New Roman" w:cs="Times New Roman"/>
          <w:lang w:eastAsia="pl-PL"/>
        </w:rPr>
        <w:t xml:space="preserve"> Rozwoju Województwa Opolskiego 2030</w:t>
      </w:r>
    </w:p>
    <w:p w:rsidR="00D80A65" w:rsidRPr="00EA52FA" w:rsidRDefault="00D80A6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Zarząd Województwa Opolskiego przystąpił do pracy nad Strategią Rozwoju Województwa Opolskiego 2030. Projekt dokumentu został przyjęty</w:t>
      </w:r>
      <w:r w:rsidR="00902AC1" w:rsidRPr="00EA52FA">
        <w:rPr>
          <w:rFonts w:ascii="Times New Roman" w:hAnsi="Times New Roman" w:cs="Times New Roman"/>
          <w:lang w:eastAsia="pl-PL"/>
        </w:rPr>
        <w:t xml:space="preserve"> w dniu 8 marca 2021 r. uchwałą nr 4355/2021 Zarządu Województwa Opolskiego i w obecnym czasie (marzec 2021 r.) trwają konsultacje społeczne. </w:t>
      </w:r>
      <w:r w:rsidR="0069669B" w:rsidRPr="00EA52FA">
        <w:rPr>
          <w:rFonts w:ascii="Times New Roman" w:hAnsi="Times New Roman" w:cs="Times New Roman"/>
          <w:lang w:eastAsia="pl-PL"/>
        </w:rPr>
        <w:t>Jako wizję rozwoju województwa przyjęto „Opolskie w 2030 roku to region cenionej jakości życia wynikającej z</w:t>
      </w:r>
      <w:r w:rsidR="008C0E88" w:rsidRPr="00EA52FA">
        <w:rPr>
          <w:rFonts w:ascii="Times New Roman" w:hAnsi="Times New Roman" w:cs="Times New Roman"/>
          <w:lang w:eastAsia="pl-PL"/>
        </w:rPr>
        <w:t> </w:t>
      </w:r>
      <w:r w:rsidR="0069669B" w:rsidRPr="00EA52FA">
        <w:rPr>
          <w:rFonts w:ascii="Times New Roman" w:hAnsi="Times New Roman" w:cs="Times New Roman"/>
          <w:lang w:eastAsia="pl-PL"/>
        </w:rPr>
        <w:t>unikalnego i uniwersalnego łączenia różnorodności: dynamiki i równowagi, nowoczesności i tradycji oraz</w:t>
      </w:r>
      <w:r w:rsidR="00C43BFC" w:rsidRPr="00EA52FA">
        <w:rPr>
          <w:rFonts w:ascii="Times New Roman" w:hAnsi="Times New Roman" w:cs="Times New Roman"/>
          <w:lang w:eastAsia="pl-PL"/>
        </w:rPr>
        <w:t> </w:t>
      </w:r>
      <w:r w:rsidR="0069669B" w:rsidRPr="00EA52FA">
        <w:rPr>
          <w:rFonts w:ascii="Times New Roman" w:hAnsi="Times New Roman" w:cs="Times New Roman"/>
          <w:lang w:eastAsia="pl-PL"/>
        </w:rPr>
        <w:t xml:space="preserve">otwartości i integracji”. </w:t>
      </w:r>
      <w:r w:rsidR="00902AC1" w:rsidRPr="00EA52FA">
        <w:rPr>
          <w:rFonts w:ascii="Times New Roman" w:hAnsi="Times New Roman" w:cs="Times New Roman"/>
          <w:lang w:eastAsia="pl-PL"/>
        </w:rPr>
        <w:t>Dokument zakłada trzy scenariusze rozwoju</w:t>
      </w:r>
      <w:r w:rsidR="001371EC" w:rsidRPr="00EA52FA">
        <w:rPr>
          <w:rFonts w:ascii="Times New Roman" w:hAnsi="Times New Roman" w:cs="Times New Roman"/>
          <w:lang w:eastAsia="pl-PL"/>
        </w:rPr>
        <w:t xml:space="preserve"> województwa</w:t>
      </w:r>
      <w:r w:rsidR="00902AC1" w:rsidRPr="00EA52FA">
        <w:rPr>
          <w:rFonts w:ascii="Times New Roman" w:hAnsi="Times New Roman" w:cs="Times New Roman"/>
          <w:lang w:eastAsia="pl-PL"/>
        </w:rPr>
        <w:t>:</w:t>
      </w:r>
    </w:p>
    <w:p w:rsidR="00902AC1" w:rsidRPr="00EA52FA" w:rsidRDefault="00902AC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Scenariusz „dynamicznego rozwoju”, który zakłada podejmowanie działań mających na celu zatrzymanie spadku liczby ludności oraz wzrostu wartości regionalnego PKB na mieszkańca wraz ze wzrostem zarobków. Efekty powinny przynieść także działania związane z poprawą jakości powietrza. Planuje się wykorzystanie czynników zewnętrznych takich jak: polityka UE, trend kładący nacisk na nowoczesną edukację, postęp technologiczny i działania związane ze zmianami demograficznymi.</w:t>
      </w:r>
    </w:p>
    <w:p w:rsidR="00902AC1" w:rsidRPr="00EA52FA" w:rsidRDefault="00902AC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Scenariusz „unikania zapaści” opierający się na działaniach, których celem jest eliminacja obecnych słabości i przezwyciężenie pojawiających się zagrożeń. Jako kluczowe zagrożenia wskazano: kryzys gospodarczy, ograniczenie kompetencji samorządów i możliwości realizacji polityk JST, konkurencję osiedleńczą metropolii krajowych i ośrodków zagranicznych, konkurencję uczelni krajowych i zagranicznych oraz zmiany klimatu</w:t>
      </w:r>
      <w:r w:rsidR="008C2F4B" w:rsidRPr="00EA52FA">
        <w:rPr>
          <w:rFonts w:ascii="Times New Roman" w:hAnsi="Times New Roman" w:cs="Times New Roman"/>
          <w:lang w:eastAsia="pl-PL"/>
        </w:rPr>
        <w:t xml:space="preserve">. </w:t>
      </w: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Scenariusz „ograniczonych środków publicznych”, który rozważany był</w:t>
      </w:r>
      <w:r w:rsidR="00B56FFB" w:rsidRPr="00EA52FA">
        <w:rPr>
          <w:rFonts w:ascii="Times New Roman" w:hAnsi="Times New Roman" w:cs="Times New Roman"/>
          <w:lang w:eastAsia="pl-PL"/>
        </w:rPr>
        <w:t>,</w:t>
      </w:r>
      <w:r w:rsidRPr="00EA52FA">
        <w:rPr>
          <w:rFonts w:ascii="Times New Roman" w:hAnsi="Times New Roman" w:cs="Times New Roman"/>
          <w:lang w:eastAsia="pl-PL"/>
        </w:rPr>
        <w:t xml:space="preserve"> gdy samorządy województw nie</w:t>
      </w:r>
      <w:r w:rsidR="00C43BFC" w:rsidRPr="00EA52FA">
        <w:rPr>
          <w:rFonts w:ascii="Times New Roman" w:hAnsi="Times New Roman" w:cs="Times New Roman"/>
          <w:lang w:eastAsia="pl-PL"/>
        </w:rPr>
        <w:t> </w:t>
      </w:r>
      <w:r w:rsidRPr="00EA52FA">
        <w:rPr>
          <w:rFonts w:ascii="Times New Roman" w:hAnsi="Times New Roman" w:cs="Times New Roman"/>
          <w:lang w:eastAsia="pl-PL"/>
        </w:rPr>
        <w:t>miały zapewnionego udziału w funduszach strukturalnych. Scenariusz zakładał realizację najskuteczniejszych działań, które ograniczą spowolnienie rozwoju spowodowane znacznie zmniejszonymi środkami zewnętrznymi. Wariant ten jest istotny ze względu na trwającą pandemię i jej przyszłe skutki społeczno-gospodarcze.</w:t>
      </w: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Dokument zakłada 3 cele strategiczne</w:t>
      </w:r>
      <w:r w:rsidR="00DA1200" w:rsidRPr="00EA52FA">
        <w:rPr>
          <w:rFonts w:ascii="Times New Roman" w:hAnsi="Times New Roman" w:cs="Times New Roman"/>
          <w:lang w:eastAsia="pl-PL"/>
        </w:rPr>
        <w:t xml:space="preserve"> oraz wynikające z nich cele operacyjne. W ramach celów operacyjnych określono także kierunki działań.</w:t>
      </w: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STRATEGICZNY 1: Człowiek i relacje – mieszkańcy gotowi na wyzwania i tworzący otwartą wspólnotę</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Trwałe więzi społeczne</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Integracja i aktywizacja społeczna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Wsparcie rozwiązań prorodzinnych</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Profesjonalizacja organizacji społecznych</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Budowa systemu wsparcia rewitalizacji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społeczeństwa wielokulturowego</w:t>
      </w:r>
    </w:p>
    <w:p w:rsidR="00DA1200" w:rsidRPr="00EA52FA" w:rsidRDefault="00DA1200"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Wykwalifikowani mieszkańcy</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Wzrost jakości kształcenia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Wzmacnianie instytucji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Aktywizacja zawodowa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Współpraca na rzecz rozwoju kwalifikacji i kompetencji</w:t>
      </w:r>
    </w:p>
    <w:p w:rsidR="00DA1200" w:rsidRPr="00EA52FA" w:rsidRDefault="00DA1200"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Rozwinięte i dostępne usługi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opieki zdrowotnej</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usług społecznych</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Rozszerzenie oferty spędzania wolnego czasu</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e-usług</w:t>
      </w:r>
    </w:p>
    <w:p w:rsidR="00DA1200" w:rsidRPr="00EA52FA" w:rsidRDefault="00DA1200"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Bezpieczny region</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Poprawa bezpieczeństwa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edukacji na rzecz bezpieczeństwa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Współpraca instytucjonalna</w:t>
      </w:r>
    </w:p>
    <w:p w:rsidR="00DA1200" w:rsidRPr="00EA52FA" w:rsidRDefault="00DA1200" w:rsidP="00EA52FA">
      <w:pPr>
        <w:pStyle w:val="Normalny1"/>
        <w:spacing w:line="360" w:lineRule="auto"/>
        <w:jc w:val="left"/>
        <w:rPr>
          <w:rFonts w:ascii="Times New Roman" w:hAnsi="Times New Roman" w:cs="Times New Roman"/>
          <w:lang w:eastAsia="pl-PL"/>
        </w:rPr>
      </w:pP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STRATEGICZNY 2: Środowisko i rozwój – środowisko odporne na zmiany klimatyczne i sprzyjające rozwojowi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Opolskie zeroemisyjne</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Obniżenie emisyjności gospodarki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zielonych technologii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Poprawa efektywności energetycznej gospodarki</w:t>
      </w:r>
    </w:p>
    <w:p w:rsidR="00DA1200" w:rsidRPr="00EA52FA" w:rsidRDefault="00DA1200"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Przyjazne środowisko i racjonalna gospodarka zasobami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świadomości ekologicznej i praktycznych zastosowań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Ochrona zasobów wodnych</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Nowoczesna gospodarka odpadami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Zarządzanie zasobami gleb i kopalin</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Zapobieganie skutkom zjawisk klimatycznych</w:t>
      </w:r>
    </w:p>
    <w:p w:rsidR="00DA1200" w:rsidRPr="00EA52FA" w:rsidRDefault="00DA1200"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Wysokie walory przyrodniczo-krajobrazowe</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Ochrona bioróżnorodności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Dbałość o zachowanie dziedzictwa kulturowego</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Wzmocnienie systemu ochrony przyrody</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Ochrona krajobrazów</w:t>
      </w:r>
    </w:p>
    <w:p w:rsidR="00173578" w:rsidRPr="00EA52FA" w:rsidRDefault="00173578" w:rsidP="00EA52FA">
      <w:pPr>
        <w:pStyle w:val="Normalny1"/>
        <w:spacing w:line="360" w:lineRule="auto"/>
        <w:jc w:val="left"/>
        <w:rPr>
          <w:rFonts w:ascii="Times New Roman" w:hAnsi="Times New Roman" w:cs="Times New Roman"/>
          <w:lang w:eastAsia="pl-PL"/>
        </w:rPr>
      </w:pP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STRATEGICZNY 3: Silna gospodarka – gospodarka inteligentna wzmacniająca konkurencyjność regionu</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Gospodarka otwarta na współpracę</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przedsiębiorczości</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Współpraca gospodarcza</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Badania na rzecz gospodarki</w:t>
      </w:r>
    </w:p>
    <w:p w:rsidR="00113A79" w:rsidRPr="00EA52FA" w:rsidRDefault="00113A79"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Silne branże</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Wzmocnienie konkurencyjności i innowacyjności firm</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Wspieranie powstawania miejsc pracy</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wiodących branż gospodarki regionalnej</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Poprawa klimatu inwestycyjnego</w:t>
      </w:r>
    </w:p>
    <w:p w:rsidR="00113A79" w:rsidRPr="00EA52FA" w:rsidRDefault="00113A79"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Region dostępny komunikacyjnie</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infrastruktury komunikacyjnej</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Rozbudowa infrastruktury teleinformatycznej</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transportu zintegrowanego</w:t>
      </w:r>
    </w:p>
    <w:p w:rsidR="00113A79" w:rsidRPr="00EA52FA" w:rsidRDefault="00113A79" w:rsidP="00EA52FA">
      <w:pPr>
        <w:pStyle w:val="Normalny1"/>
        <w:spacing w:line="360" w:lineRule="auto"/>
        <w:jc w:val="left"/>
        <w:rPr>
          <w:rFonts w:ascii="Times New Roman" w:hAnsi="Times New Roman" w:cs="Times New Roman"/>
          <w:lang w:eastAsia="pl-PL"/>
        </w:rPr>
      </w:pP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operacyjny: Ceniona marka regionu</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działań:</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tożsamości regionalnej</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Budowa wizerunku Zielonego Opolskiego</w:t>
      </w:r>
    </w:p>
    <w:p w:rsidR="00DA1200" w:rsidRPr="00EA52FA" w:rsidRDefault="00DA120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Rozwój silnych produktów turystycznych</w:t>
      </w:r>
    </w:p>
    <w:p w:rsidR="00113A79" w:rsidRPr="00EA52FA" w:rsidRDefault="00113A7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Nowoczesny marketing regionu</w:t>
      </w:r>
    </w:p>
    <w:p w:rsidR="00972393" w:rsidRPr="00EA52FA" w:rsidRDefault="00972393" w:rsidP="00EA52FA">
      <w:pPr>
        <w:pStyle w:val="Normalny1"/>
        <w:spacing w:line="360" w:lineRule="auto"/>
        <w:jc w:val="left"/>
        <w:rPr>
          <w:rFonts w:ascii="Times New Roman" w:hAnsi="Times New Roman" w:cs="Times New Roman"/>
          <w:lang w:eastAsia="pl-PL"/>
        </w:rPr>
      </w:pPr>
    </w:p>
    <w:p w:rsidR="008C2F4B" w:rsidRPr="00EA52FA" w:rsidRDefault="008C2F4B"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Plan zagospodarowania przestrzennego województwa opolskiego</w:t>
      </w:r>
    </w:p>
    <w:p w:rsidR="00AB1B22" w:rsidRPr="00EA52FA" w:rsidRDefault="00B07F9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Dokument stanowi załącznik do uchwały nr VI/54/2019 Sejmiku Województwa Opolskiego z dnia 24</w:t>
      </w:r>
      <w:r w:rsidR="00C43BFC" w:rsidRPr="00EA52FA">
        <w:rPr>
          <w:rFonts w:ascii="Times New Roman" w:hAnsi="Times New Roman" w:cs="Times New Roman"/>
          <w:lang w:eastAsia="pl-PL"/>
        </w:rPr>
        <w:t> </w:t>
      </w:r>
      <w:r w:rsidRPr="00EA52FA">
        <w:rPr>
          <w:rFonts w:ascii="Times New Roman" w:hAnsi="Times New Roman" w:cs="Times New Roman"/>
          <w:lang w:eastAsia="pl-PL"/>
        </w:rPr>
        <w:t xml:space="preserve">kwietnia 2019 r. </w:t>
      </w:r>
      <w:r w:rsidR="00DB2EA4" w:rsidRPr="00EA52FA">
        <w:rPr>
          <w:rFonts w:ascii="Times New Roman" w:hAnsi="Times New Roman" w:cs="Times New Roman"/>
          <w:lang w:eastAsia="pl-PL"/>
        </w:rPr>
        <w:t>Jako wizję rozwoju przestrzennego województwa przyjęto, że: Przestrzeń województwa opolskiego jest spójną, harmonijną i efektywną strukturą o dobrej dostępności zewnętrznej i wewnętrznej, wysokiej jakości życia, bezpieczeństwa mieszkańców oraz atrakcyjności dla rozwoju aktywności społeczno-gospodarczych. Przyjęto także następujące kierunki rozwoju:</w:t>
      </w:r>
    </w:p>
    <w:p w:rsidR="00DB2EA4" w:rsidRPr="00EA52FA" w:rsidRDefault="00DB2EA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Przestrzeń województwa opolskiego jest konkurencyjna;</w:t>
      </w:r>
    </w:p>
    <w:p w:rsidR="00DB2EA4" w:rsidRPr="00EA52FA" w:rsidRDefault="00DB2EA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Województwo opolskie jest przestrzenią spójną i zintegrowaną;</w:t>
      </w:r>
    </w:p>
    <w:p w:rsidR="00DB2EA4" w:rsidRPr="00EA52FA" w:rsidRDefault="00DB2EA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Przestrzeń województwa opolskiego jest odporna na zagrożenia związane z bezpieczeństwem naturalnym i energetycznym;</w:t>
      </w:r>
    </w:p>
    <w:p w:rsidR="00DB2EA4" w:rsidRPr="00EA52FA" w:rsidRDefault="00DB2EA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Przestrzeń województwa opolskiego cechuje wysoka jakość środowiska przyrodniczego i</w:t>
      </w:r>
      <w:r w:rsidR="00C43BFC" w:rsidRPr="00EA52FA">
        <w:rPr>
          <w:rFonts w:ascii="Times New Roman" w:hAnsi="Times New Roman" w:cs="Times New Roman"/>
          <w:lang w:eastAsia="pl-PL"/>
        </w:rPr>
        <w:t> </w:t>
      </w:r>
      <w:r w:rsidRPr="00EA52FA">
        <w:rPr>
          <w:rFonts w:ascii="Times New Roman" w:hAnsi="Times New Roman" w:cs="Times New Roman"/>
          <w:lang w:eastAsia="pl-PL"/>
        </w:rPr>
        <w:t>walorów krajobrazowych;</w:t>
      </w:r>
    </w:p>
    <w:p w:rsidR="00DB2EA4" w:rsidRPr="00EA52FA" w:rsidRDefault="00DB2EA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Przestrzeń wojewódz</w:t>
      </w:r>
      <w:r w:rsidR="00436EAE" w:rsidRPr="00EA52FA">
        <w:rPr>
          <w:rFonts w:ascii="Times New Roman" w:hAnsi="Times New Roman" w:cs="Times New Roman"/>
          <w:lang w:eastAsia="pl-PL"/>
        </w:rPr>
        <w:t>t</w:t>
      </w:r>
      <w:r w:rsidRPr="00EA52FA">
        <w:rPr>
          <w:rFonts w:ascii="Times New Roman" w:hAnsi="Times New Roman" w:cs="Times New Roman"/>
          <w:lang w:eastAsia="pl-PL"/>
        </w:rPr>
        <w:t>wa opolskiego jest uporządkowana</w:t>
      </w:r>
      <w:r w:rsidR="00436EAE" w:rsidRPr="00EA52FA">
        <w:rPr>
          <w:rFonts w:ascii="Times New Roman" w:hAnsi="Times New Roman" w:cs="Times New Roman"/>
          <w:lang w:eastAsia="pl-PL"/>
        </w:rPr>
        <w:t>;</w:t>
      </w:r>
    </w:p>
    <w:p w:rsidR="000C458B" w:rsidRPr="00EA52FA" w:rsidRDefault="00B07F9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Za cel strategiczny polityki przestrzennej województwa przyjęto kształtowanie struktury przestrzennej odznaczającej się wysokim poziomem ładu przestrzennego, która będzie umożliwiała wykorzystanie jego zróżnicowanych terytorialnie potencjałów, zapewniała konkurencyjność w stosunku do otoczenia zewnętrznego i eliminowała różnice w warunkach życia wewnątrz regionu. </w:t>
      </w:r>
    </w:p>
    <w:p w:rsidR="00436EAE" w:rsidRPr="00EA52FA" w:rsidRDefault="00B07F9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Jako naczelną </w:t>
      </w:r>
      <w:r w:rsidR="000C458B" w:rsidRPr="00EA52FA">
        <w:rPr>
          <w:rFonts w:ascii="Times New Roman" w:hAnsi="Times New Roman" w:cs="Times New Roman"/>
          <w:lang w:eastAsia="pl-PL"/>
        </w:rPr>
        <w:t>zasadę</w:t>
      </w:r>
      <w:r w:rsidR="00B56FFB" w:rsidRPr="00EA52FA">
        <w:rPr>
          <w:rFonts w:ascii="Times New Roman" w:hAnsi="Times New Roman" w:cs="Times New Roman"/>
          <w:lang w:eastAsia="pl-PL"/>
        </w:rPr>
        <w:t>,</w:t>
      </w:r>
      <w:r w:rsidR="000C458B" w:rsidRPr="00EA52FA">
        <w:rPr>
          <w:rFonts w:ascii="Times New Roman" w:hAnsi="Times New Roman" w:cs="Times New Roman"/>
          <w:lang w:eastAsia="pl-PL"/>
        </w:rPr>
        <w:t xml:space="preserve"> która wyznaczać ma kierunek poprawy struktury funkcjonalno-przestrzennej województwa, przyjęto zasadę zrównoważonego rozwoju polegającą na prowadzeniu rozwoju społeczno-gospodarczo-przestrzennego, z zachowaniem równowagi przyrodniczej i kulturowej w celu zagwarantowania możliwości zaspokajania podstawowych potrzeb mieszkańców – zarówno obecnych jak i przyszłych pokoleń. </w:t>
      </w:r>
    </w:p>
    <w:p w:rsidR="00436EAE" w:rsidRPr="00EA52FA" w:rsidRDefault="00436EA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Określono także zadania, mające służyć realizacji strategicznego celu polityki przestrzennej województwa opolskiego:</w:t>
      </w:r>
    </w:p>
    <w:p w:rsidR="00067415" w:rsidRPr="00EA52FA" w:rsidRDefault="00436EA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Podwyższenie konkurencyjności województwa</w:t>
      </w:r>
      <w:r w:rsidR="00067415" w:rsidRPr="00EA52FA">
        <w:rPr>
          <w:rFonts w:ascii="Times New Roman" w:hAnsi="Times New Roman" w:cs="Times New Roman"/>
          <w:lang w:eastAsia="pl-PL"/>
        </w:rPr>
        <w:t xml:space="preserve"> poprzez wzmocnienie Aglomeracji Opolskiej z</w:t>
      </w:r>
      <w:r w:rsidR="00C43BFC" w:rsidRPr="00EA52FA">
        <w:rPr>
          <w:rFonts w:ascii="Times New Roman" w:hAnsi="Times New Roman" w:cs="Times New Roman"/>
          <w:lang w:eastAsia="pl-PL"/>
        </w:rPr>
        <w:t> </w:t>
      </w:r>
      <w:r w:rsidR="00067415" w:rsidRPr="00EA52FA">
        <w:rPr>
          <w:rFonts w:ascii="Times New Roman" w:hAnsi="Times New Roman" w:cs="Times New Roman"/>
          <w:lang w:eastAsia="pl-PL"/>
        </w:rPr>
        <w:t>zachowaniem policentrycznej struktury systemu osadniczego;</w:t>
      </w:r>
    </w:p>
    <w:p w:rsidR="00067415" w:rsidRPr="00EA52FA" w:rsidRDefault="0006741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Poprawa spójności terytorialnej województwa poprzez intensyfikację integracji funkcjonalnej, tworzenie warunków dla rozprzestrzeniania się czynników rozwoju, wielofunkcyjny rozwój obszarów wiejskich oraz wykorzystanie potencjału wewnętrznego wszystkich terytoriów;</w:t>
      </w:r>
    </w:p>
    <w:p w:rsidR="00067415" w:rsidRPr="00EA52FA" w:rsidRDefault="0006741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Poprawa dostępności terytorialnej województwa poprzez rozwijanie infrastruktury transportowej i telekomunikacyjnej;</w:t>
      </w:r>
    </w:p>
    <w:p w:rsidR="00067415" w:rsidRPr="00EA52FA" w:rsidRDefault="0006741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Kształtowanie struktur przestrzennych wspierających osiągnięcie i utrzymanie wysokiej jakości środowiska przyrodniczego i walorów krajobrazowych;</w:t>
      </w:r>
    </w:p>
    <w:p w:rsidR="00067415" w:rsidRPr="00EA52FA" w:rsidRDefault="0006741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Zwiększenie odporności struktury przestrzennej na zagrożenia naturalne i utratę bezpieczeństwa energetycznego oraz kształtowanie struktur przestrzennych wspierających zdolności obronne państwa;</w:t>
      </w:r>
    </w:p>
    <w:p w:rsidR="00067415" w:rsidRPr="00EA52FA" w:rsidRDefault="00067415"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Przywrócenie i </w:t>
      </w:r>
      <w:r w:rsidR="00133007" w:rsidRPr="00EA52FA">
        <w:rPr>
          <w:rFonts w:ascii="Times New Roman" w:hAnsi="Times New Roman" w:cs="Times New Roman"/>
          <w:lang w:eastAsia="pl-PL"/>
        </w:rPr>
        <w:t>utrwalenie ładu przestrzennego.</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Kształtowanie struktury przestrzennej województwa wymagać będzie realizacji następujących polityk przestrzennych:</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Podwyższenia konkurencyjności struktury przestrzennej województwa;</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Poprawy dostępności transportowej województwa;</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Kształtowania struktur przestrzennych wzmacniających jakość środowiska przyrodniczego i</w:t>
      </w:r>
      <w:r w:rsidR="00C43BFC" w:rsidRPr="00EA52FA">
        <w:rPr>
          <w:rFonts w:ascii="Times New Roman" w:hAnsi="Times New Roman" w:cs="Times New Roman"/>
          <w:lang w:eastAsia="pl-PL"/>
        </w:rPr>
        <w:t> </w:t>
      </w:r>
      <w:r w:rsidRPr="00EA52FA">
        <w:rPr>
          <w:rFonts w:ascii="Times New Roman" w:hAnsi="Times New Roman" w:cs="Times New Roman"/>
          <w:lang w:eastAsia="pl-PL"/>
        </w:rPr>
        <w:t>walorów krajobrazowych województwa;</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Kształtowania atrakcyjności turystycznej przestrzeni województwa;</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Opieki i ochrony nad zasobami dziedzictwa kulturowego i dóbr kultury współczesnej;</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Rozwoju infrastruktury technicznej;</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Wzmocnienia odporności struktury przestrzennej województwa na zagrożenia naturalne i utraty bezpieczeństwa energetycznego oraz kształtowanie struktur przestrzennych wspierających zdolności obronne państwa;</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Wielofunkcyjnego rozwoju obszarów wiejskich;</w:t>
      </w:r>
    </w:p>
    <w:p w:rsidR="00133007" w:rsidRPr="00EA52FA" w:rsidRDefault="0013300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Poprawy ładu przestrzennego.</w:t>
      </w:r>
    </w:p>
    <w:p w:rsidR="00C43BFC" w:rsidRPr="00EA52FA" w:rsidRDefault="00C43BFC" w:rsidP="00EA52FA">
      <w:pPr>
        <w:pStyle w:val="Normalny1"/>
        <w:spacing w:line="360" w:lineRule="auto"/>
        <w:jc w:val="left"/>
        <w:rPr>
          <w:rFonts w:ascii="Times New Roman" w:hAnsi="Times New Roman" w:cs="Times New Roman"/>
          <w:lang w:eastAsia="pl-PL"/>
        </w:rPr>
      </w:pPr>
    </w:p>
    <w:p w:rsidR="00C57225" w:rsidRPr="00EA52FA" w:rsidRDefault="0097239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Plan zrównoważonego rozwoju publicznego transportu zbiorowego dla województwa opolskiego</w:t>
      </w:r>
    </w:p>
    <w:p w:rsidR="00972393" w:rsidRPr="00EA52FA" w:rsidRDefault="0097239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Podstawowym celem opracowania dokumentu jest poprawa jakości systemu transportowego województwa i jego rozwój zgodny z zasadami zrównoważonego rozwoju. Jakość systemu transportowego jest jednym z głównych czynników warunkujących jakość życia i rozwój gospodarczy regionu. Cel podstawowy powinien zostać osiągany poprzez realizację celów szczegółowych:</w:t>
      </w:r>
    </w:p>
    <w:p w:rsidR="00972393" w:rsidRPr="00EA52FA" w:rsidRDefault="0097239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1. Poprawa dostępności transportowej i jakości transportu;</w:t>
      </w:r>
    </w:p>
    <w:p w:rsidR="00972393" w:rsidRPr="00EA52FA" w:rsidRDefault="0097239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 2. Poprawa efektywności funkcjonowania systemu transportowego;</w:t>
      </w:r>
    </w:p>
    <w:p w:rsidR="00972393" w:rsidRPr="00EA52FA" w:rsidRDefault="00972393" w:rsidP="00EA52FA">
      <w:pPr>
        <w:pStyle w:val="Normalny1"/>
        <w:spacing w:line="360" w:lineRule="auto"/>
        <w:jc w:val="left"/>
        <w:rPr>
          <w:rFonts w:ascii="Times New Roman" w:hAnsi="Times New Roman" w:cs="Times New Roman"/>
        </w:rPr>
      </w:pPr>
      <w:r w:rsidRPr="00EA52FA">
        <w:rPr>
          <w:rFonts w:ascii="Times New Roman" w:hAnsi="Times New Roman" w:cs="Times New Roman"/>
          <w:lang w:eastAsia="pl-PL"/>
        </w:rPr>
        <w:t xml:space="preserve">Cel 3. </w:t>
      </w:r>
      <w:r w:rsidRPr="00EA52FA">
        <w:rPr>
          <w:rFonts w:ascii="Times New Roman" w:hAnsi="Times New Roman" w:cs="Times New Roman"/>
        </w:rPr>
        <w:t>Integracja systemu transportowego;</w:t>
      </w:r>
    </w:p>
    <w:p w:rsidR="00972393" w:rsidRPr="00EA52FA" w:rsidRDefault="00972393"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4. Wspieranie konkurencyjności gospodarki;</w:t>
      </w:r>
    </w:p>
    <w:p w:rsidR="00972393" w:rsidRPr="00EA52FA" w:rsidRDefault="00972393"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Cel 5.  </w:t>
      </w:r>
      <w:r w:rsidRPr="00EA52FA">
        <w:rPr>
          <w:rFonts w:ascii="Times New Roman" w:hAnsi="Times New Roman" w:cs="Times New Roman"/>
        </w:rPr>
        <w:tab/>
        <w:t>Poprawa bezpieczeństwa;</w:t>
      </w:r>
    </w:p>
    <w:p w:rsidR="00972393" w:rsidRPr="00EA52FA" w:rsidRDefault="00972393"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6. Ograniczenie negatywnego wpływu.</w:t>
      </w:r>
    </w:p>
    <w:p w:rsidR="00EF04DB" w:rsidRPr="00EA52FA" w:rsidRDefault="00EF04DB" w:rsidP="00EA52FA">
      <w:pPr>
        <w:pStyle w:val="Normalny1"/>
        <w:spacing w:line="360" w:lineRule="auto"/>
        <w:jc w:val="left"/>
        <w:rPr>
          <w:rFonts w:ascii="Times New Roman" w:hAnsi="Times New Roman" w:cs="Times New Roman"/>
        </w:rPr>
      </w:pPr>
    </w:p>
    <w:p w:rsidR="00756B55" w:rsidRPr="00EA52FA" w:rsidRDefault="00972393" w:rsidP="00EA52FA">
      <w:pPr>
        <w:pStyle w:val="Normalny1"/>
        <w:spacing w:line="360" w:lineRule="auto"/>
        <w:jc w:val="left"/>
        <w:rPr>
          <w:rFonts w:ascii="Times New Roman" w:hAnsi="Times New Roman" w:cs="Times New Roman"/>
        </w:rPr>
      </w:pPr>
      <w:r w:rsidRPr="00EA52FA">
        <w:rPr>
          <w:rFonts w:ascii="Times New Roman" w:hAnsi="Times New Roman" w:cs="Times New Roman"/>
        </w:rPr>
        <w:t>Opolska polityka rowerowa</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Głównym celem Opolskiej polityki rowerowej jest wzrost udziału ruchu rowerowego w województwie</w:t>
      </w:r>
      <w:r w:rsidR="00C43BFC" w:rsidRPr="00EA52FA">
        <w:rPr>
          <w:rFonts w:ascii="Times New Roman" w:hAnsi="Times New Roman" w:cs="Times New Roman"/>
        </w:rPr>
        <w:t xml:space="preserve"> </w:t>
      </w:r>
      <w:r w:rsidRPr="00EA52FA">
        <w:rPr>
          <w:rFonts w:ascii="Times New Roman" w:hAnsi="Times New Roman" w:cs="Times New Roman"/>
        </w:rPr>
        <w:t>oraz zwiększenie roli roweru jako codziennego środka transportu. Polityka ma być narzędziem realizacji regionalnego systemu rowerowego, wypracowania podstaw dla działań związanych z rozwojem transportu rowerowego, promocją roweru jako równorzędnego środka transportu i jego akceptacji w społeczeństwie. Realizacja celu głównego będzie miała odzwierciedlenie w:</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rozwoju alternatywnych form transportu codziennego i rekreacyjnego;</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zmniejszeniu obciążenia dróg publicznych oraz poprawie płynności ruchu;</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poprawie bezpieczeństwa uczestników ruchu drogowego;</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ograniczeniu oddziaływań środowiskowych, w szczególności w zakresie zanieczyszczenia powietrza i hałasu;</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poprawie stanu zdrowotnego i psychicznego mieszkańców;</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promocji nowych wzorców zachowań i rozwoju świadomości społecznej.</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ramach celu głównego określono 4 cele operacyjne:</w:t>
      </w:r>
    </w:p>
    <w:p w:rsidR="00756B55" w:rsidRPr="00EA52FA" w:rsidRDefault="00756B55"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nr 1. Szeroki dostęp do infras</w:t>
      </w:r>
      <w:r w:rsidR="000245D8" w:rsidRPr="00EA52FA">
        <w:rPr>
          <w:rFonts w:ascii="Times New Roman" w:hAnsi="Times New Roman" w:cs="Times New Roman"/>
        </w:rPr>
        <w:t>truktury rowerowej;</w:t>
      </w:r>
    </w:p>
    <w:p w:rsidR="000245D8" w:rsidRPr="00EA52FA" w:rsidRDefault="000245D8"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nr 2. Rozwój usług dla rowerzystów;</w:t>
      </w:r>
    </w:p>
    <w:p w:rsidR="000245D8" w:rsidRPr="00EA52FA" w:rsidRDefault="000245D8"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nr 3. Strategiczne planowanie ruchu rowerowego;</w:t>
      </w:r>
    </w:p>
    <w:p w:rsidR="000245D8" w:rsidRPr="00EA52FA" w:rsidRDefault="000245D8"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 nr 4. Prawidłowa komunikacja, edukacja i marketing.</w:t>
      </w:r>
    </w:p>
    <w:p w:rsidR="001A0A92" w:rsidRPr="00EA52FA" w:rsidRDefault="001A0A92" w:rsidP="00EA52FA">
      <w:pPr>
        <w:pStyle w:val="Normalny1"/>
        <w:spacing w:line="360" w:lineRule="auto"/>
        <w:jc w:val="left"/>
        <w:rPr>
          <w:rFonts w:ascii="Times New Roman" w:hAnsi="Times New Roman" w:cs="Times New Roman"/>
        </w:rPr>
      </w:pPr>
    </w:p>
    <w:p w:rsidR="00972393" w:rsidRPr="00EA52FA" w:rsidRDefault="001A0A92"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Plan gospodarki odpadami dla województwa opolskiego na lata 2016-2022 z uwzględnieniem lat 2023-2028</w:t>
      </w:r>
    </w:p>
    <w:p w:rsidR="001A0A92" w:rsidRPr="00EA52FA" w:rsidRDefault="001A0A92"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Dokument jest załącznikiem do uchwały nr XXVII/306/2017 Sejmiku Województwa Opolskiego z dnia 28</w:t>
      </w:r>
      <w:r w:rsidR="00C43BFC" w:rsidRPr="00EA52FA">
        <w:rPr>
          <w:rFonts w:ascii="Times New Roman" w:hAnsi="Times New Roman" w:cs="Times New Roman"/>
          <w:lang w:eastAsia="pl-PL"/>
        </w:rPr>
        <w:t> </w:t>
      </w:r>
      <w:r w:rsidRPr="00EA52FA">
        <w:rPr>
          <w:rFonts w:ascii="Times New Roman" w:hAnsi="Times New Roman" w:cs="Times New Roman"/>
          <w:lang w:eastAsia="pl-PL"/>
        </w:rPr>
        <w:t>marca 2017 r.</w:t>
      </w:r>
      <w:r w:rsidRPr="00EA52FA">
        <w:rPr>
          <w:rFonts w:ascii="Times New Roman" w:hAnsi="Times New Roman" w:cs="Times New Roman"/>
          <w:i/>
          <w:iCs/>
          <w:lang w:eastAsia="pl-PL"/>
        </w:rPr>
        <w:t xml:space="preserve"> w sprawie przyjęcia Planu gospodarki odpadami dla województwa opolskiego na lata 2016-2022</w:t>
      </w:r>
      <w:r w:rsidR="00154E70" w:rsidRPr="00EA52FA">
        <w:rPr>
          <w:rFonts w:ascii="Times New Roman" w:hAnsi="Times New Roman" w:cs="Times New Roman"/>
          <w:i/>
          <w:iCs/>
          <w:lang w:eastAsia="pl-PL"/>
        </w:rPr>
        <w:t xml:space="preserve"> </w:t>
      </w:r>
      <w:r w:rsidRPr="00EA52FA">
        <w:rPr>
          <w:rFonts w:ascii="Times New Roman" w:hAnsi="Times New Roman" w:cs="Times New Roman"/>
          <w:i/>
          <w:iCs/>
          <w:lang w:eastAsia="pl-PL"/>
        </w:rPr>
        <w:t>z uwzględnieniem lat 2023-2028</w:t>
      </w:r>
      <w:r w:rsidR="00070D08" w:rsidRPr="00EA52FA">
        <w:rPr>
          <w:rFonts w:ascii="Times New Roman" w:hAnsi="Times New Roman" w:cs="Times New Roman"/>
          <w:i/>
          <w:iCs/>
          <w:lang w:eastAsia="pl-PL"/>
        </w:rPr>
        <w:t xml:space="preserve">, </w:t>
      </w:r>
      <w:r w:rsidR="00070D08" w:rsidRPr="00EA52FA">
        <w:rPr>
          <w:rFonts w:ascii="Times New Roman" w:hAnsi="Times New Roman" w:cs="Times New Roman"/>
        </w:rPr>
        <w:t>w której dokonano zmian uchwałą nr XXIII/227/2020 Sejmiku Województwa Opolskiego z dnia 27 października 2020 r.</w:t>
      </w:r>
      <w:r w:rsidRPr="00EA52FA">
        <w:rPr>
          <w:rFonts w:ascii="Times New Roman" w:hAnsi="Times New Roman" w:cs="Times New Roman"/>
          <w:i/>
          <w:iCs/>
          <w:lang w:eastAsia="pl-PL"/>
        </w:rPr>
        <w:t xml:space="preserve"> </w:t>
      </w:r>
      <w:r w:rsidRPr="00EA52FA">
        <w:rPr>
          <w:rFonts w:ascii="Times New Roman" w:hAnsi="Times New Roman" w:cs="Times New Roman"/>
          <w:lang w:eastAsia="pl-PL"/>
        </w:rPr>
        <w:t xml:space="preserve">Wojewódzki Plan gospodarki odpadami sporządzony został w celu weryfikacji istniejącego stanu gospodarki odpadami komunalnymi </w:t>
      </w:r>
      <w:r w:rsidR="00642ABD" w:rsidRPr="00EA52FA">
        <w:rPr>
          <w:rFonts w:ascii="Times New Roman" w:hAnsi="Times New Roman" w:cs="Times New Roman"/>
          <w:lang w:eastAsia="pl-PL"/>
        </w:rPr>
        <w:t>i poprawy funkcjonalności systemu gospodarowania odpadami. Dokument zawiera zakres zadań, których realizacja ma ten system usprawnić, uwzględniając jednocześnie ochronę środowiska oraz istniejące i przyszłe możliwości i</w:t>
      </w:r>
      <w:r w:rsidR="00C43BFC" w:rsidRPr="00EA52FA">
        <w:rPr>
          <w:rFonts w:ascii="Times New Roman" w:hAnsi="Times New Roman" w:cs="Times New Roman"/>
          <w:lang w:eastAsia="pl-PL"/>
        </w:rPr>
        <w:t> </w:t>
      </w:r>
      <w:r w:rsidR="00642ABD" w:rsidRPr="00EA52FA">
        <w:rPr>
          <w:rFonts w:ascii="Times New Roman" w:hAnsi="Times New Roman" w:cs="Times New Roman"/>
          <w:lang w:eastAsia="pl-PL"/>
        </w:rPr>
        <w:t xml:space="preserve">uwarunkowania ekonomiczne. </w:t>
      </w:r>
    </w:p>
    <w:p w:rsidR="00642ABD" w:rsidRPr="00EA52FA" w:rsidRDefault="00642ABD" w:rsidP="00EA52FA">
      <w:pPr>
        <w:pStyle w:val="Normalny1"/>
        <w:spacing w:line="360" w:lineRule="auto"/>
        <w:jc w:val="left"/>
        <w:rPr>
          <w:rFonts w:ascii="Times New Roman" w:hAnsi="Times New Roman" w:cs="Times New Roman"/>
          <w:lang w:eastAsia="pl-PL"/>
        </w:rPr>
      </w:pPr>
    </w:p>
    <w:p w:rsidR="00642ABD" w:rsidRPr="00EA52FA" w:rsidRDefault="00642ABD"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Program ochrony środowiska przed hałasem dla województwa opolskiego</w:t>
      </w:r>
    </w:p>
    <w:p w:rsidR="00642ABD" w:rsidRPr="00EA52FA" w:rsidRDefault="00642ABD"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Celem opracowania jest określenie priorytetów i wskazanie działań, które służyć będą zmniejszeni</w:t>
      </w:r>
      <w:r w:rsidR="008D2E95" w:rsidRPr="00EA52FA">
        <w:rPr>
          <w:rFonts w:ascii="Times New Roman" w:hAnsi="Times New Roman" w:cs="Times New Roman"/>
          <w:lang w:eastAsia="pl-PL"/>
        </w:rPr>
        <w:t xml:space="preserve">u </w:t>
      </w:r>
      <w:r w:rsidRPr="00EA52FA">
        <w:rPr>
          <w:rFonts w:ascii="Times New Roman" w:hAnsi="Times New Roman" w:cs="Times New Roman"/>
          <w:lang w:eastAsia="pl-PL"/>
        </w:rPr>
        <w:t xml:space="preserve">uciążliwości i ograniczeniu poziomu hałasu. Dokument zawiera analizę </w:t>
      </w:r>
      <w:r w:rsidR="009E12A2" w:rsidRPr="00EA52FA">
        <w:rPr>
          <w:rFonts w:ascii="Times New Roman" w:hAnsi="Times New Roman" w:cs="Times New Roman"/>
          <w:lang w:eastAsia="pl-PL"/>
        </w:rPr>
        <w:t>obszarów o największym natężeniu hałasu, zalecenia o charakterze rozwiązań technicznych oraz kierunki działań, których realizacja pomoże w</w:t>
      </w:r>
      <w:r w:rsidR="00C43BFC" w:rsidRPr="00EA52FA">
        <w:rPr>
          <w:rFonts w:ascii="Times New Roman" w:hAnsi="Times New Roman" w:cs="Times New Roman"/>
          <w:lang w:eastAsia="pl-PL"/>
        </w:rPr>
        <w:t> </w:t>
      </w:r>
      <w:r w:rsidR="009E12A2" w:rsidRPr="00EA52FA">
        <w:rPr>
          <w:rFonts w:ascii="Times New Roman" w:hAnsi="Times New Roman" w:cs="Times New Roman"/>
          <w:lang w:eastAsia="pl-PL"/>
        </w:rPr>
        <w:t>osiągnięciu celu. W celu zapewnienia większej efektywności tych działań, podzielono je na grupy: działania krótkookresowe, średniookresowe, długookresowe i działania związane z edukacją ekologiczną społeczeństwa.</w:t>
      </w:r>
    </w:p>
    <w:p w:rsidR="009E12A2" w:rsidRPr="00EA52FA" w:rsidRDefault="009E12A2" w:rsidP="00EA52FA">
      <w:pPr>
        <w:pStyle w:val="Normalny1"/>
        <w:spacing w:line="360" w:lineRule="auto"/>
        <w:jc w:val="left"/>
        <w:rPr>
          <w:rFonts w:ascii="Times New Roman" w:hAnsi="Times New Roman" w:cs="Times New Roman"/>
          <w:lang w:eastAsia="pl-PL"/>
        </w:rPr>
      </w:pPr>
    </w:p>
    <w:p w:rsidR="009E12A2" w:rsidRPr="00EA52FA" w:rsidRDefault="009E12A2"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Program ochrony powietrza dla województwa opolskiego</w:t>
      </w:r>
    </w:p>
    <w:p w:rsidR="009E12A2" w:rsidRPr="00EA52FA" w:rsidRDefault="009E12A2"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Program został opracowany w związku z wystąpieniem przekroczeń standardów jakości powietrza w</w:t>
      </w:r>
      <w:r w:rsidR="00C43BFC" w:rsidRPr="00EA52FA">
        <w:rPr>
          <w:rFonts w:ascii="Times New Roman" w:hAnsi="Times New Roman" w:cs="Times New Roman"/>
          <w:lang w:eastAsia="pl-PL"/>
        </w:rPr>
        <w:t> </w:t>
      </w:r>
      <w:r w:rsidRPr="00EA52FA">
        <w:rPr>
          <w:rFonts w:ascii="Times New Roman" w:hAnsi="Times New Roman" w:cs="Times New Roman"/>
          <w:lang w:eastAsia="pl-PL"/>
        </w:rPr>
        <w:t xml:space="preserve">strefie opolskiej oraz strefie miasto Opole w 2018 r. Integralną częścią Programu jest Plan działań krótkoterminowych. </w:t>
      </w:r>
      <w:r w:rsidR="00615C72" w:rsidRPr="00EA52FA">
        <w:rPr>
          <w:rFonts w:ascii="Times New Roman" w:hAnsi="Times New Roman" w:cs="Times New Roman"/>
          <w:lang w:eastAsia="pl-PL"/>
        </w:rPr>
        <w:t>Program pomaga w dążeniu do poprawy jakości życia mieszkańców województwa, a</w:t>
      </w:r>
      <w:r w:rsidR="00C43BFC" w:rsidRPr="00EA52FA">
        <w:rPr>
          <w:rFonts w:ascii="Times New Roman" w:hAnsi="Times New Roman" w:cs="Times New Roman"/>
          <w:lang w:eastAsia="pl-PL"/>
        </w:rPr>
        <w:t> </w:t>
      </w:r>
      <w:r w:rsidR="00615C72" w:rsidRPr="00EA52FA">
        <w:rPr>
          <w:rFonts w:ascii="Times New Roman" w:hAnsi="Times New Roman" w:cs="Times New Roman"/>
          <w:lang w:eastAsia="pl-PL"/>
        </w:rPr>
        <w:t>szczególnie ochrony ich zdrowia, z uwzględnieniem zachowania zasad zrównoważonego rozwoju. Jego</w:t>
      </w:r>
      <w:r w:rsidR="00C43BFC" w:rsidRPr="00EA52FA">
        <w:rPr>
          <w:rFonts w:ascii="Times New Roman" w:hAnsi="Times New Roman" w:cs="Times New Roman"/>
          <w:lang w:eastAsia="pl-PL"/>
        </w:rPr>
        <w:t> </w:t>
      </w:r>
      <w:r w:rsidR="00615C72" w:rsidRPr="00EA52FA">
        <w:rPr>
          <w:rFonts w:ascii="Times New Roman" w:hAnsi="Times New Roman" w:cs="Times New Roman"/>
          <w:lang w:eastAsia="pl-PL"/>
        </w:rPr>
        <w:t>c</w:t>
      </w:r>
      <w:r w:rsidRPr="00EA52FA">
        <w:rPr>
          <w:rFonts w:ascii="Times New Roman" w:hAnsi="Times New Roman" w:cs="Times New Roman"/>
          <w:lang w:eastAsia="pl-PL"/>
        </w:rPr>
        <w:t>elem jest określenie przyczyn wystąpienia przekroczeń poziomu dopuszczalnego pyłów PM10 oraz</w:t>
      </w:r>
      <w:r w:rsidR="00C43BFC" w:rsidRPr="00EA52FA">
        <w:rPr>
          <w:rFonts w:ascii="Times New Roman" w:hAnsi="Times New Roman" w:cs="Times New Roman"/>
          <w:lang w:eastAsia="pl-PL"/>
        </w:rPr>
        <w:t> </w:t>
      </w:r>
      <w:r w:rsidRPr="00EA52FA">
        <w:rPr>
          <w:rFonts w:ascii="Times New Roman" w:hAnsi="Times New Roman" w:cs="Times New Roman"/>
          <w:lang w:eastAsia="pl-PL"/>
        </w:rPr>
        <w:t>PM2,5 oraz poziomu docelowego benzo(a)pirenu, a także wskazanie działań naprawczych</w:t>
      </w:r>
      <w:r w:rsidR="00615C72" w:rsidRPr="00EA52FA">
        <w:rPr>
          <w:rFonts w:ascii="Times New Roman" w:hAnsi="Times New Roman" w:cs="Times New Roman"/>
          <w:lang w:eastAsia="pl-PL"/>
        </w:rPr>
        <w:t xml:space="preserve"> zmierzających do osiągnięcia poziomów docelowych</w:t>
      </w:r>
      <w:r w:rsidR="00154E70" w:rsidRPr="00EA52FA">
        <w:rPr>
          <w:rFonts w:ascii="Times New Roman" w:hAnsi="Times New Roman" w:cs="Times New Roman"/>
          <w:lang w:eastAsia="pl-PL"/>
        </w:rPr>
        <w:t xml:space="preserve"> </w:t>
      </w:r>
      <w:r w:rsidR="00615C72" w:rsidRPr="00EA52FA">
        <w:rPr>
          <w:rFonts w:ascii="Times New Roman" w:hAnsi="Times New Roman" w:cs="Times New Roman"/>
          <w:lang w:eastAsia="pl-PL"/>
        </w:rPr>
        <w:t>i dopuszczalnych substancji w powietrzu w możliwie najkrótszym czasie.</w:t>
      </w:r>
      <w:r w:rsidR="00A35181" w:rsidRPr="00EA52FA">
        <w:rPr>
          <w:rFonts w:ascii="Times New Roman" w:hAnsi="Times New Roman" w:cs="Times New Roman"/>
          <w:lang w:eastAsia="pl-PL"/>
        </w:rPr>
        <w:t xml:space="preserve"> Działania naprawcze uwzględniają m.in. przygotowanie uchwały antysmogowej wprowadzającej ograniczenia w stosowaniu urządzeń grzewczych, co prowadzić będzie do zaostrzenia obecnie obowiązującej uchwały.</w:t>
      </w:r>
    </w:p>
    <w:p w:rsidR="00BE517C" w:rsidRPr="00EA52FA" w:rsidRDefault="00BE517C" w:rsidP="00EA52FA">
      <w:pPr>
        <w:pStyle w:val="Normalny1"/>
        <w:spacing w:line="360" w:lineRule="auto"/>
        <w:jc w:val="left"/>
        <w:rPr>
          <w:rFonts w:ascii="Times New Roman" w:hAnsi="Times New Roman" w:cs="Times New Roman"/>
        </w:rPr>
      </w:pP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Uchwała antysmogowa</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Dnia 26 września 2017 roku Sejmik Województwa Opolskiego przyjął uchwałę nr XXXII/367/2017 w</w:t>
      </w:r>
      <w:r w:rsidR="00C43BFC" w:rsidRPr="00EA52FA">
        <w:rPr>
          <w:rFonts w:ascii="Times New Roman" w:hAnsi="Times New Roman" w:cs="Times New Roman"/>
        </w:rPr>
        <w:t> </w:t>
      </w:r>
      <w:r w:rsidRPr="00EA52FA">
        <w:rPr>
          <w:rFonts w:ascii="Times New Roman" w:hAnsi="Times New Roman" w:cs="Times New Roman"/>
          <w:i/>
          <w:iCs/>
        </w:rPr>
        <w:t>sprawie wprowadzenia na obszarze województwa opolskiego ograniczeń w zakresie eksploatacji instalacji, w których następuje spalanie paliw</w:t>
      </w:r>
      <w:r w:rsidRPr="00EA52FA">
        <w:rPr>
          <w:rFonts w:ascii="Times New Roman" w:hAnsi="Times New Roman" w:cs="Times New Roman"/>
        </w:rPr>
        <w:t xml:space="preserve">. Uchwała </w:t>
      </w:r>
      <w:r w:rsidR="00A35181" w:rsidRPr="00EA52FA">
        <w:rPr>
          <w:rFonts w:ascii="Times New Roman" w:hAnsi="Times New Roman" w:cs="Times New Roman"/>
        </w:rPr>
        <w:t>wprowadza</w:t>
      </w:r>
      <w:r w:rsidRPr="00EA52FA">
        <w:rPr>
          <w:rFonts w:ascii="Times New Roman" w:hAnsi="Times New Roman" w:cs="Times New Roman"/>
        </w:rPr>
        <w:t xml:space="preserve"> </w:t>
      </w:r>
      <w:r w:rsidR="00A35181" w:rsidRPr="00EA52FA">
        <w:rPr>
          <w:rFonts w:ascii="Times New Roman" w:hAnsi="Times New Roman" w:cs="Times New Roman"/>
        </w:rPr>
        <w:t xml:space="preserve">w granicach województwa całoroczne </w:t>
      </w:r>
      <w:r w:rsidRPr="00EA52FA">
        <w:rPr>
          <w:rFonts w:ascii="Times New Roman" w:hAnsi="Times New Roman" w:cs="Times New Roman"/>
        </w:rPr>
        <w:t>ograniczenia</w:t>
      </w:r>
      <w:r w:rsidR="00A35181" w:rsidRPr="00EA52FA">
        <w:rPr>
          <w:rFonts w:ascii="Times New Roman" w:hAnsi="Times New Roman" w:cs="Times New Roman"/>
        </w:rPr>
        <w:t xml:space="preserve"> dotyczące instalacji grzewczych</w:t>
      </w:r>
      <w:r w:rsidRPr="00EA52FA">
        <w:rPr>
          <w:rFonts w:ascii="Times New Roman" w:hAnsi="Times New Roman" w:cs="Times New Roman"/>
        </w:rPr>
        <w:t xml:space="preserve">, </w:t>
      </w:r>
      <w:r w:rsidR="00A35181" w:rsidRPr="00EA52FA">
        <w:rPr>
          <w:rFonts w:ascii="Times New Roman" w:hAnsi="Times New Roman" w:cs="Times New Roman"/>
        </w:rPr>
        <w:t xml:space="preserve">których celem jest </w:t>
      </w:r>
      <w:r w:rsidRPr="00EA52FA">
        <w:rPr>
          <w:rFonts w:ascii="Times New Roman" w:hAnsi="Times New Roman" w:cs="Times New Roman"/>
        </w:rPr>
        <w:t>zapobieganie negatywnemu oddziaływaniu na zdrowie ludzi i środowisko</w:t>
      </w:r>
      <w:r w:rsidR="00A35181" w:rsidRPr="00EA52FA">
        <w:rPr>
          <w:rFonts w:ascii="Times New Roman" w:hAnsi="Times New Roman" w:cs="Times New Roman"/>
        </w:rPr>
        <w:t xml:space="preserve">. Ograniczenia te dotyczą </w:t>
      </w:r>
      <w:r w:rsidRPr="00EA52FA">
        <w:rPr>
          <w:rFonts w:ascii="Times New Roman" w:hAnsi="Times New Roman" w:cs="Times New Roman"/>
        </w:rPr>
        <w:t>eksploatacji instalacji służących do ogrzewania budynków, przygotowania ciepłej wody lub przygotowania posiłków, w których następuje spalanie paliw stałych. We</w:t>
      </w:r>
      <w:r w:rsidR="00C43BFC" w:rsidRPr="00EA52FA">
        <w:rPr>
          <w:rFonts w:ascii="Times New Roman" w:hAnsi="Times New Roman" w:cs="Times New Roman"/>
        </w:rPr>
        <w:t> </w:t>
      </w:r>
      <w:r w:rsidRPr="00EA52FA">
        <w:rPr>
          <w:rFonts w:ascii="Times New Roman" w:hAnsi="Times New Roman" w:cs="Times New Roman"/>
        </w:rPr>
        <w:t>wspomnianych instalacjach zakazuje się stosowania:</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węgla brunatnego oraz paliw stałych produkowanych z jego wykorzystaniem;</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mułów i flotokoncentratów węglowych, tj. paliw o uziarnieniu mniejszym niż 3 mm;</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paliw stałych produkowanych z wykorzystaniem mułów i flotokoncentratów węglowych;</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paliw stałych produkowanych z węgla kamiennego, w których zawartość frakcji o uziarnieniu mniejszym niż 3 mm jest większa niż 15%;</w:t>
      </w:r>
    </w:p>
    <w:p w:rsidR="00BE517C" w:rsidRPr="00EA52FA" w:rsidRDefault="00BE517C" w:rsidP="00EA52FA">
      <w:pPr>
        <w:pStyle w:val="Normalny1"/>
        <w:spacing w:line="360" w:lineRule="auto"/>
        <w:jc w:val="left"/>
        <w:rPr>
          <w:rFonts w:ascii="Times New Roman" w:hAnsi="Times New Roman" w:cs="Times New Roman"/>
        </w:rPr>
      </w:pPr>
      <w:r w:rsidRPr="00EA52FA">
        <w:rPr>
          <w:rFonts w:ascii="Times New Roman" w:hAnsi="Times New Roman" w:cs="Times New Roman"/>
        </w:rPr>
        <w:t>drewna i biomasy drzewnej, których wilgotność w stanie roboczym przekracza 20%.</w:t>
      </w:r>
    </w:p>
    <w:p w:rsidR="00C57225" w:rsidRPr="00EA52FA" w:rsidRDefault="00615C72" w:rsidP="00EA52FA">
      <w:pPr>
        <w:pStyle w:val="Normalny1"/>
        <w:spacing w:line="360" w:lineRule="auto"/>
        <w:jc w:val="left"/>
        <w:rPr>
          <w:rFonts w:ascii="Times New Roman" w:hAnsi="Times New Roman" w:cs="Times New Roman"/>
          <w:lang w:eastAsia="pl-PL"/>
        </w:rPr>
      </w:pPr>
      <w:bookmarkStart w:id="168" w:name="_Toc74808813"/>
      <w:r w:rsidRPr="00EA52FA">
        <w:rPr>
          <w:rFonts w:ascii="Times New Roman" w:hAnsi="Times New Roman" w:cs="Times New Roman"/>
          <w:lang w:eastAsia="pl-PL"/>
        </w:rPr>
        <w:t>5.2. Cele i kierunki interwencji Programu</w:t>
      </w:r>
      <w:bookmarkEnd w:id="168"/>
    </w:p>
    <w:p w:rsidR="00615C72" w:rsidRPr="00EA52FA" w:rsidRDefault="0061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oparciu o diagnozę stanu środowiska województwa opolskiego, zdefiniowane zagrożenia i problemy oraz mając na uwadze oczekiwane przeciwdziałanie degradacji środowiska, dążenie do poprawy jego stanu,</w:t>
      </w:r>
      <w:r w:rsidR="00C43BFC" w:rsidRPr="00EA52FA">
        <w:rPr>
          <w:rFonts w:ascii="Times New Roman" w:hAnsi="Times New Roman" w:cs="Times New Roman"/>
        </w:rPr>
        <w:t xml:space="preserve"> </w:t>
      </w:r>
      <w:r w:rsidRPr="00EA52FA">
        <w:rPr>
          <w:rFonts w:ascii="Times New Roman" w:hAnsi="Times New Roman" w:cs="Times New Roman"/>
        </w:rPr>
        <w:t>a tym samym do poprawy jakości życia mieszkańców województwa, w tabeli poniżej zaproponowano cele i kierunki interwencji Programu dla poszczególnych obszarów interwencji.</w:t>
      </w:r>
    </w:p>
    <w:p w:rsidR="00615C72" w:rsidRPr="00EA52FA" w:rsidRDefault="00615C72"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 zostały określone zgodnie z zasadą SMART - są skonkretyzowane (</w:t>
      </w:r>
      <w:r w:rsidRPr="00EA52FA">
        <w:rPr>
          <w:rFonts w:ascii="Times New Roman" w:hAnsi="Times New Roman" w:cs="Times New Roman"/>
          <w:i/>
        </w:rPr>
        <w:t>specific</w:t>
      </w:r>
      <w:r w:rsidRPr="00EA52FA">
        <w:rPr>
          <w:rFonts w:ascii="Times New Roman" w:hAnsi="Times New Roman" w:cs="Times New Roman"/>
        </w:rPr>
        <w:t>, określone możliwie konkretnie), mierzalne (</w:t>
      </w:r>
      <w:r w:rsidRPr="00EA52FA">
        <w:rPr>
          <w:rFonts w:ascii="Times New Roman" w:hAnsi="Times New Roman" w:cs="Times New Roman"/>
          <w:i/>
        </w:rPr>
        <w:t>measurable</w:t>
      </w:r>
      <w:r w:rsidRPr="00EA52FA">
        <w:rPr>
          <w:rFonts w:ascii="Times New Roman" w:hAnsi="Times New Roman" w:cs="Times New Roman"/>
        </w:rPr>
        <w:t>, z przypisanymi wskaźnikami), akceptowalne (</w:t>
      </w:r>
      <w:r w:rsidRPr="00EA52FA">
        <w:rPr>
          <w:rFonts w:ascii="Times New Roman" w:hAnsi="Times New Roman" w:cs="Times New Roman"/>
          <w:i/>
        </w:rPr>
        <w:t>achievable</w:t>
      </w:r>
      <w:r w:rsidRPr="00EA52FA">
        <w:rPr>
          <w:rFonts w:ascii="Times New Roman" w:hAnsi="Times New Roman" w:cs="Times New Roman"/>
        </w:rPr>
        <w:t>, akceptowane przez osoby pracujące na rzecz ich osiągnięcia), realne (</w:t>
      </w:r>
      <w:r w:rsidRPr="00EA52FA">
        <w:rPr>
          <w:rFonts w:ascii="Times New Roman" w:hAnsi="Times New Roman" w:cs="Times New Roman"/>
          <w:i/>
        </w:rPr>
        <w:t>realistic</w:t>
      </w:r>
      <w:r w:rsidRPr="00EA52FA">
        <w:rPr>
          <w:rFonts w:ascii="Times New Roman" w:hAnsi="Times New Roman" w:cs="Times New Roman"/>
        </w:rPr>
        <w:t>, możliwe do osiągnięcia), terminowe (</w:t>
      </w:r>
      <w:r w:rsidRPr="00EA52FA">
        <w:rPr>
          <w:rFonts w:ascii="Times New Roman" w:hAnsi="Times New Roman" w:cs="Times New Roman"/>
          <w:i/>
        </w:rPr>
        <w:t>time-bound</w:t>
      </w:r>
      <w:r w:rsidRPr="00EA52FA">
        <w:rPr>
          <w:rFonts w:ascii="Times New Roman" w:hAnsi="Times New Roman" w:cs="Times New Roman"/>
        </w:rPr>
        <w:t>, z przypisanymi terminami).</w:t>
      </w:r>
    </w:p>
    <w:p w:rsidR="00640AE1" w:rsidRPr="00EA52FA" w:rsidRDefault="00640AE1" w:rsidP="00EA52FA">
      <w:pPr>
        <w:pStyle w:val="Normalny1"/>
        <w:spacing w:line="360" w:lineRule="auto"/>
        <w:jc w:val="left"/>
        <w:rPr>
          <w:rFonts w:ascii="Times New Roman" w:hAnsi="Times New Roman" w:cs="Times New Roman"/>
          <w:lang w:eastAsia="pl-PL"/>
        </w:rPr>
        <w:sectPr w:rsidR="00640AE1" w:rsidRPr="00EA52FA" w:rsidSect="00A47B03">
          <w:pgSz w:w="16838" w:h="11906" w:orient="landscape"/>
          <w:pgMar w:top="1134" w:right="1418" w:bottom="1134" w:left="1418" w:header="709" w:footer="709" w:gutter="0"/>
          <w:cols w:space="708"/>
          <w:docGrid w:linePitch="360"/>
        </w:sectPr>
      </w:pPr>
    </w:p>
    <w:p w:rsidR="00615C72" w:rsidRPr="00EA52FA" w:rsidRDefault="000E718A"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bookmarkStart w:id="169" w:name="_Toc74808705"/>
      <w:r w:rsidRPr="00EA52FA">
        <w:rPr>
          <w:rFonts w:ascii="Times New Roman" w:hAnsi="Times New Roman" w:cs="Times New Roman"/>
          <w:lang w:eastAsia="pl-PL"/>
        </w:rPr>
        <w:t>Cele i kierunki interwencji Programu</w:t>
      </w:r>
      <w:bookmarkEnd w:id="169"/>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63"/>
        <w:gridCol w:w="3028"/>
        <w:gridCol w:w="5712"/>
        <w:gridCol w:w="3501"/>
      </w:tblGrid>
      <w:tr w:rsidR="00640AE1" w:rsidRPr="00EA52FA" w:rsidTr="00AC7F39">
        <w:trPr>
          <w:trHeight w:val="610"/>
          <w:tblHeader/>
          <w:jc w:val="center"/>
        </w:trPr>
        <w:tc>
          <w:tcPr>
            <w:tcW w:w="3063" w:type="dxa"/>
            <w:shd w:val="clear" w:color="auto" w:fill="auto"/>
            <w:vAlign w:val="center"/>
          </w:tcPr>
          <w:p w:rsidR="00640AE1" w:rsidRPr="00EA52FA" w:rsidRDefault="00640AE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Cele</w:t>
            </w:r>
          </w:p>
        </w:tc>
        <w:tc>
          <w:tcPr>
            <w:tcW w:w="3028" w:type="dxa"/>
            <w:shd w:val="clear" w:color="auto" w:fill="auto"/>
            <w:vAlign w:val="center"/>
          </w:tcPr>
          <w:p w:rsidR="00640AE1" w:rsidRPr="00EA52FA" w:rsidRDefault="00640AE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Kierunki interwencji</w:t>
            </w:r>
          </w:p>
        </w:tc>
        <w:tc>
          <w:tcPr>
            <w:tcW w:w="5712" w:type="dxa"/>
            <w:shd w:val="clear" w:color="auto" w:fill="auto"/>
            <w:vAlign w:val="center"/>
          </w:tcPr>
          <w:p w:rsidR="00640AE1" w:rsidRPr="00EA52FA" w:rsidRDefault="00640AE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Typy zadań realizowanych w ramach poszczególnych kierunków interwencji</w:t>
            </w:r>
          </w:p>
        </w:tc>
        <w:tc>
          <w:tcPr>
            <w:tcW w:w="3501" w:type="dxa"/>
            <w:shd w:val="clear" w:color="auto" w:fill="auto"/>
            <w:vAlign w:val="center"/>
          </w:tcPr>
          <w:p w:rsidR="00640AE1" w:rsidRPr="00EA52FA" w:rsidRDefault="00640AE1"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Podmiot odpowiedzialny</w:t>
            </w:r>
          </w:p>
        </w:tc>
      </w:tr>
      <w:tr w:rsidR="00640AE1" w:rsidRPr="00EA52FA" w:rsidTr="000E718A">
        <w:trPr>
          <w:trHeight w:val="340"/>
          <w:jc w:val="center"/>
        </w:trPr>
        <w:tc>
          <w:tcPr>
            <w:tcW w:w="15304" w:type="dxa"/>
            <w:gridSpan w:val="4"/>
            <w:vAlign w:val="center"/>
          </w:tcPr>
          <w:p w:rsidR="00640AE1" w:rsidRPr="00EA52FA" w:rsidRDefault="000E718A"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r w:rsidR="00640AE1" w:rsidRPr="00EA52FA">
              <w:rPr>
                <w:rFonts w:ascii="Times New Roman" w:hAnsi="Times New Roman" w:cs="Times New Roman"/>
                <w:lang w:eastAsia="pl-PL"/>
              </w:rPr>
              <w:t>Ochrona klimatu i jakości powietrza</w:t>
            </w:r>
          </w:p>
        </w:tc>
      </w:tr>
      <w:tr w:rsidR="003871D0" w:rsidRPr="00EA52FA" w:rsidTr="000E718A">
        <w:trPr>
          <w:trHeight w:val="340"/>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bookmarkStart w:id="170" w:name="_Hlk53247199"/>
            <w:r w:rsidRPr="00EA52FA">
              <w:rPr>
                <w:rFonts w:ascii="Times New Roman" w:hAnsi="Times New Roman" w:cs="Times New Roman"/>
              </w:rPr>
              <w:t>Spełnianie wymagań w zakresie jakości powietrza</w:t>
            </w:r>
            <w:r w:rsidR="00C43BFC" w:rsidRPr="00EA52FA">
              <w:rPr>
                <w:rFonts w:ascii="Times New Roman" w:hAnsi="Times New Roman" w:cs="Times New Roman"/>
              </w:rPr>
              <w:t>;</w:t>
            </w:r>
          </w:p>
          <w:bookmarkEnd w:id="170"/>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Adaptacja do zmian klimatu;</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emisji gazów cieplarnianych;</w:t>
            </w:r>
          </w:p>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ograniczenie emisji niskiej;</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osiągnięcie poziomów dopuszczalnych i docelowych substancji: pyłu PM10, PM2,5, benzo(a)pirenu, ozonu; </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redukcja emisji gazów cieplarnianych; </w:t>
            </w:r>
          </w:p>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przebudowa i modernizacja dróg</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 zarządzający drogami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Rozwój sieci gazowych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gminy/spółki i przedsiębiorstwa gazownicze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Likwidacja źródeł niskiej emisji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gminy/powiaty/właściciele nieruchomości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Dotacje na wymianę kotłów wykorzystujących paliwa stałe i modernizację systemów ogrzewania</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Rozbudowa sieci ciepłowniczych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w:t>
            </w:r>
            <w:r w:rsidR="00B60DB5" w:rsidRPr="00EA52FA">
              <w:rPr>
                <w:rFonts w:ascii="Times New Roman" w:hAnsi="Times New Roman" w:cs="Times New Roman"/>
              </w:rPr>
              <w:t xml:space="preserve">zarządcy </w:t>
            </w:r>
            <w:r w:rsidRPr="00EA52FA">
              <w:rPr>
                <w:rFonts w:ascii="Times New Roman" w:hAnsi="Times New Roman" w:cs="Times New Roman"/>
              </w:rPr>
              <w:t xml:space="preserve"> sieci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Stosowanie systemów wychwytywania i neutralizacji odorów z instalacji przetwarzania, unieszkodliwiania odpadów i oczyszczenia ścieków</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gminy/spółki komunalne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Adaptacja lasów i leśnictwa do zmian klimatycznych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i rozwój terenów zielonych i zadrzewień na terenach miejskich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Plany gospodarki niskoemisyjnej, programy ograniczenia niskiej emisji, założenia do zaopatrzenia w ciepło i energię, opracowanie i wdrażanie planów adaptacji do zmian klimatu, realizacja założeń programów ochrony powietrza, plany zrównoważonej mobilności i elektromobilności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Realizacja Programów ochrony powietrza</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Obserwacje wysokości i chemizmu opadów atmosferycznych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IMGW-PIB</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Kontrole uchwał antysmogowych, odpadów paleniskowych, pieców centralnego ogrzewania, </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 WIOŚ</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zwiększenie efektywności energetycznej budynków i systemów oświetlenia;</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i modernizacja energooszczędnego oświetlenia budynków, dróg i ciągów pieszych, inteligentne systemy sterowania oświetleniem ulicznym, wykorzystanie ogniw fotowoltaicznych w systemach hybrydowych do zasilania urządzeń i instalacji infrastruktury drogowej (znaków, świateł ostrzegawczych)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 zarządzający drogami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Termomodernizacja budynków i poprawa efektywności energetycznej </w:t>
            </w:r>
            <w:r w:rsidRPr="00EA52FA">
              <w:rPr>
                <w:rFonts w:ascii="Times New Roman" w:hAnsi="Times New Roman" w:cs="Times New Roman"/>
              </w:rPr>
              <w:br/>
              <w:t>(z uwzględnieniem ochronnych siedlisk ptaków i nietoperzy)</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 właściciele nieruchomości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budownictwa pasywnego i energooszczędnego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rozwój odnawialnych i alternatywnych źródeł wytwarzania oraz magazynowania energii;</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Instalacja OZE na budynkach użyteczności publicznej i mieszkalnych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 właściciele nieruchomości</w:t>
            </w:r>
          </w:p>
        </w:tc>
      </w:tr>
      <w:tr w:rsidR="003871D0" w:rsidRPr="00EA52FA" w:rsidTr="000E718A">
        <w:trPr>
          <w:trHeight w:val="505"/>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farm/elektrowni/ciepłowni z wykorzystaniem OZE (m.in. fotowoltaika, geotermia, biogaz)</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gminy/powiaty/właściciele</w:t>
            </w:r>
          </w:p>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nieruchomości/osoby fizyczne</w:t>
            </w:r>
          </w:p>
        </w:tc>
      </w:tr>
      <w:tr w:rsidR="003871D0" w:rsidRPr="00EA52FA" w:rsidTr="000E718A">
        <w:trPr>
          <w:trHeight w:val="505"/>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magazynów energii/ciepła na potrzeby lokalnych instalacji OZE</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gminy/powiaty/właściciele</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nieruchomości/osoby fizyczne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rozwój zrównoważonego transportu</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 rozbudowa infrastruktury transportu publicznego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Budowa/rozbudowa zintegrowanych węzłów przesiadkowych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Rozbudowa taboru transportu publicznego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Promocja i rozwój transportu zbiorowego (w tym kolejowego) i transportu przyjaznego środowisku</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województwa/zarządcy linii kolejowych/przedsiębiorstwa komunikacyjne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Rozwój i wspieranie ekologicznych form transportu, promocja ecodriving</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Zakup pojazdów niskoemisyjnych (elektrycznych, hybrydowych, zasilanych wodorem lub gazem)</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3871D0" w:rsidRPr="00EA52FA" w:rsidTr="003871D0">
        <w:trPr>
          <w:trHeight w:val="387"/>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rozwój systemów monitoringu</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lokalnych systemów monitoringu powietrza</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3871D0" w:rsidRPr="00EA52FA" w:rsidTr="003871D0">
        <w:trPr>
          <w:trHeight w:val="422"/>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powietrza w ramach PMŚ</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w:t>
            </w:r>
          </w:p>
        </w:tc>
      </w:tr>
      <w:tr w:rsidR="003871D0" w:rsidRPr="00EA52FA" w:rsidTr="000E718A">
        <w:trPr>
          <w:trHeight w:val="340"/>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Zagrożenia hałasem</w:t>
            </w:r>
          </w:p>
        </w:tc>
      </w:tr>
      <w:tr w:rsidR="003871D0" w:rsidRPr="00EA52FA" w:rsidTr="000E718A">
        <w:trPr>
          <w:trHeight w:val="340"/>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2.1 Poprawa stanu klimatu akustycznego i osiągnięcie stanu braku przekroczeń dopuszczalnych poziomów hałasu;</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2.2 Zmniejszenie liczby mieszkańców narażonych na ponadnormatywny hałas</w:t>
            </w:r>
            <w:r w:rsidR="00C43BFC" w:rsidRPr="00EA52FA">
              <w:rPr>
                <w:rFonts w:ascii="Times New Roman" w:hAnsi="Times New Roman" w:cs="Times New Roman"/>
              </w:rPr>
              <w:t>;</w:t>
            </w: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zmniejszenie poziomu emitowanego hałasu</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Modernizacja dróg m.in. poprzez stosowanie tzw. cichych nawierzchni podczas remontów i przebudów istniejącej infrastruktury drogowej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zarządzający drogami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Działania mające na celu spowolnienie ruchu na terenach miast oraz ograniczenie transportu ciężkiego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obwodnic miast i wyprowadzenie transportu ciężkiego poza tereny zabudowane</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zarządzający drogami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systemów rowerów miejskich, parkingów bikę &amp; ride, uruchomienie wypożyczalni rowerów</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infrastruktury, wspieranie i promocja transportu rowerowego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Realizacja Programów ochrony przed hałasem</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zarządzający głównymi: drogami, liniami kolejowymi oraz</w:t>
            </w:r>
            <w:r w:rsidR="00B60DB5" w:rsidRPr="00EA52FA">
              <w:rPr>
                <w:rFonts w:ascii="Times New Roman" w:hAnsi="Times New Roman" w:cs="Times New Roman"/>
              </w:rPr>
              <w:t xml:space="preserve"> </w:t>
            </w:r>
            <w:r w:rsidRPr="00EA52FA">
              <w:rPr>
                <w:rFonts w:ascii="Times New Roman" w:hAnsi="Times New Roman" w:cs="Times New Roman"/>
              </w:rPr>
              <w:t>miasta powyżej 100 tys. mieszkańców i organy ochrony środowiska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Promocja transportu multimodalnego i zbiorowego, dofinansowanie kolejowych przewozów pasażerskich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w:t>
            </w:r>
          </w:p>
        </w:tc>
      </w:tr>
      <w:tr w:rsidR="003871D0" w:rsidRPr="00EA52FA" w:rsidTr="000E718A">
        <w:trPr>
          <w:trHeight w:val="373"/>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przed hałasem</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Sporządzenie map akustycznych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zarządzający głównymi: drogami, liniami kolejowymi, lotniskami oraz</w:t>
            </w:r>
            <w:r w:rsidR="00B60DB5" w:rsidRPr="00EA52FA">
              <w:rPr>
                <w:rFonts w:ascii="Times New Roman" w:hAnsi="Times New Roman" w:cs="Times New Roman"/>
              </w:rPr>
              <w:t xml:space="preserve"> </w:t>
            </w:r>
            <w:r w:rsidRPr="00EA52FA">
              <w:rPr>
                <w:rFonts w:ascii="Times New Roman" w:hAnsi="Times New Roman" w:cs="Times New Roman"/>
              </w:rPr>
              <w:t>miasta powyżej 100 tys. mieszkańców</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ekranów akustycznych (z uwzględnieniem skutecznego zabezpieczenia przed kolizjami z ptakami)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zarządzający drogami</w:t>
            </w:r>
          </w:p>
        </w:tc>
      </w:tr>
      <w:tr w:rsidR="003871D0" w:rsidRPr="00EA52FA" w:rsidTr="005D7947">
        <w:trPr>
          <w:trHeight w:val="48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Tworzenie, utrzymanie i odnowa zieleni osłonowej i izolacyjnej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gminy/powiaty/zarządcy dróg</w:t>
            </w:r>
          </w:p>
        </w:tc>
      </w:tr>
      <w:tr w:rsidR="003871D0" w:rsidRPr="00EA52FA" w:rsidTr="005D7947">
        <w:trPr>
          <w:trHeight w:val="43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monitoringu stanu klimatu akustycznego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 / WIOŚ / zarządcy dróg / właściciele obiektów przemysłowych</w:t>
            </w:r>
          </w:p>
        </w:tc>
      </w:tr>
      <w:tr w:rsidR="003871D0" w:rsidRPr="00EA52FA" w:rsidTr="005D7947">
        <w:trPr>
          <w:trHeight w:val="393"/>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Wyznaczenie obszarów cichych w aglomeracji i poza aglomeracją</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powiat/gminy</w:t>
            </w:r>
          </w:p>
        </w:tc>
      </w:tr>
      <w:tr w:rsidR="003871D0" w:rsidRPr="00EA52FA" w:rsidTr="000E718A">
        <w:trPr>
          <w:trHeight w:val="340"/>
          <w:jc w:val="center"/>
        </w:trPr>
        <w:tc>
          <w:tcPr>
            <w:tcW w:w="15304" w:type="dxa"/>
            <w:gridSpan w:val="4"/>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Pola elektromagnetyczne</w:t>
            </w:r>
          </w:p>
        </w:tc>
      </w:tr>
      <w:tr w:rsidR="003871D0" w:rsidRPr="00EA52FA" w:rsidTr="000E718A">
        <w:trPr>
          <w:trHeight w:val="340"/>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3.1 Utrzymanie stanu braku przekroczeń  dopuszczalnych poziomów pól elektromagnetycznych</w:t>
            </w:r>
            <w:r w:rsidR="00C43BFC" w:rsidRPr="00EA52FA">
              <w:rPr>
                <w:rFonts w:ascii="Times New Roman" w:hAnsi="Times New Roman" w:cs="Times New Roman"/>
              </w:rPr>
              <w:t>;</w:t>
            </w: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przed ponadnormatywnym promieniowaniem elektromagnetycznym</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Wprowadzenie do mpzp zapisów uwzględniających ochronę przed oddziaływaniem pól elektromagnetycznych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Ograniczanie koncentracji źródeł promieniowania elektromagnetycznego na etapie planowania i wydawania decyzji lokalizacyjnych i środowiskowych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Kablowanie linii SN i WN</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/gestorzy sieci</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Ewidencjonowanie źródeł PEM oraz weryfikacja zgłoszeń</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WIOŚ/powiaty/samorząd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monitoringu pól elektromagnetycznych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w:t>
            </w:r>
          </w:p>
        </w:tc>
      </w:tr>
      <w:tr w:rsidR="003871D0" w:rsidRPr="00EA52FA" w:rsidTr="000E718A">
        <w:trPr>
          <w:trHeight w:val="340"/>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Gospodarowanie wodami</w:t>
            </w:r>
          </w:p>
        </w:tc>
      </w:tr>
      <w:tr w:rsidR="003871D0" w:rsidRPr="00EA52FA" w:rsidTr="000E718A">
        <w:trPr>
          <w:trHeight w:val="340"/>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Zwiększenie retencji wodnej województwa</w:t>
            </w:r>
            <w:r w:rsidR="00590F80" w:rsidRPr="00EA52FA">
              <w:rPr>
                <w:rFonts w:ascii="Times New Roman" w:hAnsi="Times New Roman" w:cs="Times New Roman"/>
              </w:rPr>
              <w:t>, zwłaszcza naturalnej</w:t>
            </w:r>
            <w:r w:rsidRPr="00EA52FA">
              <w:rPr>
                <w:rFonts w:ascii="Times New Roman" w:hAnsi="Times New Roman" w:cs="Times New Roman"/>
              </w:rPr>
              <w:t xml:space="preserve">; </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Racjonalizacja i ograniczenie zużycia wody;</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Przeciwdziałanie skutkom suszy;</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przed powodzią</w:t>
            </w:r>
            <w:r w:rsidR="00486B6B" w:rsidRPr="00EA52FA">
              <w:rPr>
                <w:rFonts w:ascii="Times New Roman" w:hAnsi="Times New Roman" w:cs="Times New Roman"/>
              </w:rPr>
              <w:t xml:space="preserve"> z uwzględnieniem nietechnicznych metod ochrony wykorzystujących naturalne możliwości środowiska</w:t>
            </w:r>
            <w:r w:rsidRPr="00EA52FA">
              <w:rPr>
                <w:rFonts w:ascii="Times New Roman" w:hAnsi="Times New Roman" w:cs="Times New Roman"/>
              </w:rPr>
              <w:t>;</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Osiągnięcie co najmniej dobrego stanu wód;</w:t>
            </w:r>
          </w:p>
          <w:p w:rsidR="003871D0" w:rsidRPr="00EA52FA" w:rsidRDefault="003871D0" w:rsidP="00EA52FA">
            <w:pPr>
              <w:pStyle w:val="Normalny1"/>
              <w:spacing w:line="360" w:lineRule="auto"/>
              <w:jc w:val="left"/>
              <w:rPr>
                <w:rFonts w:ascii="Times New Roman" w:hAnsi="Times New Roman" w:cs="Times New Roman"/>
              </w:rPr>
            </w:pPr>
          </w:p>
          <w:p w:rsidR="003871D0" w:rsidRPr="00EA52FA" w:rsidRDefault="003871D0" w:rsidP="00EA52FA">
            <w:pPr>
              <w:pStyle w:val="Normalny1"/>
              <w:spacing w:line="360" w:lineRule="auto"/>
              <w:jc w:val="left"/>
              <w:rPr>
                <w:rFonts w:ascii="Times New Roman" w:hAnsi="Times New Roman" w:cs="Times New Roman"/>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ochrona zasobów wodnych; </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zwiększenie bezpieczeństwa powodziowego; </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ograniczanie ilości zanieczyszczeń wprowadzanych do wód</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Odbudowa systemów melioracji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RDLP / PGW Wody Polskie/spółki wodne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Del="00557FF4"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i utrzymanie zbiorników retencyjnych/ przeciwpowodziowych</w:t>
            </w:r>
          </w:p>
        </w:tc>
        <w:tc>
          <w:tcPr>
            <w:tcW w:w="3501" w:type="dxa"/>
            <w:vAlign w:val="center"/>
          </w:tcPr>
          <w:p w:rsidR="003871D0" w:rsidRPr="00EA52FA" w:rsidDel="00557FF4"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 RDLP / PGW Wody Polskie/spółki wodne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Zwiększenie retencji wodnej poprzez inwestowanie w tzw. „niebieską” infrastrukturę, poprawa efektywności małej retencji wodnej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Stosowanie zachęt ekonomicznych do stosowania min. powierzchni przepuszczalnych i retencjonowania wody, w celu poprawy potencjału retencyjnego zlewni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samorządy / PGW Wody Polskie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Konserwacja rzek, kanałów, rowów, wsparcie działań spowalniających spływ wód i poprawiających retencję wodną</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PGW Wody Polskie/spółki wodne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Dotacje dla spółek wodnych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Modernizacja i rozbudowa sieci kanalizacji deszczowej, systemów zagospodarowania wód opadowych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Utrzymanie i konserwacja wałów przeciwpowodziowych oraz urządzeń wodnych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PGW Wody Polskie/spółki wodne</w:t>
            </w:r>
          </w:p>
        </w:tc>
      </w:tr>
      <w:tr w:rsidR="003871D0" w:rsidRPr="00EA52FA" w:rsidTr="000E718A">
        <w:trPr>
          <w:trHeight w:val="347"/>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Dotacje na indywidualne systemy retencjonowania i zagospodarowania wód opadowych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Odtwarzanie naturalnych możliwości retencyjnych, ograniczanie utraty naturalnej retencji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 spółki wodne/PGW Wody Polskie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Wsparcie działań nawadniających i odwadniających terenów, zastosowanie uniwersalnych  systemów, działających w zależności od występujących warunków nadmiaru lub niedoboru wody</w:t>
            </w:r>
          </w:p>
        </w:tc>
        <w:tc>
          <w:tcPr>
            <w:tcW w:w="3501" w:type="dxa"/>
            <w:vAlign w:val="center"/>
          </w:tcPr>
          <w:p w:rsidR="003871D0" w:rsidRPr="00EA52FA" w:rsidRDefault="00486B6B"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w:t>
            </w:r>
            <w:r w:rsidR="003871D0" w:rsidRPr="00EA52FA">
              <w:rPr>
                <w:rFonts w:ascii="Times New Roman" w:hAnsi="Times New Roman" w:cs="Times New Roman"/>
              </w:rPr>
              <w:t>miny</w:t>
            </w:r>
            <w:r w:rsidRPr="00EA52FA">
              <w:rPr>
                <w:rFonts w:ascii="Times New Roman" w:hAnsi="Times New Roman" w:cs="Times New Roman"/>
              </w:rPr>
              <w:t xml:space="preserve"> </w:t>
            </w:r>
            <w:r w:rsidR="003871D0" w:rsidRPr="00EA52FA">
              <w:rPr>
                <w:rFonts w:ascii="Times New Roman" w:hAnsi="Times New Roman" w:cs="Times New Roman"/>
              </w:rPr>
              <w:t>/ spółki wodne/PGW Wody Polskie</w:t>
            </w:r>
          </w:p>
        </w:tc>
      </w:tr>
      <w:tr w:rsidR="00486B6B" w:rsidRPr="00EA52FA" w:rsidTr="000E718A">
        <w:trPr>
          <w:trHeight w:val="340"/>
          <w:jc w:val="center"/>
        </w:trPr>
        <w:tc>
          <w:tcPr>
            <w:tcW w:w="3063" w:type="dxa"/>
            <w:vMerge/>
            <w:shd w:val="clear" w:color="auto" w:fill="auto"/>
            <w:vAlign w:val="center"/>
          </w:tcPr>
          <w:p w:rsidR="00486B6B" w:rsidRPr="00EA52FA" w:rsidRDefault="00486B6B"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486B6B" w:rsidRPr="00EA52FA" w:rsidRDefault="00486B6B" w:rsidP="00EA52FA">
            <w:pPr>
              <w:pStyle w:val="Normalny1"/>
              <w:spacing w:line="360" w:lineRule="auto"/>
              <w:jc w:val="left"/>
              <w:rPr>
                <w:rFonts w:ascii="Times New Roman" w:hAnsi="Times New Roman" w:cs="Times New Roman"/>
              </w:rPr>
            </w:pPr>
          </w:p>
        </w:tc>
        <w:tc>
          <w:tcPr>
            <w:tcW w:w="5712" w:type="dxa"/>
            <w:vAlign w:val="center"/>
          </w:tcPr>
          <w:p w:rsidR="00486B6B"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Zwiększanie lesistości i zalesianie wododziałów</w:t>
            </w:r>
          </w:p>
        </w:tc>
        <w:tc>
          <w:tcPr>
            <w:tcW w:w="3501" w:type="dxa"/>
            <w:vAlign w:val="center"/>
          </w:tcPr>
          <w:p w:rsidR="00486B6B"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Nadleśnictwa / 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Plany operacyjne ochrony przed powodziami oraz plany zarządzania kryzysowego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r w:rsidR="00B60DB5" w:rsidRPr="00EA52FA">
              <w:rPr>
                <w:rFonts w:ascii="Times New Roman" w:hAnsi="Times New Roman" w:cs="Times New Roman"/>
              </w:rPr>
              <w:t xml:space="preserve">PGW </w:t>
            </w:r>
            <w:r w:rsidRPr="00EA52FA">
              <w:rPr>
                <w:rFonts w:ascii="Times New Roman" w:hAnsi="Times New Roman" w:cs="Times New Roman"/>
              </w:rPr>
              <w:t>Wody Polskie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Uwzględnianie w mpzp obszarów zagrożenia powodziowego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486B6B" w:rsidRPr="00EA52FA" w:rsidTr="000E718A">
        <w:trPr>
          <w:trHeight w:val="340"/>
          <w:jc w:val="center"/>
        </w:trPr>
        <w:tc>
          <w:tcPr>
            <w:tcW w:w="3063" w:type="dxa"/>
            <w:vMerge/>
            <w:shd w:val="clear" w:color="auto" w:fill="auto"/>
            <w:vAlign w:val="center"/>
          </w:tcPr>
          <w:p w:rsidR="00486B6B" w:rsidRPr="00EA52FA" w:rsidRDefault="00486B6B"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486B6B" w:rsidRPr="00EA52FA" w:rsidRDefault="00486B6B" w:rsidP="00EA52FA">
            <w:pPr>
              <w:pStyle w:val="Normalny1"/>
              <w:spacing w:line="360" w:lineRule="auto"/>
              <w:jc w:val="left"/>
              <w:rPr>
                <w:rFonts w:ascii="Times New Roman" w:hAnsi="Times New Roman" w:cs="Times New Roman"/>
              </w:rPr>
            </w:pPr>
          </w:p>
        </w:tc>
        <w:tc>
          <w:tcPr>
            <w:tcW w:w="5712" w:type="dxa"/>
            <w:vAlign w:val="center"/>
          </w:tcPr>
          <w:p w:rsidR="00486B6B"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Uwzględnianie w mpzp zapisów chroniących tereny zalewowe i zagrożone powodzią przed trwałym zainwestowaniem i wykorzystaniem do produkcji rolnej</w:t>
            </w:r>
          </w:p>
        </w:tc>
        <w:tc>
          <w:tcPr>
            <w:tcW w:w="3501" w:type="dxa"/>
            <w:vAlign w:val="center"/>
          </w:tcPr>
          <w:p w:rsidR="00486B6B"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Naprawa/konserwacja systemów drenarskich  i rurociągów melioracyjnych na użytkach rolnych </w:t>
            </w:r>
          </w:p>
        </w:tc>
        <w:tc>
          <w:tcPr>
            <w:tcW w:w="3501" w:type="dxa"/>
            <w:vAlign w:val="center"/>
          </w:tcPr>
          <w:p w:rsidR="003871D0"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3871D0" w:rsidRPr="00EA52FA">
              <w:rPr>
                <w:rFonts w:ascii="Times New Roman" w:hAnsi="Times New Roman" w:cs="Times New Roman"/>
              </w:rPr>
              <w:t>miny</w:t>
            </w:r>
            <w:r w:rsidRPr="00EA52FA">
              <w:rPr>
                <w:rFonts w:ascii="Times New Roman" w:hAnsi="Times New Roman" w:cs="Times New Roman"/>
              </w:rPr>
              <w:t xml:space="preserve"> </w:t>
            </w:r>
            <w:r w:rsidR="003871D0" w:rsidRPr="00EA52FA">
              <w:rPr>
                <w:rFonts w:ascii="Times New Roman" w:hAnsi="Times New Roman" w:cs="Times New Roman"/>
              </w:rPr>
              <w:t>/ spółki wodne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Stosowanie instrumentów ekonomicznych i organizacyjnych mających na celu racjonalizację i ograniczanie zużycia wody</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45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Przywracanie ciągłości ekologicznej rzek oraz rewitalizacja dolin rzecznych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gminy/PGW Wody Polskie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Modernizacja rekreacyjnych szlaków wodnych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Renaturyzacja cieków, zwiększanie obszarów zalewowych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PGW Wody Polskie/spółki wodne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Rekultywacja jezior, stawów</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Wspieranie rolnictwa proekologicznego i edukacja w tym zakresie </w:t>
            </w:r>
          </w:p>
        </w:tc>
        <w:tc>
          <w:tcPr>
            <w:tcW w:w="3501" w:type="dxa"/>
            <w:vAlign w:val="center"/>
          </w:tcPr>
          <w:p w:rsidR="003871D0" w:rsidRPr="00EA52FA" w:rsidRDefault="00486B6B"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3871D0" w:rsidRPr="00EA52FA">
              <w:rPr>
                <w:rFonts w:ascii="Times New Roman" w:hAnsi="Times New Roman" w:cs="Times New Roman"/>
              </w:rPr>
              <w:t>miny</w:t>
            </w:r>
            <w:r w:rsidRPr="00EA52FA">
              <w:rPr>
                <w:rFonts w:ascii="Times New Roman" w:hAnsi="Times New Roman" w:cs="Times New Roman"/>
              </w:rPr>
              <w:t xml:space="preserve"> </w:t>
            </w:r>
            <w:r w:rsidR="003871D0" w:rsidRPr="00EA52FA">
              <w:rPr>
                <w:rFonts w:ascii="Times New Roman" w:hAnsi="Times New Roman" w:cs="Times New Roman"/>
              </w:rPr>
              <w:t>/</w:t>
            </w:r>
            <w:r w:rsidRPr="00EA52FA">
              <w:rPr>
                <w:rFonts w:ascii="Times New Roman" w:hAnsi="Times New Roman" w:cs="Times New Roman"/>
              </w:rPr>
              <w:t xml:space="preserve"> </w:t>
            </w:r>
            <w:r w:rsidR="003871D0" w:rsidRPr="00EA52FA">
              <w:rPr>
                <w:rFonts w:ascii="Times New Roman" w:hAnsi="Times New Roman" w:cs="Times New Roman"/>
              </w:rPr>
              <w:t>ODR</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jakości wód powierzchniowych i podziemnych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w:t>
            </w:r>
            <w:r w:rsidR="00486B6B" w:rsidRPr="00EA52FA">
              <w:rPr>
                <w:rFonts w:ascii="Times New Roman" w:hAnsi="Times New Roman" w:cs="Times New Roman"/>
              </w:rPr>
              <w:t xml:space="preserve"> </w:t>
            </w:r>
            <w:r w:rsidRPr="00EA52FA">
              <w:rPr>
                <w:rFonts w:ascii="Times New Roman" w:hAnsi="Times New Roman" w:cs="Times New Roman"/>
              </w:rPr>
              <w:t>/</w:t>
            </w:r>
            <w:r w:rsidR="00486B6B" w:rsidRPr="00EA52FA">
              <w:rPr>
                <w:rFonts w:ascii="Times New Roman" w:hAnsi="Times New Roman" w:cs="Times New Roman"/>
              </w:rPr>
              <w:t xml:space="preserve"> </w:t>
            </w:r>
            <w:r w:rsidRPr="00EA52FA">
              <w:rPr>
                <w:rFonts w:ascii="Times New Roman" w:hAnsi="Times New Roman" w:cs="Times New Roman"/>
              </w:rPr>
              <w:t>PIG-PIB</w:t>
            </w:r>
          </w:p>
        </w:tc>
      </w:tr>
      <w:tr w:rsidR="003871D0" w:rsidRPr="00EA52FA" w:rsidTr="000E718A">
        <w:trPr>
          <w:trHeight w:val="340"/>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Gospodarka wodno-ściekowa</w:t>
            </w:r>
          </w:p>
        </w:tc>
      </w:tr>
      <w:tr w:rsidR="003871D0" w:rsidRPr="00EA52FA" w:rsidTr="000E718A">
        <w:trPr>
          <w:trHeight w:val="340"/>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Poprawa jakości wody; </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Poprawa stopnia zwodociągowania i skanalizowania województwa</w:t>
            </w:r>
            <w:r w:rsidR="00C43BFC" w:rsidRPr="00EA52FA">
              <w:rPr>
                <w:rFonts w:ascii="Times New Roman" w:hAnsi="Times New Roman" w:cs="Times New Roman"/>
              </w:rPr>
              <w:t>;</w:t>
            </w:r>
          </w:p>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rozbudowa infrastruktury zbierania i oczyszczania ścieków</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Budowa/rozbudowa/modernizacja kanalizacji sanitarnej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i rozbudowa oczyszczalni ścieków</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Inteligentne systemy zarządzania siecią kanalizacyjną</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Dotacje do przydomowych oczyszczalni ścieków, na terenach gdzie nie jest możliwa lub opłacalna budowa sieci kanalizacyjnej, a warunki gruntowo-wodne pozwalają na zastosowanie takich rozwiązań</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rejestru przydomowych oczyszczalni ścieków i zbiorników bezodpływowych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435"/>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zapewnienie dostępu do wody dobrej jakości</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Budowa/rozbudowa/modernizacja sieci wodociągowych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40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Budowa/modernizacja ujęć wód i stacji uzdatniania wód</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40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Inteligentne systemy zarządzania siecią wodociągową</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0E718A">
        <w:trPr>
          <w:trHeight w:val="505"/>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Kontrole umów na opróżnianie zbiorników bezodpływowych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63"/>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Zasoby geologiczne</w:t>
            </w:r>
          </w:p>
        </w:tc>
      </w:tr>
      <w:tr w:rsidR="003871D0" w:rsidRPr="00EA52FA" w:rsidTr="000E718A">
        <w:trPr>
          <w:trHeight w:val="539"/>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złóż kopalin;</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presji wywieranej na środowisko związanej z wydobyciem kopalin;</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terenów poeksploatacyjnych;</w:t>
            </w: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zabezpieczenie cennych gospodarczo złóż;</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monitoring zagrożeń geologicznych</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Ochrona złóż kopalin poprzez wprowadzanie odpowiednich zapisów w mpzp</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293"/>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Przeciwdziałanie nielegalnemu wydobyciu kopalin</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organy wydające koncesje/Okręgowe Urzędy Górnicze</w:t>
            </w:r>
          </w:p>
        </w:tc>
      </w:tr>
      <w:tr w:rsidR="003871D0" w:rsidRPr="00EA52FA" w:rsidTr="005D7947">
        <w:trPr>
          <w:trHeight w:val="683"/>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Kontrole w zakresie wykonywania postanowień udzielonych koncesji oraz eliminacja nielegalnych eksploatacji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organy wydające koncesje/Okręgowe Urzędy Górnicze</w:t>
            </w:r>
          </w:p>
        </w:tc>
      </w:tr>
      <w:tr w:rsidR="003871D0" w:rsidRPr="00EA52FA" w:rsidTr="005D7947">
        <w:trPr>
          <w:trHeight w:val="519"/>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osuwisk</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powiaty</w:t>
            </w:r>
          </w:p>
        </w:tc>
      </w:tr>
      <w:tr w:rsidR="003871D0" w:rsidRPr="00EA52FA" w:rsidTr="006C3606">
        <w:trPr>
          <w:trHeight w:val="439"/>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ograniczanie presji środowiskowej wywieranej przez górnictwo</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Rekultywacja obszarów poeksploatacyjnych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gminy/przedsiębiorstwa</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wydobywcze</w:t>
            </w:r>
          </w:p>
        </w:tc>
      </w:tr>
      <w:tr w:rsidR="003871D0" w:rsidRPr="00EA52FA" w:rsidTr="000E718A">
        <w:trPr>
          <w:trHeight w:val="34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Ochrona środowiska przed negatywnymi skutkami działalności górniczej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organy wydające koncesje/przedsiębiorstwa</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wydobywcze/Okręgowe Urzędy Górnicze</w:t>
            </w:r>
          </w:p>
        </w:tc>
      </w:tr>
      <w:tr w:rsidR="003871D0" w:rsidRPr="00EA52FA" w:rsidTr="000E718A">
        <w:trPr>
          <w:trHeight w:val="428"/>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Gleby</w:t>
            </w:r>
          </w:p>
        </w:tc>
      </w:tr>
      <w:tr w:rsidR="003871D0" w:rsidRPr="00EA52FA" w:rsidTr="000E718A">
        <w:trPr>
          <w:trHeight w:val="351"/>
          <w:jc w:val="center"/>
        </w:trPr>
        <w:tc>
          <w:tcPr>
            <w:tcW w:w="3063"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Utrzymanie dobrej jakości gleb i ochrona ich przed degradacją</w:t>
            </w:r>
            <w:r w:rsidR="00C43BFC" w:rsidRPr="00EA52FA">
              <w:rPr>
                <w:rFonts w:ascii="Times New Roman" w:hAnsi="Times New Roman" w:cs="Times New Roman"/>
              </w:rPr>
              <w:t>;</w:t>
            </w:r>
          </w:p>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i rewitalizacja terenów zdegradowanych;</w:t>
            </w: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gleb;</w:t>
            </w:r>
          </w:p>
          <w:p w:rsidR="003871D0" w:rsidRPr="00EA52FA" w:rsidRDefault="003871D0" w:rsidP="00EA52FA">
            <w:pPr>
              <w:pStyle w:val="Normalny1"/>
              <w:spacing w:line="360" w:lineRule="auto"/>
              <w:jc w:val="left"/>
              <w:rPr>
                <w:rFonts w:ascii="Times New Roman" w:hAnsi="Times New Roman" w:cs="Times New Roman"/>
              </w:rPr>
            </w:pPr>
          </w:p>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zapewnienie właściwego sposobu użytkowania gleb;</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Wykonywanie badań glebowych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gminy/GIOŚ/IUNG</w:t>
            </w:r>
          </w:p>
        </w:tc>
      </w:tr>
      <w:tr w:rsidR="003871D0" w:rsidRPr="00EA52FA" w:rsidTr="005D7947">
        <w:trPr>
          <w:trHeight w:val="647"/>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Rozwój rolnictwa zrównoważonego i ekologicznego</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gminy/powiaty/samorząd województwa/ODR/KOWR</w:t>
            </w:r>
          </w:p>
        </w:tc>
      </w:tr>
      <w:tr w:rsidR="003871D0" w:rsidRPr="00EA52FA" w:rsidTr="005D7947">
        <w:trPr>
          <w:trHeight w:val="475"/>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Ochrona najlepszych gleb przed zainwestowaniem</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gminy/powiaty/Izby Rolnicze/ODR/ KOWR</w:t>
            </w:r>
          </w:p>
        </w:tc>
      </w:tr>
      <w:tr w:rsidR="003871D0" w:rsidRPr="00EA52FA" w:rsidTr="005D7947">
        <w:trPr>
          <w:trHeight w:val="382"/>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Zalesianie gruntów o niskiej klasie bonitacyjnej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5D7947">
        <w:trPr>
          <w:trHeight w:val="47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Realizowanie programów rolno-środowiskowych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3871D0" w:rsidRPr="00EA52FA" w:rsidTr="005D7947">
        <w:trPr>
          <w:trHeight w:val="42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Promowanie Kodeksu Dobrej Praktyki Rolniczej</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Izby Rolnicze/ODR/ KOWR</w:t>
            </w:r>
          </w:p>
        </w:tc>
      </w:tr>
      <w:tr w:rsidR="003871D0" w:rsidRPr="00EA52FA" w:rsidTr="005D7947">
        <w:trPr>
          <w:trHeight w:val="499"/>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jakości gleb</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GIOŚ</w:t>
            </w:r>
          </w:p>
        </w:tc>
      </w:tr>
      <w:tr w:rsidR="003871D0" w:rsidRPr="00EA52FA" w:rsidTr="000E718A">
        <w:trPr>
          <w:trHeight w:val="80"/>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 rekultywacja gleb</w:t>
            </w:r>
            <w:r w:rsidR="00C43BFC" w:rsidRPr="00EA52FA">
              <w:rPr>
                <w:rFonts w:ascii="Times New Roman" w:hAnsi="Times New Roman" w:cs="Times New Roman"/>
              </w:rPr>
              <w:t>;</w:t>
            </w: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Identyfikacja potencjalnych źródeł zanieczyszczeń powierzchni ziemi, aktualizacja wykazu historycznych zanieczyszczeń ziemi</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powiaty</w:t>
            </w:r>
          </w:p>
        </w:tc>
      </w:tr>
      <w:tr w:rsidR="003871D0" w:rsidRPr="00EA52FA" w:rsidTr="005D7947">
        <w:trPr>
          <w:trHeight w:val="37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Rekultywacja terenów zdegradowanych / poprzemysłowych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w:t>
            </w:r>
          </w:p>
        </w:tc>
      </w:tr>
      <w:tr w:rsidR="003871D0" w:rsidRPr="00EA52FA" w:rsidTr="005D7947">
        <w:trPr>
          <w:trHeight w:val="561"/>
          <w:jc w:val="center"/>
        </w:trPr>
        <w:tc>
          <w:tcPr>
            <w:tcW w:w="3063"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3871D0" w:rsidRPr="00EA52FA" w:rsidRDefault="003871D0" w:rsidP="00EA52FA">
            <w:pPr>
              <w:pStyle w:val="Normalny1"/>
              <w:spacing w:line="360" w:lineRule="auto"/>
              <w:jc w:val="left"/>
              <w:rPr>
                <w:rFonts w:ascii="Times New Roman" w:hAnsi="Times New Roman" w:cs="Times New Roman"/>
                <w:color w:val="FF0000"/>
              </w:rPr>
            </w:pPr>
          </w:p>
        </w:tc>
        <w:tc>
          <w:tcPr>
            <w:tcW w:w="5712"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Kompleksowa renaturyzacja mokradeł oraz odtwarzanie naturalnych wilgotnych siedlisk przyrodniczych na terenach ochronnych</w:t>
            </w:r>
          </w:p>
        </w:tc>
        <w:tc>
          <w:tcPr>
            <w:tcW w:w="3501" w:type="dxa"/>
            <w:vAlign w:val="center"/>
          </w:tcPr>
          <w:p w:rsidR="003871D0" w:rsidRPr="00EA52FA" w:rsidRDefault="003871D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3871D0" w:rsidRPr="00EA52FA" w:rsidTr="000E718A">
        <w:trPr>
          <w:trHeight w:val="340"/>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Gospodarka odpadami i zapobieganie powstawaniu odpadów</w:t>
            </w:r>
          </w:p>
        </w:tc>
      </w:tr>
      <w:tr w:rsidR="002568D7" w:rsidRPr="00EA52FA" w:rsidTr="000E718A">
        <w:trPr>
          <w:trHeight w:val="702"/>
          <w:jc w:val="center"/>
        </w:trPr>
        <w:tc>
          <w:tcPr>
            <w:tcW w:w="3063" w:type="dxa"/>
            <w:vMerge w:val="restart"/>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Redukcja ilości wytwarzanych odpadów, w szczególności zmieszanych odpadów komunalnych;</w:t>
            </w:r>
          </w:p>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Zwiększenie udziału odpadów zbieranych selektywnie</w:t>
            </w:r>
            <w:r w:rsidR="00C43BFC" w:rsidRPr="00EA52FA">
              <w:rPr>
                <w:rFonts w:ascii="Times New Roman" w:hAnsi="Times New Roman" w:cs="Times New Roman"/>
              </w:rPr>
              <w:t>;</w:t>
            </w:r>
          </w:p>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ilości odpadów komunalnych przekazywanych do składowania;</w:t>
            </w:r>
          </w:p>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Ograniczenie nielegalnego obrotu odpadami;</w:t>
            </w:r>
          </w:p>
        </w:tc>
        <w:tc>
          <w:tcPr>
            <w:tcW w:w="3028" w:type="dxa"/>
            <w:vMerge w:val="restart"/>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zapobieganie powstawaniu odpadów poprzez wspieranie wdrażania innowacyjnych i pro-środowiskowych technologii na etapie projektowania produktów</w:t>
            </w:r>
            <w:r w:rsidR="00C43BFC" w:rsidRPr="00EA52FA">
              <w:rPr>
                <w:rFonts w:ascii="Times New Roman" w:hAnsi="Times New Roman" w:cs="Times New Roman"/>
              </w:rPr>
              <w:t>;</w:t>
            </w: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Wspieranie projektów produktów uwzgledniających cały cykl życia produktów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Przedsiębiorcy/organy ochrony środowiska</w:t>
            </w:r>
          </w:p>
        </w:tc>
      </w:tr>
      <w:tr w:rsidR="002568D7" w:rsidRPr="00EA52FA" w:rsidTr="000E718A">
        <w:trPr>
          <w:trHeight w:val="702"/>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Propagowanie produktów trwałych, posiadających możliwość naprawy i modernizacji, ponownego wykorzystania</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Przedsiębiorcy/organy ochrony środowiska</w:t>
            </w:r>
          </w:p>
        </w:tc>
      </w:tr>
      <w:tr w:rsidR="002568D7" w:rsidRPr="00EA52FA" w:rsidTr="000E718A">
        <w:trPr>
          <w:trHeight w:val="34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3028" w:type="dxa"/>
            <w:vMerge w:val="restart"/>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rozbudowa infrastruktury do selektywnego zbierania odpadów komunalnych</w:t>
            </w:r>
            <w:r w:rsidR="00C43BFC" w:rsidRPr="00EA52FA">
              <w:rPr>
                <w:rFonts w:ascii="Times New Roman" w:hAnsi="Times New Roman" w:cs="Times New Roman"/>
              </w:rPr>
              <w:t>;</w:t>
            </w: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Odbieranie i zagospodarowanie odpadów komunalnych</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34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stacji przeładunkowych</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34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Zakup pojemników i kontenerów na odpady</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5D7947">
        <w:trPr>
          <w:trHeight w:val="633"/>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Zakup kontenerów / pojemników do selektywnego zbierania odpadów komunalnych</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34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Budowa/modernizacja PSZOK</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34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Zakup pojazdów na potrzeby zbierania odpadów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gminy/podmioty odbierające odpady</w:t>
            </w:r>
          </w:p>
        </w:tc>
      </w:tr>
      <w:tr w:rsidR="002568D7" w:rsidRPr="00EA52FA" w:rsidTr="000E718A">
        <w:trPr>
          <w:trHeight w:val="467"/>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rozbudowa systemu odzysku i unieszkodliwiania odpadów</w:t>
            </w:r>
            <w:r w:rsidR="00C43BFC" w:rsidRPr="00EA52FA">
              <w:rPr>
                <w:rFonts w:ascii="Times New Roman" w:hAnsi="Times New Roman" w:cs="Times New Roman"/>
              </w:rPr>
              <w:t>;</w:t>
            </w: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i rozbudowa instalacji do odzysku i unieszkodliwiania odpadów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inwestorzy prywatni</w:t>
            </w:r>
          </w:p>
        </w:tc>
      </w:tr>
      <w:tr w:rsidR="002568D7" w:rsidRPr="00EA52FA" w:rsidTr="00B23B4F">
        <w:trPr>
          <w:trHeight w:val="428"/>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ograniczenie oddziaływania odpadów na środowisko</w:t>
            </w:r>
            <w:r w:rsidR="00C43BFC" w:rsidRPr="00EA52FA">
              <w:rPr>
                <w:rFonts w:ascii="Times New Roman" w:hAnsi="Times New Roman" w:cs="Times New Roman"/>
              </w:rPr>
              <w:t>;</w:t>
            </w: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Promocja budowy przydomowych kompostowników </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333"/>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Rekultywacja składowisk odpadów </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gminy/prowadzący składowisko</w:t>
            </w:r>
          </w:p>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odpadów</w:t>
            </w:r>
          </w:p>
        </w:tc>
      </w:tr>
      <w:tr w:rsidR="002568D7" w:rsidRPr="00EA52FA" w:rsidTr="000E718A">
        <w:trPr>
          <w:trHeight w:val="41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Likwidacja nielegalnych wysypisk odpadów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2568D7" w:rsidRPr="00EA52FA" w:rsidTr="000E718A">
        <w:trPr>
          <w:trHeight w:val="41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Zagospodarowanie biogazu</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prowadzący składowisko</w:t>
            </w:r>
          </w:p>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odpadów</w:t>
            </w:r>
          </w:p>
        </w:tc>
      </w:tr>
      <w:tr w:rsidR="002568D7" w:rsidRPr="00EA52FA" w:rsidTr="000E718A">
        <w:trPr>
          <w:trHeight w:val="41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Dotacje na demontaż azbestu i unieszkodliwianie odpadów azbestu</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w:t>
            </w:r>
          </w:p>
        </w:tc>
      </w:tr>
      <w:tr w:rsidR="002568D7" w:rsidRPr="00EA52FA" w:rsidTr="000E718A">
        <w:trPr>
          <w:trHeight w:val="410"/>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Kontrole instalacji zagospodarowania odpadów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gminy/powiaty/marszałek województwa/WIOŚ</w:t>
            </w:r>
          </w:p>
        </w:tc>
      </w:tr>
      <w:tr w:rsidR="002568D7" w:rsidRPr="00EA52FA" w:rsidTr="000E718A">
        <w:trPr>
          <w:trHeight w:val="592"/>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Eliminacja nielegalnego obrotu odpadami, zapobieganie nielegalnemu porzucaniu oraz podpalaniu odpadów</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w:t>
            </w:r>
          </w:p>
        </w:tc>
      </w:tr>
      <w:tr w:rsidR="002568D7" w:rsidRPr="00EA52FA" w:rsidTr="00B23B4F">
        <w:trPr>
          <w:trHeight w:val="501"/>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Zagospodarowanie osadów ściekowych</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gminy/podmioty gospodarujące odpadami</w:t>
            </w:r>
          </w:p>
        </w:tc>
      </w:tr>
      <w:tr w:rsidR="002568D7" w:rsidRPr="00EA52FA" w:rsidTr="00B23B4F">
        <w:trPr>
          <w:trHeight w:val="409"/>
          <w:jc w:val="center"/>
        </w:trPr>
        <w:tc>
          <w:tcPr>
            <w:tcW w:w="3063"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568D7" w:rsidRPr="00EA52FA" w:rsidRDefault="002568D7" w:rsidP="00EA52FA">
            <w:pPr>
              <w:pStyle w:val="Normalny1"/>
              <w:spacing w:line="360" w:lineRule="auto"/>
              <w:jc w:val="left"/>
              <w:rPr>
                <w:rFonts w:ascii="Times New Roman" w:hAnsi="Times New Roman" w:cs="Times New Roman"/>
              </w:rPr>
            </w:pPr>
          </w:p>
        </w:tc>
        <w:tc>
          <w:tcPr>
            <w:tcW w:w="5712"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składowisk odpadów komunalnych</w:t>
            </w:r>
          </w:p>
        </w:tc>
        <w:tc>
          <w:tcPr>
            <w:tcW w:w="3501" w:type="dxa"/>
            <w:vAlign w:val="center"/>
          </w:tcPr>
          <w:p w:rsidR="002568D7" w:rsidRPr="00EA52FA" w:rsidRDefault="002568D7"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3871D0" w:rsidRPr="00EA52FA" w:rsidTr="000E718A">
        <w:trPr>
          <w:trHeight w:val="340"/>
          <w:jc w:val="center"/>
        </w:trPr>
        <w:tc>
          <w:tcPr>
            <w:tcW w:w="15304" w:type="dxa"/>
            <w:gridSpan w:val="4"/>
            <w:vAlign w:val="center"/>
          </w:tcPr>
          <w:p w:rsidR="003871D0" w:rsidRPr="00EA52FA" w:rsidRDefault="003871D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Zasoby przyrodnicze</w:t>
            </w:r>
          </w:p>
        </w:tc>
      </w:tr>
      <w:tr w:rsidR="000E0F50" w:rsidRPr="00EA52FA" w:rsidTr="000E718A">
        <w:trPr>
          <w:trHeight w:val="640"/>
          <w:jc w:val="center"/>
        </w:trPr>
        <w:tc>
          <w:tcPr>
            <w:tcW w:w="3063"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Zwiększenie lesistości województwa i zachowanie dobrego stanu terenów leśnych; </w:t>
            </w:r>
          </w:p>
          <w:p w:rsidR="00321C91" w:rsidRPr="00EA52FA" w:rsidRDefault="00321C91" w:rsidP="00EA52FA">
            <w:pPr>
              <w:pStyle w:val="Normalny1"/>
              <w:spacing w:line="360" w:lineRule="auto"/>
              <w:jc w:val="left"/>
              <w:rPr>
                <w:rFonts w:ascii="Times New Roman" w:hAnsi="Times New Roman" w:cs="Times New Roman"/>
              </w:rPr>
            </w:pPr>
            <w:r w:rsidRPr="00EA52FA">
              <w:rPr>
                <w:rFonts w:ascii="Times New Roman" w:hAnsi="Times New Roman" w:cs="Times New Roman"/>
              </w:rPr>
              <w:t>Zachowanie różnorodności biologicznej;</w:t>
            </w:r>
          </w:p>
          <w:p w:rsidR="00321C91" w:rsidRPr="00EA52FA" w:rsidRDefault="00321C91" w:rsidP="00EA52FA">
            <w:pPr>
              <w:pStyle w:val="Normalny1"/>
              <w:spacing w:line="360" w:lineRule="auto"/>
              <w:jc w:val="left"/>
              <w:rPr>
                <w:rFonts w:ascii="Times New Roman" w:hAnsi="Times New Roman" w:cs="Times New Roman"/>
              </w:rPr>
            </w:pPr>
            <w:r w:rsidRPr="00EA52FA">
              <w:rPr>
                <w:rFonts w:ascii="Times New Roman" w:hAnsi="Times New Roman" w:cs="Times New Roman"/>
              </w:rPr>
              <w:t>Kształtowanie i wzmacnianie systemu przyrodniczego;</w:t>
            </w:r>
          </w:p>
          <w:p w:rsidR="00321C91" w:rsidRPr="00EA52FA" w:rsidRDefault="00321C91"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obszarów cennych przyrodniczo przed urbanizacją i wykorzystaniem rolniczym;</w:t>
            </w:r>
          </w:p>
          <w:p w:rsidR="000E0F50" w:rsidRPr="00EA52FA" w:rsidRDefault="00321C91"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krajobrazowa województwa, w szczególności krajobrazów priorytetowych;</w:t>
            </w:r>
          </w:p>
        </w:tc>
        <w:tc>
          <w:tcPr>
            <w:tcW w:w="3028"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form ochrony przyrody i innych obszarów cennych przyrodniczo, tworzenie nowych form ochrony przyrody</w:t>
            </w:r>
            <w:r w:rsidR="00C43BFC" w:rsidRPr="00EA52FA">
              <w:rPr>
                <w:rFonts w:ascii="Times New Roman" w:hAnsi="Times New Roman" w:cs="Times New Roman"/>
              </w:rPr>
              <w:t>;</w:t>
            </w: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Współpraca z instytucjami zarządzającymi obszarami Natura 2000 i innymi obszarowymi formami ochrony przyrody</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RDOŚ,  samorząd województwa</w:t>
            </w:r>
          </w:p>
        </w:tc>
      </w:tr>
      <w:tr w:rsidR="000E0F50" w:rsidRPr="00EA52FA" w:rsidTr="000E718A">
        <w:trPr>
          <w:trHeight w:val="6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Tworzenie nowych form ochrony przyrody w postaci: rezerwatów przyrody, parków krajobrazowych, obszarów chronionego krajobrazu, </w:t>
            </w:r>
            <w:r w:rsidR="00B60DB5" w:rsidRPr="00EA52FA">
              <w:rPr>
                <w:rFonts w:ascii="Times New Roman" w:hAnsi="Times New Roman" w:cs="Times New Roman"/>
              </w:rPr>
              <w:t xml:space="preserve">obszarów Natura 2000, </w:t>
            </w:r>
            <w:r w:rsidRPr="00EA52FA">
              <w:rPr>
                <w:rFonts w:ascii="Times New Roman" w:hAnsi="Times New Roman" w:cs="Times New Roman"/>
              </w:rPr>
              <w:t>zespołów przyrodniczo-krajobrazowych, użytków ekologicznych, pomników przyrody</w:t>
            </w:r>
            <w:r w:rsidR="009F4881" w:rsidRPr="00EA52FA">
              <w:rPr>
                <w:rFonts w:ascii="Times New Roman" w:hAnsi="Times New Roman" w:cs="Times New Roman"/>
              </w:rPr>
              <w:t>. Rozpoznanie możliwości/badania nad utworzeniem parku narodowego.</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RDOŚ, samorząd województwa</w:t>
            </w:r>
            <w:r w:rsidR="00B60DB5" w:rsidRPr="00EA52FA">
              <w:rPr>
                <w:rFonts w:ascii="Times New Roman" w:hAnsi="Times New Roman" w:cs="Times New Roman"/>
              </w:rPr>
              <w:t xml:space="preserve">, rada ministrów, minister właściwy do spraw środowiska, </w:t>
            </w:r>
          </w:p>
        </w:tc>
      </w:tr>
      <w:tr w:rsidR="000E0F50" w:rsidRPr="00EA52FA" w:rsidTr="000E0F50">
        <w:trPr>
          <w:trHeight w:val="591"/>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xml:space="preserve">Ochrona istniejących form ochrony przyrody (w tym pomników przyrody) oraz prace pielęgnacyjne i ochronne z tym związane </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 RDOŚ</w:t>
            </w:r>
          </w:p>
        </w:tc>
      </w:tr>
      <w:tr w:rsidR="000E0F50" w:rsidRPr="00EA52FA" w:rsidTr="000E0F50">
        <w:trPr>
          <w:trHeight w:val="41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Odtwarzanie siedlisk przyrodniczych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RDOŚ / samorząd województwa</w:t>
            </w:r>
          </w:p>
        </w:tc>
      </w:tr>
      <w:tr w:rsidR="000E0F50" w:rsidRPr="00EA52FA" w:rsidTr="000E0F50">
        <w:trPr>
          <w:trHeight w:val="41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Inwentaryzacja zasobów przyrodniczych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RDOŚ / samorząd województwa / nadleśnictwa</w:t>
            </w:r>
            <w:r w:rsidR="00B60DB5" w:rsidRPr="00EA52FA">
              <w:rPr>
                <w:rFonts w:ascii="Times New Roman" w:hAnsi="Times New Roman" w:cs="Times New Roman"/>
              </w:rPr>
              <w:t xml:space="preserve"> / organizacje pozarządowe</w:t>
            </w:r>
          </w:p>
        </w:tc>
      </w:tr>
      <w:tr w:rsidR="000E0F50" w:rsidRPr="00EA52FA" w:rsidTr="000E0F50">
        <w:trPr>
          <w:trHeight w:val="41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Utworzenie ogrodu botanicznego</w:t>
            </w:r>
          </w:p>
        </w:tc>
        <w:tc>
          <w:tcPr>
            <w:tcW w:w="3501" w:type="dxa"/>
            <w:vAlign w:val="center"/>
          </w:tcPr>
          <w:p w:rsidR="000E0F50" w:rsidRPr="00EA52FA" w:rsidRDefault="003A70E3"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0E0F50" w:rsidRPr="00EA52FA">
              <w:rPr>
                <w:rFonts w:ascii="Times New Roman" w:hAnsi="Times New Roman" w:cs="Times New Roman"/>
              </w:rPr>
              <w:t>miny</w:t>
            </w:r>
            <w:r w:rsidRPr="00EA52FA">
              <w:rPr>
                <w:rFonts w:ascii="Times New Roman" w:hAnsi="Times New Roman" w:cs="Times New Roman"/>
              </w:rPr>
              <w:t>, samorząd województwa</w:t>
            </w:r>
          </w:p>
        </w:tc>
      </w:tr>
      <w:tr w:rsidR="000E0F50" w:rsidRPr="00EA52FA" w:rsidTr="000E0F50">
        <w:trPr>
          <w:trHeight w:val="394"/>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Program ochrony starych drzew na terenach zurbanizowanych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0E0F50" w:rsidRPr="00EA52FA" w:rsidTr="000E718A">
        <w:trPr>
          <w:trHeight w:val="50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drzew i siedlisk przyrodniczych wzdłuż rzek, kanałów i rowów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gminy/powiaty/samorząd województwa/zarządzający ciekami i rowami</w:t>
            </w:r>
          </w:p>
        </w:tc>
      </w:tr>
      <w:tr w:rsidR="000E0F50" w:rsidRPr="00EA52FA" w:rsidTr="000E718A">
        <w:trPr>
          <w:trHeight w:val="50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Zapisy w mpzp chroniące obszary cenne przyrodniczo przez zainwestowaniem i wykorzystaniem rolniczym</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gatunkowa i opieka nad zwierzętami</w:t>
            </w:r>
            <w:r w:rsidR="00C43BFC" w:rsidRPr="00EA52FA">
              <w:rPr>
                <w:rFonts w:ascii="Times New Roman" w:hAnsi="Times New Roman" w:cs="Times New Roman"/>
              </w:rPr>
              <w:t>;</w:t>
            </w: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Skuteczne zabezpieczanie przed kolizjami z ptakami planowanych i istniejących powierzchni transparentnych oraz lustrzanych w obiektach budowlanych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inwestorzy, zarządcy obiektów</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Odnowa populacji zwierzyny drobnej</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Zwalczanie gatunków inwazyjnych</w:t>
            </w:r>
          </w:p>
        </w:tc>
        <w:tc>
          <w:tcPr>
            <w:tcW w:w="3501" w:type="dxa"/>
            <w:vAlign w:val="center"/>
          </w:tcPr>
          <w:p w:rsidR="000E0F5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g</w:t>
            </w:r>
            <w:r w:rsidR="000E0F50" w:rsidRPr="00EA52FA">
              <w:rPr>
                <w:rFonts w:ascii="Times New Roman" w:hAnsi="Times New Roman" w:cs="Times New Roman"/>
              </w:rPr>
              <w:t>miny</w:t>
            </w:r>
            <w:r w:rsidRPr="00EA52FA">
              <w:rPr>
                <w:rFonts w:ascii="Times New Roman" w:hAnsi="Times New Roman" w:cs="Times New Roman"/>
              </w:rPr>
              <w:t>, RDLP</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Opieka nad bezdomnymi zwierzętami</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siedlisk ptaków i nietoperzy wewnątrz i na zewnątrz budynków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Inwestorzy/zarządcy budynków/organy ochrony </w:t>
            </w:r>
            <w:r w:rsidR="003A70E3" w:rsidRPr="00EA52FA">
              <w:rPr>
                <w:rFonts w:ascii="Times New Roman" w:hAnsi="Times New Roman" w:cs="Times New Roman"/>
              </w:rPr>
              <w:t xml:space="preserve">przyrody </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drzew przydrożnych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zarządcy dróg/samorządy</w:t>
            </w:r>
          </w:p>
        </w:tc>
      </w:tr>
      <w:tr w:rsidR="002D6290" w:rsidRPr="00EA52FA" w:rsidTr="002D6290">
        <w:trPr>
          <w:trHeight w:val="580"/>
          <w:jc w:val="center"/>
        </w:trPr>
        <w:tc>
          <w:tcPr>
            <w:tcW w:w="3063"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rPr>
            </w:pPr>
          </w:p>
        </w:tc>
        <w:tc>
          <w:tcPr>
            <w:tcW w:w="5712"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Kompleksowy projekt ochrony gatunków i siedlisk przyrodniczych na obszarach zarządzanych przez PGL Lasy Państwowe</w:t>
            </w:r>
          </w:p>
        </w:tc>
        <w:tc>
          <w:tcPr>
            <w:tcW w:w="3501"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0E0F50" w:rsidRPr="00EA52FA" w:rsidTr="000E718A">
        <w:trPr>
          <w:trHeight w:val="32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Modernizacja ośrodka rehabilitacji zwierząt</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0E0F50" w:rsidRPr="00EA52FA" w:rsidTr="000E718A">
        <w:trPr>
          <w:trHeight w:val="395"/>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trwale zrównoważona gospodarka leśna</w:t>
            </w:r>
            <w:r w:rsidR="00C43BFC" w:rsidRPr="00EA52FA">
              <w:rPr>
                <w:rFonts w:ascii="Times New Roman" w:hAnsi="Times New Roman" w:cs="Times New Roman"/>
              </w:rPr>
              <w:t>;</w:t>
            </w: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Zwiększanie obecnego stanu zalesienia, przeznaczenie najcenniejszych przyrodniczo obszarów na cele ochrony przyrody i edukacji </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RDLP, właściciele gruntów</w:t>
            </w:r>
          </w:p>
        </w:tc>
      </w:tr>
      <w:tr w:rsidR="000E0F50" w:rsidRPr="00EA52FA" w:rsidTr="00BF7FD9">
        <w:trPr>
          <w:trHeight w:val="34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Plany urządzania lasów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powiaty/ RDLP</w:t>
            </w:r>
          </w:p>
        </w:tc>
      </w:tr>
      <w:tr w:rsidR="000E0F50" w:rsidRPr="00EA52FA" w:rsidTr="00BF7FD9">
        <w:trPr>
          <w:trHeight w:val="406"/>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Nadzór nad lasami nie stanowiącymi własności Skarbu Państwa </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powiaty</w:t>
            </w:r>
          </w:p>
        </w:tc>
      </w:tr>
      <w:tr w:rsidR="002D6290" w:rsidRPr="00EA52FA" w:rsidTr="00BF7FD9">
        <w:trPr>
          <w:trHeight w:val="425"/>
          <w:jc w:val="center"/>
        </w:trPr>
        <w:tc>
          <w:tcPr>
            <w:tcW w:w="3063"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color w:val="FF0000"/>
              </w:rPr>
            </w:pPr>
          </w:p>
        </w:tc>
        <w:tc>
          <w:tcPr>
            <w:tcW w:w="5712"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Tworzenie lasów miejskich</w:t>
            </w:r>
          </w:p>
        </w:tc>
        <w:tc>
          <w:tcPr>
            <w:tcW w:w="3501"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 RDLP</w:t>
            </w:r>
          </w:p>
        </w:tc>
      </w:tr>
      <w:tr w:rsidR="002D6290" w:rsidRPr="00EA52FA" w:rsidTr="00BF7FD9">
        <w:trPr>
          <w:trHeight w:val="417"/>
          <w:jc w:val="center"/>
        </w:trPr>
        <w:tc>
          <w:tcPr>
            <w:tcW w:w="3063"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2D6290" w:rsidRPr="00EA52FA" w:rsidRDefault="002D6290" w:rsidP="00EA52FA">
            <w:pPr>
              <w:pStyle w:val="Normalny1"/>
              <w:spacing w:line="360" w:lineRule="auto"/>
              <w:jc w:val="left"/>
              <w:rPr>
                <w:rFonts w:ascii="Times New Roman" w:hAnsi="Times New Roman" w:cs="Times New Roman"/>
                <w:color w:val="FF0000"/>
              </w:rPr>
            </w:pPr>
          </w:p>
        </w:tc>
        <w:tc>
          <w:tcPr>
            <w:tcW w:w="5712"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Tworzenie stref buforowych przy obszarach zurbanizowanych z wyłączeniem rębni zupełnej</w:t>
            </w:r>
          </w:p>
        </w:tc>
        <w:tc>
          <w:tcPr>
            <w:tcW w:w="3501" w:type="dxa"/>
            <w:vAlign w:val="center"/>
          </w:tcPr>
          <w:p w:rsidR="002D6290" w:rsidRPr="00EA52FA" w:rsidRDefault="002D629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 / GDLP</w:t>
            </w:r>
          </w:p>
        </w:tc>
      </w:tr>
      <w:tr w:rsidR="000E0F50" w:rsidRPr="00EA52FA" w:rsidTr="003871D0">
        <w:trPr>
          <w:trHeight w:val="427"/>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Odtworzenie siedlisk lasów wilgotnych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0E0F50" w:rsidRPr="00EA52FA" w:rsidTr="003871D0">
        <w:trPr>
          <w:trHeight w:val="419"/>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Monitoring wizyjny lasów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0E0F50" w:rsidRPr="00EA52FA" w:rsidTr="00BF7FD9">
        <w:trPr>
          <w:trHeight w:val="352"/>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Rozwój systemu monitoringu przeciwpożarowego</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RDLP</w:t>
            </w:r>
          </w:p>
        </w:tc>
      </w:tr>
      <w:tr w:rsidR="00BF7FD9" w:rsidRPr="00EA52FA" w:rsidTr="000E718A">
        <w:trPr>
          <w:trHeight w:val="340"/>
          <w:jc w:val="center"/>
        </w:trPr>
        <w:tc>
          <w:tcPr>
            <w:tcW w:w="3063"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ochrona korytarzy ekologicznych i przeciwdziałanie fragmentacji przestrzeni przyrodniczej;</w:t>
            </w:r>
          </w:p>
        </w:tc>
        <w:tc>
          <w:tcPr>
            <w:tcW w:w="5712" w:type="dxa"/>
            <w:vAlign w:val="center"/>
          </w:tcPr>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Budowa przejść dla zwierząt</w:t>
            </w:r>
          </w:p>
        </w:tc>
        <w:tc>
          <w:tcPr>
            <w:tcW w:w="3501" w:type="dxa"/>
            <w:vAlign w:val="center"/>
          </w:tcPr>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gminy/powiaty/zarządzający drogami</w:t>
            </w:r>
          </w:p>
        </w:tc>
      </w:tr>
      <w:tr w:rsidR="00BF7FD9" w:rsidRPr="00EA52FA" w:rsidTr="00BF7FD9">
        <w:trPr>
          <w:trHeight w:val="567"/>
          <w:jc w:val="center"/>
        </w:trPr>
        <w:tc>
          <w:tcPr>
            <w:tcW w:w="3063"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5712" w:type="dxa"/>
            <w:vAlign w:val="center"/>
          </w:tcPr>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Ochrona, pielęgnacja i odtwarzanie korytarzy ekologicznych poprzez nasadzanie zadrzewień i zakrzewień śródpolnych</w:t>
            </w:r>
          </w:p>
        </w:tc>
        <w:tc>
          <w:tcPr>
            <w:tcW w:w="3501" w:type="dxa"/>
            <w:vAlign w:val="center"/>
          </w:tcPr>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 powiaty, samorząd województwa</w:t>
            </w:r>
          </w:p>
        </w:tc>
      </w:tr>
      <w:tr w:rsidR="00BF7FD9" w:rsidRPr="00EA52FA" w:rsidTr="00BF7FD9">
        <w:trPr>
          <w:trHeight w:val="593"/>
          <w:jc w:val="center"/>
        </w:trPr>
        <w:tc>
          <w:tcPr>
            <w:tcW w:w="3063"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5712" w:type="dxa"/>
            <w:vAlign w:val="center"/>
          </w:tcPr>
          <w:p w:rsidR="00BF7FD9" w:rsidRPr="00EA52FA" w:rsidRDefault="00BF7FD9" w:rsidP="00EA52FA">
            <w:pPr>
              <w:pStyle w:val="Normalny1"/>
              <w:spacing w:line="360" w:lineRule="auto"/>
              <w:jc w:val="left"/>
              <w:rPr>
                <w:rFonts w:ascii="Times New Roman" w:hAnsi="Times New Roman" w:cs="Times New Roman"/>
              </w:rPr>
            </w:pPr>
            <w:r w:rsidRPr="00EA52FA">
              <w:rPr>
                <w:rFonts w:ascii="Times New Roman" w:hAnsi="Times New Roman" w:cs="Times New Roman"/>
              </w:rPr>
              <w:t>Identyfikacja barier wstępujących na szlakach migracyjnych i ograniczanie ich uciążliwości</w:t>
            </w:r>
          </w:p>
        </w:tc>
        <w:tc>
          <w:tcPr>
            <w:tcW w:w="3501" w:type="dxa"/>
            <w:vAlign w:val="center"/>
          </w:tcPr>
          <w:p w:rsidR="00BF7FD9" w:rsidRPr="00EA52FA" w:rsidRDefault="00BF7FD9"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 powiaty, samorząd województwa</w:t>
            </w:r>
          </w:p>
        </w:tc>
      </w:tr>
      <w:tr w:rsidR="000E0F50" w:rsidRPr="00EA52FA" w:rsidTr="000E718A">
        <w:trPr>
          <w:trHeight w:val="340"/>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ochrona krajobrazu;</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tworzenie zielonej infrastruktury;</w:t>
            </w:r>
          </w:p>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Utrzymanie, prace pielęgnacyjne i rewitalizacyjne parków, terenów rekreacyjnych, zieleni miejskiej</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0E0F50" w:rsidRPr="00EA52FA" w:rsidTr="000E0F50">
        <w:trPr>
          <w:trHeight w:val="601"/>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Ochrona unikalnych form krajobrazu obszarów wiejskich poprzez kształtowanie odpowiedniej polityki przestrzennej</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gminy/samorząd województwa</w:t>
            </w:r>
          </w:p>
        </w:tc>
      </w:tr>
      <w:tr w:rsidR="000E0F50" w:rsidRPr="00EA52FA" w:rsidTr="000E718A">
        <w:trPr>
          <w:trHeight w:val="35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Zieleń drogowa, osłonowa, izolacyjna</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0E0F50" w:rsidRPr="00EA52FA" w:rsidTr="000E718A">
        <w:trPr>
          <w:trHeight w:val="497"/>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lang w:eastAsia="pl-PL"/>
              </w:rPr>
              <w:t>Utrzymanie i pielęgnacja zieleni urządzonej</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lang w:eastAsia="pl-PL"/>
              </w:rPr>
              <w:t>gminy/powiaty</w:t>
            </w:r>
          </w:p>
        </w:tc>
      </w:tr>
      <w:tr w:rsidR="00BF7FD9" w:rsidRPr="00EA52FA" w:rsidTr="000E718A">
        <w:trPr>
          <w:trHeight w:val="497"/>
          <w:jc w:val="center"/>
        </w:trPr>
        <w:tc>
          <w:tcPr>
            <w:tcW w:w="3063"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BF7FD9" w:rsidRPr="00EA52FA" w:rsidRDefault="00BF7FD9" w:rsidP="00EA52FA">
            <w:pPr>
              <w:pStyle w:val="Normalny1"/>
              <w:spacing w:line="360" w:lineRule="auto"/>
              <w:jc w:val="left"/>
              <w:rPr>
                <w:rFonts w:ascii="Times New Roman" w:hAnsi="Times New Roman" w:cs="Times New Roman"/>
                <w:color w:val="FF0000"/>
              </w:rPr>
            </w:pPr>
          </w:p>
        </w:tc>
        <w:tc>
          <w:tcPr>
            <w:tcW w:w="5712" w:type="dxa"/>
            <w:vAlign w:val="center"/>
          </w:tcPr>
          <w:p w:rsidR="00BF7FD9" w:rsidRPr="00EA52FA" w:rsidRDefault="00BF7FD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Odtwarzanie alei i szpalerów przydrożnych i śródpolnych jako dziedzictwa historycznego i krajobrazowego Śląska Opolskiego</w:t>
            </w:r>
          </w:p>
        </w:tc>
        <w:tc>
          <w:tcPr>
            <w:tcW w:w="3501" w:type="dxa"/>
            <w:vAlign w:val="center"/>
          </w:tcPr>
          <w:p w:rsidR="00BF7FD9" w:rsidRPr="00EA52FA" w:rsidRDefault="00BF7FD9"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gminy, powiaty, samorząd województwa</w:t>
            </w:r>
          </w:p>
        </w:tc>
      </w:tr>
      <w:tr w:rsidR="000E0F50" w:rsidRPr="00EA52FA" w:rsidTr="000E718A">
        <w:trPr>
          <w:trHeight w:val="35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Nasadzenia roślin miododajnych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0E0F50" w:rsidRPr="00EA52FA" w:rsidTr="000E718A">
        <w:trPr>
          <w:trHeight w:val="302"/>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ochrony kasztanowców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0E718A">
        <w:trPr>
          <w:trHeight w:val="302"/>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Wykorzystanie zieleni w celu obniżenia temperatury w miastach, oczyszczania powietrza, zwiększenia retencji wody</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BF7FD9">
        <w:trPr>
          <w:trHeight w:val="50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Wsparcie rozwoju terenów o wysokiej wartości przyrodniczej poza obszarami chronionymi (np. tereny zalewowe, obszary podmokłe)</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gminy</w:t>
            </w:r>
          </w:p>
        </w:tc>
      </w:tr>
      <w:tr w:rsidR="000E0F50" w:rsidRPr="00EA52FA" w:rsidTr="00BF7FD9">
        <w:trPr>
          <w:trHeight w:val="554"/>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Opracowanie planów zazieleniania obszarów miejskich w miastach liczących co najmniej 20 000 mieszkańców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miasta &gt; 20 000 mieszkańców</w:t>
            </w:r>
          </w:p>
        </w:tc>
      </w:tr>
      <w:tr w:rsidR="000E0F50" w:rsidRPr="00EA52FA" w:rsidTr="000E718A">
        <w:trPr>
          <w:trHeight w:val="340"/>
          <w:jc w:val="center"/>
        </w:trPr>
        <w:tc>
          <w:tcPr>
            <w:tcW w:w="15304" w:type="dxa"/>
            <w:gridSpan w:val="4"/>
            <w:vAlign w:val="center"/>
          </w:tcPr>
          <w:p w:rsidR="000E0F50" w:rsidRPr="00EA52FA" w:rsidRDefault="000E0F5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Zagrożenia poważnymi awariami</w:t>
            </w:r>
          </w:p>
        </w:tc>
      </w:tr>
      <w:tr w:rsidR="000E0F50" w:rsidRPr="00EA52FA" w:rsidTr="00B23B4F">
        <w:trPr>
          <w:trHeight w:val="479"/>
          <w:jc w:val="center"/>
        </w:trPr>
        <w:tc>
          <w:tcPr>
            <w:tcW w:w="3063"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Brak incydentów o znamionach poważnej awarii</w:t>
            </w:r>
            <w:r w:rsidR="00C43BFC" w:rsidRPr="00EA52FA">
              <w:rPr>
                <w:rFonts w:ascii="Times New Roman" w:hAnsi="Times New Roman" w:cs="Times New Roman"/>
              </w:rPr>
              <w:t>;</w:t>
            </w:r>
          </w:p>
        </w:tc>
        <w:tc>
          <w:tcPr>
            <w:tcW w:w="3028" w:type="dxa"/>
            <w:vMerge w:val="restart"/>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utrzymanie sprawnego systemu zapobiegania poważnym awariom</w:t>
            </w:r>
            <w:r w:rsidR="00C43BFC" w:rsidRPr="00EA52FA">
              <w:rPr>
                <w:rFonts w:ascii="Times New Roman" w:hAnsi="Times New Roman" w:cs="Times New Roman"/>
              </w:rPr>
              <w:t>;</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działania wspierające sprawność służb publicznych, w tym rozwój systemów ratownictwa chemiczno-ekologicznego</w:t>
            </w:r>
            <w:r w:rsidR="00C43BFC" w:rsidRPr="00EA52FA">
              <w:rPr>
                <w:rFonts w:ascii="Times New Roman" w:hAnsi="Times New Roman" w:cs="Times New Roman"/>
              </w:rPr>
              <w:t>;</w:t>
            </w: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Zakup sprzętu ratowniczo–gaśniczego, sorbentów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gminy/powiaty/KWPSP  w Opolu</w:t>
            </w:r>
          </w:p>
        </w:tc>
      </w:tr>
      <w:tr w:rsidR="000E0F50" w:rsidRPr="00EA52FA" w:rsidTr="00B23B4F">
        <w:trPr>
          <w:trHeight w:val="493"/>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Rozbudowa systemu alarmowania i ostrzegania o nadzwyczajnych zagrożeniach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0E0F50" w:rsidRPr="00EA52FA" w:rsidTr="00BF7FD9">
        <w:trPr>
          <w:trHeight w:val="487"/>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Uwzględnienie w MPZP zakładów o dużym i zwiększonym ryzyku wystąpienia awarii przemysłowej</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w:t>
            </w:r>
          </w:p>
        </w:tc>
      </w:tr>
      <w:tr w:rsidR="000E0F50" w:rsidRPr="00EA52FA" w:rsidTr="00B23B4F">
        <w:trPr>
          <w:trHeight w:val="411"/>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Doposażenie jednostek OSP i PSP</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w:t>
            </w:r>
          </w:p>
        </w:tc>
      </w:tr>
      <w:tr w:rsidR="000E0F50" w:rsidRPr="00EA52FA" w:rsidTr="00BF7FD9">
        <w:trPr>
          <w:trHeight w:val="571"/>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Nadzór nad ZZR i ZDR wystąpienia poważnej awarii przemysłowej oraz aktualizacja rejestru tych zakładów</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KWPSP  w Opolu</w:t>
            </w:r>
          </w:p>
        </w:tc>
      </w:tr>
      <w:tr w:rsidR="000E0F50" w:rsidRPr="00EA52FA" w:rsidTr="00BF7FD9">
        <w:trPr>
          <w:trHeight w:val="551"/>
          <w:jc w:val="center"/>
        </w:trPr>
        <w:tc>
          <w:tcPr>
            <w:tcW w:w="3063"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3028" w:type="dxa"/>
            <w:vMerge/>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color w:val="FF0000"/>
              </w:rPr>
            </w:pP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Ćwiczenia w celu zwiększenia skuteczności prowadzenia działań ratowniczo gaśniczych</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KWPSP  w Opolu</w:t>
            </w:r>
          </w:p>
        </w:tc>
      </w:tr>
      <w:tr w:rsidR="000E0F50" w:rsidRPr="00EA52FA" w:rsidTr="000E718A">
        <w:trPr>
          <w:trHeight w:val="340"/>
          <w:jc w:val="center"/>
        </w:trPr>
        <w:tc>
          <w:tcPr>
            <w:tcW w:w="15304" w:type="dxa"/>
            <w:gridSpan w:val="4"/>
            <w:vAlign w:val="center"/>
          </w:tcPr>
          <w:p w:rsidR="000E0F50" w:rsidRPr="00EA52FA" w:rsidRDefault="000E0F5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Edukacja</w:t>
            </w:r>
          </w:p>
        </w:tc>
      </w:tr>
      <w:tr w:rsidR="000E0F50" w:rsidRPr="00EA52FA" w:rsidTr="00BF7FD9">
        <w:trPr>
          <w:trHeight w:val="439"/>
          <w:jc w:val="center"/>
        </w:trPr>
        <w:tc>
          <w:tcPr>
            <w:tcW w:w="3063" w:type="dxa"/>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Świadome ekologicznie społeczeństwo</w:t>
            </w:r>
            <w:r w:rsidR="00C43BFC" w:rsidRPr="00EA52FA">
              <w:rPr>
                <w:rFonts w:ascii="Times New Roman" w:hAnsi="Times New Roman" w:cs="Times New Roman"/>
              </w:rPr>
              <w:t>;</w:t>
            </w:r>
          </w:p>
        </w:tc>
        <w:tc>
          <w:tcPr>
            <w:tcW w:w="3028" w:type="dxa"/>
            <w:shd w:val="clear" w:color="auto" w:fill="auto"/>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 edukacja ekologiczna mieszkańców - tematyka dotycząca wszystkich obszarów interwencji</w:t>
            </w:r>
            <w:r w:rsidR="00C43BFC" w:rsidRPr="00EA52FA">
              <w:rPr>
                <w:rFonts w:ascii="Times New Roman" w:hAnsi="Times New Roman" w:cs="Times New Roman"/>
              </w:rPr>
              <w:t>;</w:t>
            </w:r>
          </w:p>
          <w:p w:rsidR="00BF7FD9" w:rsidRPr="00EA52FA" w:rsidRDefault="00BF7FD9"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edukacja nastawiona na praktyczne rozpoznawanie gatunków i siedlisk</w:t>
            </w:r>
            <w:r w:rsidR="00C43BFC" w:rsidRPr="00EA52FA">
              <w:rPr>
                <w:rFonts w:ascii="Times New Roman" w:hAnsi="Times New Roman" w:cs="Times New Roman"/>
              </w:rPr>
              <w:t>.</w:t>
            </w:r>
          </w:p>
        </w:tc>
        <w:tc>
          <w:tcPr>
            <w:tcW w:w="5712" w:type="dxa"/>
            <w:vAlign w:val="center"/>
          </w:tcPr>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Prowadzenie akcji informacyjno-edukacyjnych, olimpiad i konkursów o tematyce ekologicznej i przyrodniczej, publikacja treści edukacyjnych w mediach;</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Budowa ścieżek edukacyjnych, budowa centrów edukacji przyrodniczej;</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Rajdy rowerowe, spływy, pikniki ekologiczne, festyny;</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Zielone szkoły;</w:t>
            </w:r>
          </w:p>
          <w:p w:rsidR="000E0F50" w:rsidRPr="00EA52FA" w:rsidRDefault="000E0F50" w:rsidP="00EA52FA">
            <w:pPr>
              <w:pStyle w:val="Normalny1"/>
              <w:spacing w:line="360" w:lineRule="auto"/>
              <w:jc w:val="left"/>
              <w:rPr>
                <w:rFonts w:ascii="Times New Roman" w:hAnsi="Times New Roman" w:cs="Times New Roman"/>
              </w:rPr>
            </w:pPr>
            <w:r w:rsidRPr="00EA52FA">
              <w:rPr>
                <w:rFonts w:ascii="Times New Roman" w:hAnsi="Times New Roman" w:cs="Times New Roman"/>
              </w:rPr>
              <w:t>Akcje o tematyce ekologicznej (np. ,,Sprzątanie świata”, „Dzień Ziemi”);</w:t>
            </w:r>
          </w:p>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Promowanie zdrowego stylu życia oraz diety z większym udziałem produktów pochodzenia roślinnego</w:t>
            </w:r>
          </w:p>
        </w:tc>
        <w:tc>
          <w:tcPr>
            <w:tcW w:w="3501" w:type="dxa"/>
            <w:vAlign w:val="center"/>
          </w:tcPr>
          <w:p w:rsidR="000E0F50" w:rsidRPr="00EA52FA" w:rsidRDefault="000E0F50"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gminy/powiaty, samorząd województwa, RDLP, organizacje pozarządowe</w:t>
            </w:r>
          </w:p>
        </w:tc>
      </w:tr>
    </w:tbl>
    <w:bookmarkEnd w:id="166"/>
    <w:p w:rsidR="00640AE1" w:rsidRPr="00EA52FA" w:rsidRDefault="000E718A" w:rsidP="00EA52FA">
      <w:pPr>
        <w:pStyle w:val="Normalny1"/>
        <w:spacing w:line="360" w:lineRule="auto"/>
        <w:jc w:val="left"/>
        <w:rPr>
          <w:rFonts w:ascii="Times New Roman" w:hAnsi="Times New Roman" w:cs="Times New Roman"/>
          <w:u w:color="000000"/>
          <w:bdr w:val="nil"/>
        </w:rPr>
        <w:sectPr w:rsidR="00640AE1" w:rsidRPr="00EA52FA" w:rsidSect="00640AE1">
          <w:pgSz w:w="16838" w:h="11906" w:orient="landscape"/>
          <w:pgMar w:top="1134" w:right="1418" w:bottom="1134" w:left="1418" w:header="709" w:footer="709" w:gutter="0"/>
          <w:cols w:space="708"/>
          <w:docGrid w:linePitch="360"/>
        </w:sectPr>
      </w:pPr>
      <w:r w:rsidRPr="00EA52FA">
        <w:rPr>
          <w:rFonts w:ascii="Times New Roman" w:hAnsi="Times New Roman" w:cs="Times New Roman"/>
          <w:u w:color="000000"/>
          <w:bdr w:val="nil"/>
        </w:rPr>
        <w:t>Źródło: Opracowanie własne</w:t>
      </w:r>
    </w:p>
    <w:p w:rsidR="001035F8" w:rsidRPr="00EA52FA" w:rsidRDefault="000E718A" w:rsidP="00EA52FA">
      <w:pPr>
        <w:pStyle w:val="Normalny1"/>
        <w:spacing w:line="360" w:lineRule="auto"/>
        <w:jc w:val="left"/>
        <w:rPr>
          <w:rFonts w:ascii="Times New Roman" w:hAnsi="Times New Roman" w:cs="Times New Roman"/>
          <w:u w:color="000000"/>
          <w:bdr w:val="nil"/>
          <w:lang w:eastAsia="pl-PL"/>
        </w:rPr>
      </w:pPr>
      <w:bookmarkStart w:id="171" w:name="_Toc74808814"/>
      <w:r w:rsidRPr="00EA52FA">
        <w:rPr>
          <w:rFonts w:ascii="Times New Roman" w:hAnsi="Times New Roman" w:cs="Times New Roman"/>
          <w:u w:color="000000"/>
          <w:bdr w:val="nil"/>
          <w:lang w:eastAsia="pl-PL"/>
        </w:rPr>
        <w:t>5.3. Główne zagrożenia dla realizacji Programu</w:t>
      </w:r>
      <w:bookmarkEnd w:id="171"/>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Głównymi zagrożeniami, jakie mogą pojawić się podczas realizacji planowanych działań i doprowadzić do</w:t>
      </w:r>
      <w:r w:rsidR="00C43BFC" w:rsidRPr="00EA52FA">
        <w:rPr>
          <w:rFonts w:ascii="Times New Roman" w:hAnsi="Times New Roman" w:cs="Times New Roman"/>
          <w:u w:color="000000"/>
          <w:bdr w:val="nil"/>
          <w:lang w:eastAsia="pl-PL"/>
        </w:rPr>
        <w:t> </w:t>
      </w:r>
      <w:r w:rsidRPr="00EA52FA">
        <w:rPr>
          <w:rFonts w:ascii="Times New Roman" w:hAnsi="Times New Roman" w:cs="Times New Roman"/>
          <w:u w:color="000000"/>
          <w:bdr w:val="nil"/>
          <w:lang w:eastAsia="pl-PL"/>
        </w:rPr>
        <w:t>braku ich realizacji lub znacznego opóźnienia ich realizacji w zakładanym czasie, są:</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nieotrzymanie dofinansowania ze środków zewnętrznych na realizację inwestycji</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długotrwałe i skomplikowane procedury ubiegania się o wsparcie finansowe (głównie ze środków UE)</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 xml:space="preserve">brak wystarczającego wkładu własnego </w:t>
      </w:r>
      <w:r w:rsidR="00CA1263" w:rsidRPr="00EA52FA">
        <w:rPr>
          <w:rFonts w:ascii="Times New Roman" w:hAnsi="Times New Roman" w:cs="Times New Roman"/>
          <w:u w:color="000000"/>
          <w:bdr w:val="nil"/>
          <w:lang w:eastAsia="pl-PL"/>
        </w:rPr>
        <w:t>JST</w:t>
      </w:r>
      <w:r w:rsidRPr="00EA52FA">
        <w:rPr>
          <w:rFonts w:ascii="Times New Roman" w:hAnsi="Times New Roman" w:cs="Times New Roman"/>
          <w:u w:color="000000"/>
          <w:bdr w:val="nil"/>
          <w:lang w:eastAsia="pl-PL"/>
        </w:rPr>
        <w:t xml:space="preserve"> na realizację inwestycji</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długotrwałe procedury przetargowe</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długotrwałe i skomplikowane procedury uzyskiwania decyzji administracyjnych</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 xml:space="preserve">zmiany prawa krajowego w trakcie realizacji </w:t>
      </w:r>
      <w:r w:rsidR="00CA1263" w:rsidRPr="00EA52FA">
        <w:rPr>
          <w:rFonts w:ascii="Times New Roman" w:hAnsi="Times New Roman" w:cs="Times New Roman"/>
          <w:u w:color="000000"/>
          <w:bdr w:val="nil"/>
          <w:lang w:eastAsia="pl-PL"/>
        </w:rPr>
        <w:t>P</w:t>
      </w:r>
      <w:r w:rsidRPr="00EA52FA">
        <w:rPr>
          <w:rFonts w:ascii="Times New Roman" w:hAnsi="Times New Roman" w:cs="Times New Roman"/>
          <w:u w:color="000000"/>
          <w:bdr w:val="nil"/>
          <w:lang w:eastAsia="pl-PL"/>
        </w:rPr>
        <w:t>rogramu, skutkujące np. brakiem konieczności realizacji niektórych zadań lub zmianą kompetencji organów</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opóźnienia w czasie budowy lub realizacji inwestycji spowodowane m.in. nieefektywnym planowaniem, błędami projektowymi, niekorzystnymi warunkami pogodowymi, czynnikami związanymi z pandemią, zmianami w regulacjach prawnych, przypadkami losowymi, nieprzewidzianymi zdarzeniami</w:t>
      </w:r>
      <w:r w:rsidR="00CA1263" w:rsidRPr="00EA52FA">
        <w:rPr>
          <w:rFonts w:ascii="Times New Roman" w:hAnsi="Times New Roman" w:cs="Times New Roman"/>
          <w:u w:color="000000"/>
          <w:bdr w:val="nil"/>
          <w:lang w:eastAsia="pl-PL"/>
        </w:rPr>
        <w:t>;</w:t>
      </w:r>
    </w:p>
    <w:p w:rsidR="00971C02" w:rsidRPr="00EA52FA" w:rsidRDefault="00971C02"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przedłużający się stan pandemii i niepewności związanej z kryzysem ekonomicznym</w:t>
      </w:r>
      <w:r w:rsidR="00CA1263" w:rsidRPr="00EA52FA">
        <w:rPr>
          <w:rFonts w:ascii="Times New Roman" w:hAnsi="Times New Roman" w:cs="Times New Roman"/>
          <w:u w:color="000000"/>
          <w:bdr w:val="nil"/>
          <w:lang w:eastAsia="pl-PL"/>
        </w:rPr>
        <w:t>.</w:t>
      </w:r>
    </w:p>
    <w:p w:rsidR="00971C02" w:rsidRPr="00EA52FA" w:rsidRDefault="00CA1263" w:rsidP="00EA52FA">
      <w:pPr>
        <w:pStyle w:val="Normalny1"/>
        <w:spacing w:line="360" w:lineRule="auto"/>
        <w:jc w:val="left"/>
        <w:rPr>
          <w:rFonts w:ascii="Times New Roman" w:hAnsi="Times New Roman" w:cs="Times New Roman"/>
          <w:u w:color="000000"/>
          <w:bdr w:val="nil"/>
          <w:lang w:eastAsia="pl-PL"/>
        </w:rPr>
      </w:pPr>
      <w:bookmarkStart w:id="172" w:name="_Toc74808815"/>
      <w:r w:rsidRPr="00EA52FA">
        <w:rPr>
          <w:rFonts w:ascii="Times New Roman" w:hAnsi="Times New Roman" w:cs="Times New Roman"/>
          <w:u w:color="000000"/>
          <w:bdr w:val="nil"/>
          <w:lang w:eastAsia="pl-PL"/>
        </w:rPr>
        <w:t>5.4. Harmonogram rzeczowo-finansowy</w:t>
      </w:r>
      <w:bookmarkEnd w:id="172"/>
    </w:p>
    <w:p w:rsidR="00CA1263" w:rsidRPr="00EA52FA" w:rsidRDefault="00CA1263" w:rsidP="00EA52FA">
      <w:pPr>
        <w:pStyle w:val="Normalny1"/>
        <w:spacing w:line="360" w:lineRule="auto"/>
        <w:jc w:val="left"/>
        <w:rPr>
          <w:rFonts w:ascii="Times New Roman" w:hAnsi="Times New Roman" w:cs="Times New Roman"/>
          <w:lang w:eastAsia="pl-PL"/>
        </w:rPr>
      </w:pPr>
      <w:bookmarkStart w:id="173" w:name="_Toc74808816"/>
      <w:r w:rsidRPr="00EA52FA">
        <w:rPr>
          <w:rFonts w:ascii="Times New Roman" w:hAnsi="Times New Roman" w:cs="Times New Roman"/>
          <w:lang w:eastAsia="pl-PL"/>
        </w:rPr>
        <w:t>5.4.1. Zadania własne</w:t>
      </w:r>
      <w:bookmarkEnd w:id="173"/>
    </w:p>
    <w:p w:rsidR="002173E3" w:rsidRPr="00EA52FA" w:rsidRDefault="00CA126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Poniżej przedstawiono harmonogram zadań własnych Samorządu Województwa Opolskiego, zaplanowanych do realizacji w latach 2021-2027. </w:t>
      </w:r>
      <w:r w:rsidR="002173E3" w:rsidRPr="00EA52FA">
        <w:rPr>
          <w:rFonts w:ascii="Times New Roman" w:hAnsi="Times New Roman" w:cs="Times New Roman"/>
          <w:lang w:eastAsia="pl-PL"/>
        </w:rPr>
        <w:t>Harmonogram sporządzono na podstawie wyników z ankiet elektronicznych, które wypełnione zostały przez Urząd Marszałkowski Województwa Opolskiego oraz</w:t>
      </w:r>
      <w:r w:rsidR="00C43BFC" w:rsidRPr="00EA52FA">
        <w:rPr>
          <w:rFonts w:ascii="Times New Roman" w:hAnsi="Times New Roman" w:cs="Times New Roman"/>
          <w:lang w:eastAsia="pl-PL"/>
        </w:rPr>
        <w:t> </w:t>
      </w:r>
      <w:r w:rsidR="002173E3" w:rsidRPr="00EA52FA">
        <w:rPr>
          <w:rFonts w:ascii="Times New Roman" w:hAnsi="Times New Roman" w:cs="Times New Roman"/>
          <w:lang w:eastAsia="pl-PL"/>
        </w:rPr>
        <w:t>jednostki organizacyjne</w:t>
      </w:r>
      <w:r w:rsidR="00154E70" w:rsidRPr="00EA52FA">
        <w:rPr>
          <w:rFonts w:ascii="Times New Roman" w:hAnsi="Times New Roman" w:cs="Times New Roman"/>
          <w:lang w:eastAsia="pl-PL"/>
        </w:rPr>
        <w:t xml:space="preserve"> Urzędu</w:t>
      </w:r>
      <w:r w:rsidR="002173E3" w:rsidRPr="00EA52FA">
        <w:rPr>
          <w:rFonts w:ascii="Times New Roman" w:hAnsi="Times New Roman" w:cs="Times New Roman"/>
          <w:lang w:eastAsia="pl-PL"/>
        </w:rPr>
        <w:t xml:space="preserve">. </w:t>
      </w:r>
    </w:p>
    <w:p w:rsidR="002173E3" w:rsidRPr="00EA52FA" w:rsidRDefault="00CA126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Należy mieć na uwadze, iż lista wskazanych niżej działań nie ogranicza możliwości realizacji innych działań związanych z ochroną środowiska, niewskazanych w poniższym harmonogramie. </w:t>
      </w:r>
      <w:r w:rsidR="004371DF" w:rsidRPr="00EA52FA">
        <w:rPr>
          <w:rFonts w:ascii="Times New Roman" w:hAnsi="Times New Roman" w:cs="Times New Roman"/>
          <w:lang w:eastAsia="pl-PL"/>
        </w:rPr>
        <w:t xml:space="preserve"> </w:t>
      </w:r>
      <w:bookmarkStart w:id="174" w:name="_Toc74808706"/>
      <w:r w:rsidR="004371DF" w:rsidRPr="00EA52FA">
        <w:rPr>
          <w:rFonts w:ascii="Times New Roman" w:hAnsi="Times New Roman" w:cs="Times New Roman"/>
          <w:lang w:eastAsia="pl-PL"/>
        </w:rPr>
        <w:t>Harmonogram rzeczowo-finansowy zadań własnych</w:t>
      </w:r>
      <w:bookmarkEnd w:id="174"/>
    </w:p>
    <w:tbl>
      <w:tblPr>
        <w:tblpPr w:leftFromText="141" w:rightFromText="141" w:vertAnchor="text" w:tblpY="1"/>
        <w:tblOverlap w:val="never"/>
        <w:tblW w:w="5000" w:type="pct"/>
        <w:tblCellMar>
          <w:left w:w="70" w:type="dxa"/>
          <w:right w:w="70" w:type="dxa"/>
        </w:tblCellMar>
        <w:tblLook w:val="04A0" w:firstRow="1" w:lastRow="0" w:firstColumn="1" w:lastColumn="0" w:noHBand="0" w:noVBand="1"/>
      </w:tblPr>
      <w:tblGrid>
        <w:gridCol w:w="1573"/>
        <w:gridCol w:w="1840"/>
        <w:gridCol w:w="1485"/>
        <w:gridCol w:w="902"/>
        <w:gridCol w:w="1305"/>
        <w:gridCol w:w="1305"/>
        <w:gridCol w:w="1174"/>
        <w:gridCol w:w="737"/>
        <w:gridCol w:w="737"/>
        <w:gridCol w:w="737"/>
        <w:gridCol w:w="737"/>
        <w:gridCol w:w="1460"/>
      </w:tblGrid>
      <w:tr w:rsidR="002173E3" w:rsidRPr="00EA52FA" w:rsidTr="00FF50CD">
        <w:trPr>
          <w:trHeight w:val="420"/>
          <w:tblHeader/>
        </w:trPr>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interwencji</w:t>
            </w:r>
          </w:p>
        </w:tc>
        <w:tc>
          <w:tcPr>
            <w:tcW w:w="5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zadania</w:t>
            </w:r>
          </w:p>
        </w:tc>
        <w:tc>
          <w:tcPr>
            <w:tcW w:w="6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Podmiot odpowiedzialny / partnerzy</w:t>
            </w:r>
          </w:p>
        </w:tc>
        <w:tc>
          <w:tcPr>
            <w:tcW w:w="40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Termin realizacji</w:t>
            </w:r>
          </w:p>
        </w:tc>
        <w:tc>
          <w:tcPr>
            <w:tcW w:w="2610" w:type="pct"/>
            <w:gridSpan w:val="7"/>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Koszty </w:t>
            </w:r>
            <w:r w:rsidR="00EF1A72" w:rsidRPr="00EA52FA">
              <w:rPr>
                <w:rFonts w:ascii="Times New Roman" w:eastAsia="Times New Roman" w:hAnsi="Times New Roman" w:cs="Times New Roman"/>
                <w:lang w:eastAsia="pl-PL"/>
              </w:rPr>
              <w:t>realizacji [zł]</w:t>
            </w:r>
          </w:p>
        </w:tc>
        <w:tc>
          <w:tcPr>
            <w:tcW w:w="4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Źródła finansowania</w:t>
            </w:r>
          </w:p>
        </w:tc>
      </w:tr>
      <w:tr w:rsidR="002C044D" w:rsidRPr="00EA52FA" w:rsidTr="00FF50CD">
        <w:trPr>
          <w:trHeight w:val="465"/>
        </w:trPr>
        <w:tc>
          <w:tcPr>
            <w:tcW w:w="36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6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2025</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2027</w:t>
            </w:r>
          </w:p>
        </w:tc>
        <w:tc>
          <w:tcPr>
            <w:tcW w:w="43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r>
      <w:tr w:rsidR="00FF50CD" w:rsidRPr="00EA52FA" w:rsidTr="00FF50CD">
        <w:trPr>
          <w:trHeight w:val="844"/>
        </w:trPr>
        <w:tc>
          <w:tcPr>
            <w:tcW w:w="366"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klimatu i jakości powietrza</w:t>
            </w: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jakości powietrza poprzez wymianę źródła ciepła na ekologiczne w Ośrodku Leczenia Odwykowego w Woskowicach Małyc</w:t>
            </w:r>
            <w:r w:rsidR="004371DF" w:rsidRPr="00EA52FA">
              <w:rPr>
                <w:rFonts w:ascii="Times New Roman" w:eastAsia="Times New Roman" w:hAnsi="Times New Roman" w:cs="Times New Roman"/>
                <w:lang w:eastAsia="pl-PL"/>
              </w:rPr>
              <w:t>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Ośrodek Leczenia Odwykowego w Woskowicach Małych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4 060 921,46</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 środki własne</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instalacji fotowoltaicznych na dachach obiektów Opolskiego Centrum Onkologii w Opolu</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Samodzielny Publiczny Zakład Opieki Zdrowotnej Opolskie Centrum Onkologii im. prof. Tadeusza Koszarowskiego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360 000,00</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180 000,00</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budżet Urzędu Marszałkowskiego Województwa Opolskiego</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istniejącego oświetlenia w Opolskim Centrum Onkologii w Opolu</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55 000,00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88 000,00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68 000,00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budżet Urzędu Marszałkowskiego Województwa Opolskiego</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infrastruktury elektroenergetycznej w Opolskim Centrum Onkologii w Opolu</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1 400 000,00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budżet Urzędu Marszałkowskiego Województwa Opolskiego</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Wykonanie systemu monitoringu i zdalnej eksploatacji instalacji C.O. i C.T. oraz rozdzielni budynkowych n/n </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budżet Urzędu Marszałkowskiego Województwa Opolskiego</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434"/>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budynku szpitala – rozbudowa wraz z montażem instalacji wentylacji mechanicznej chłodząco-grzewczej wraz z systemem odzysku ciepła</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Centrum Terapii Nerwic w Mosznej Sp. z o.o.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 WO, Kredyt bankowy</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128"/>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Instalacja fotowoltaiczna</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Kliniczne Centrum Ginekologii, Położnictwa i Neonatologii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589 845,00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116"/>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oświetlenia na energooszczędne</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1 837 370,00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132"/>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Wykonanie prac</w:t>
            </w:r>
            <w:r w:rsidR="004371DF"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termomodernizacyjnych</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2023-2024</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2 330 748,00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budynku głównego</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Wojewódzki Szpital Specjalistyczny im. Św. Jadwigi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2 300 000,00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Urzędu Marszałkowskiego Województwa Opolskiego, RPO 2014-2020, środki własne</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42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instalacji fotowoltaicznej</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2173E3" w:rsidRPr="00EA52FA" w:rsidTr="00FF50CD">
        <w:trPr>
          <w:trHeight w:val="2143"/>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pawilonów C i D</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Specjalistyczny Szpital im. Ks. Biskupa Józefa Nathana w Branicach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2022-2025</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549" w:type="pct"/>
            <w:gridSpan w:val="4"/>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8 000 000,00</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NFOŚiGW, budżet Urzędu Marszałkowskiego Województwa Opolskiego</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1258"/>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Zagospodarowanie terenu w ramach projektu "Ochrona bioróżnorodności biologicznej na obszarze Gminy Lewin Brzeski i Gminy Branice" - prace termomodernizacyjne w budynku byłej pralni</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budżet Urzędu Marszałkowskiego Województwa Opolskiego, środki własne</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2173E3"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Pawilonu A</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2022-2025</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549" w:type="pct"/>
            <w:gridSpan w:val="4"/>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4 500 000,00</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budżet Urzędu Marszałkowskiego Województwa Opolskiego, środki własne</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kotłowni</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2024-2027</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386" w:type="pct"/>
            <w:gridSpan w:val="4"/>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5 000 000,00</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budżet Urzędu Marszałkowskiego Województwa Opolskiego, środki własne</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63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oświetlenia zewnętrznego terenu na oświetlenie LED</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Wojewódzki Ośrodek Ruchu Drogowego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442"/>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Ekologiczny parking dla Szpitala Wojewódzkiego w Opolu i Opolskiego Centrum Onkologii</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Szpital Wojewódzki w Opolu sp. z o.o., SP ZOZ Opolskie Centrum Onkologii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20 000 000,00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 realizacja zadania uzależniona od ich pozyskania</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ogrodzenia Szpitala Wojewódzkiego w Opolu Sp. z o.o. z zastosowaniem materiałów antysmogowych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Szpital Wojewódzki w Opolu sp. z o.o.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 realizacja zadania uzależniona od ich pozyskania</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63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Ocieplenie ścian zewnętrznych nowego budynku Muzeum w Łambinowicach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Centralne Muzeum Jeńców Wojennych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750 000,00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danych - realizacja zadania uzal</w:t>
            </w:r>
            <w:r w:rsidR="004371DF" w:rsidRPr="00EA52FA">
              <w:rPr>
                <w:rFonts w:ascii="Times New Roman" w:eastAsia="Times New Roman" w:hAnsi="Times New Roman" w:cs="Times New Roman"/>
                <w:lang w:eastAsia="pl-PL"/>
              </w:rPr>
              <w:t>eż</w:t>
            </w:r>
            <w:r w:rsidRPr="00EA52FA">
              <w:rPr>
                <w:rFonts w:ascii="Times New Roman" w:eastAsia="Times New Roman" w:hAnsi="Times New Roman" w:cs="Times New Roman"/>
                <w:lang w:eastAsia="pl-PL"/>
              </w:rPr>
              <w:t>niona od uzyskania dofinansowania</w:t>
            </w:r>
          </w:p>
        </w:tc>
      </w:tr>
      <w:tr w:rsidR="00FF50CD" w:rsidRPr="00EA52FA" w:rsidTr="00FF50CD">
        <w:trPr>
          <w:trHeight w:val="63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stolarki okiennej w budynku Muzeum w Łambinowicach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Centralne Muzeum Jeńców Wojennych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danych - realizacja zadania uzale</w:t>
            </w:r>
            <w:r w:rsidR="004371DF"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niona od uzyskania dofinansowania</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Ocieplenie ścian zewnętrznych magazynu wystaw w Muzeum w Łambinowicach wraz z montażem odnawialnych źródeł energii</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Centralne Muzeum Jeńców Wojennych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301 000,00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brak danych - realizacja zadania uzale</w:t>
            </w:r>
            <w:r w:rsidR="004371DF"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niona od uzyskania dofinansowania</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kotłowni (wymiana przestarzałych kotłów)</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Opolskie Centrum Rehabilitacji w Korfantowie Sp. z o.o., Urząd Marszałkowski Województwa Opolskiego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1224" w:type="pct"/>
            <w:gridSpan w:val="3"/>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790 500,00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Fundusze Norweskie, dotacja z Urzędu Marszałkowskiego Województwa Opolskiego, środki własne</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węzłów ciepłowniczych</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1 187 000,00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593 500,00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Fundusze Norweskie, dotacja z Urzędu Marszałkowskiego Województwa Opolskiego, środki własne</w:t>
            </w:r>
          </w:p>
        </w:tc>
      </w:tr>
      <w:tr w:rsidR="00FF50CD" w:rsidRPr="00EA52FA" w:rsidTr="00FF50CD">
        <w:trPr>
          <w:trHeight w:val="442"/>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sieci ciepłowniczej na sieć pr</w:t>
            </w:r>
            <w:r w:rsidR="00E57120" w:rsidRPr="00EA52FA">
              <w:rPr>
                <w:rFonts w:ascii="Times New Roman" w:eastAsia="Times New Roman" w:hAnsi="Times New Roman" w:cs="Times New Roman"/>
                <w:lang w:eastAsia="pl-PL"/>
              </w:rPr>
              <w:t>e</w:t>
            </w:r>
            <w:r w:rsidRPr="00EA52FA">
              <w:rPr>
                <w:rFonts w:ascii="Times New Roman" w:eastAsia="Times New Roman" w:hAnsi="Times New Roman" w:cs="Times New Roman"/>
                <w:lang w:eastAsia="pl-PL"/>
              </w:rPr>
              <w:t>izolowaną</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965 000,00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Fundusze Norweskie, dotacja z Urzędu Marszałkowskiego Województwa Opolskiego, środki własne</w:t>
            </w:r>
          </w:p>
        </w:tc>
      </w:tr>
      <w:tr w:rsidR="00FF50CD" w:rsidRPr="00EA52FA" w:rsidTr="00FF50CD">
        <w:trPr>
          <w:trHeight w:val="342"/>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Montaż instalacji fotowoltaicznej </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1 317 600,00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Fundusze Norweskie, dotacja z Urzędu Marszałkowskiego Województwa Opolskiego, środki własne</w:t>
            </w:r>
          </w:p>
        </w:tc>
      </w:tr>
      <w:tr w:rsidR="00FF50CD" w:rsidRPr="00EA52FA" w:rsidTr="00FF50CD">
        <w:trPr>
          <w:trHeight w:val="1226"/>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oświetlenia, budowa instalacji PV oraz systemu zarządzania energią w budynkach należących do Stobrawskiego Centrum Medycznego Sp. z o. o. z siedzibą w Kup</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Stobrawskie Centrum Medyczne sp. z o.o. z siedzibą w Kup</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2023-2026</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500 000,00</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350 000,00</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środki własne</w:t>
            </w:r>
            <w:r w:rsidR="00EF53DF" w:rsidRPr="00EA52FA">
              <w:rPr>
                <w:rFonts w:ascii="Times New Roman" w:eastAsia="Times New Roman" w:hAnsi="Times New Roman" w:cs="Times New Roman"/>
                <w:lang w:eastAsia="pl-PL"/>
              </w:rPr>
              <w:t>, środki europejskie z Europejskiego Zielonego Ładu na szczeblu regionalnym i krajowym</w:t>
            </w:r>
          </w:p>
        </w:tc>
      </w:tr>
      <w:tr w:rsidR="00FF50CD" w:rsidRPr="00EA52FA" w:rsidTr="00FF50CD">
        <w:trPr>
          <w:trHeight w:val="630"/>
        </w:trPr>
        <w:tc>
          <w:tcPr>
            <w:tcW w:w="366"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przed hałasem</w:t>
            </w: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454 w m. Biestrzykowice w km 41+950 -43+420</w:t>
            </w:r>
          </w:p>
        </w:tc>
        <w:tc>
          <w:tcPr>
            <w:tcW w:w="612"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Zarząd Dróg Wojewódzkich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1 234 270,00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147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przepustu z kładką dla pieszych w km 4+041 w m. Zielina, mostu w km 4+445 i przepustu w km 4+515 w m. Kujawy wraz z rozbudową drogi wojewódzkiej nr 409 od km 3+890,00 w m. Zielina do km 4+628,97 w m. Kujawy</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7 159 290,00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416 na odc. Ściborowice – Kórnica w km od 6+550 do 8+450</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520 540,00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6 821 600,00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409 od km 40+078 - 41+260,20 na odcinku Rożniątów - Strzelce Opolskie - zadanie A</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6 855 740,00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486 400,00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63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416 w miejscowości Kietrz do granicy województwa</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2 665 990,00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14 410 630,00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126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414 na odcinku Prószków – Przysiecz od km 19+069,75 – 21+058,7 oraz drogi wojewódzkiej nr 429 od km 15+106,55 do 15+483,00</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5 138 970,00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10 347 420,00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5 089 730,00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63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nr 408 w m. Ortowice w km 12+193,92 - 14+300</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2 104 230,00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7 347 420,00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84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drogi wojewódzkiej nr 454 na odcinku Jastrzębie - Ziemiełowice w km 45+800 - 49+200</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3 104 230,00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12 347 420,00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2014-2020, budżet Urzędu Marszałkowskiego Województwa Opolskiego</w:t>
            </w:r>
          </w:p>
        </w:tc>
      </w:tr>
      <w:tr w:rsidR="00FF50CD" w:rsidRPr="00EA52FA" w:rsidTr="00FF50CD">
        <w:trPr>
          <w:trHeight w:val="411"/>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Mapy akustyczne</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2022, 2027</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200 000,00</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417"/>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Generalny Pomiar Hałasu</w:t>
            </w:r>
          </w:p>
        </w:tc>
        <w:tc>
          <w:tcPr>
            <w:tcW w:w="612"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2021, 2026</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200 000,00</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990"/>
        </w:trPr>
        <w:tc>
          <w:tcPr>
            <w:tcW w:w="366"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wodno-ściekowa</w:t>
            </w: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Automatyzacja odprowadzania ścieków promieniotwórczych z Zakładu Medycyny Nuklearnej Szpitala Wojewódzkiego w Opolu Sp. z o.o. do kanalizacji ściekowej</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Szpital Wojewódzki w Opolu sp. z o.o.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1 200 000,00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zewnętrzne - realizacja zadania uzależniona od ich pozyskania</w:t>
            </w:r>
          </w:p>
        </w:tc>
      </w:tr>
      <w:tr w:rsidR="00FF50CD" w:rsidRPr="00EA52FA" w:rsidTr="00FF50CD">
        <w:trPr>
          <w:trHeight w:val="126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Wykonanie studni wierconej na potrzeby Opolskiego Centrum Rehabilitacji w Korfantowie</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Opolskie Centrum Rehabilitacji w Korfantowie Sp. z o.o., Urząd Marszałkowski Województwa Opolskiego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816" w:type="pct"/>
            <w:gridSpan w:val="2"/>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395 000,00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WFOŚiGW, środki własne</w:t>
            </w:r>
          </w:p>
        </w:tc>
      </w:tr>
      <w:tr w:rsidR="00FF50CD" w:rsidRPr="00EA52FA" w:rsidTr="00FF50CD">
        <w:trPr>
          <w:trHeight w:val="105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Wymiana zakładowej sieci wodociągowej </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Opolskie Centrum Rehabilitacji w Korfantowie Sp. z o.o.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1224" w:type="pct"/>
            <w:gridSpan w:val="3"/>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975 000,00</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Fundusze Norweskie, dotacja z Urzędu Marszałkowskiego Województwa Opolskiego, środki własne</w:t>
            </w:r>
          </w:p>
        </w:tc>
      </w:tr>
      <w:tr w:rsidR="00FF50CD" w:rsidRPr="00EA52FA" w:rsidTr="00FF50CD">
        <w:trPr>
          <w:trHeight w:val="930"/>
        </w:trPr>
        <w:tc>
          <w:tcPr>
            <w:tcW w:w="366" w:type="pc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Gospodarowanie odpadami i zapobieganie ich powstawaniu</w:t>
            </w: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Segregacja odpadów</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Wojewódzki Ośrodek Ruchu Drogowego w Opolu, Urząd Miasta Opole</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1890"/>
        </w:trPr>
        <w:tc>
          <w:tcPr>
            <w:tcW w:w="366" w:type="pct"/>
            <w:vMerge w:val="restart"/>
            <w:tcBorders>
              <w:top w:val="nil"/>
              <w:left w:val="single" w:sz="4" w:space="0" w:color="auto"/>
              <w:bottom w:val="single" w:sz="4" w:space="0" w:color="000000"/>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 przyrodnicze</w:t>
            </w: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Głos mają ryby. Ochrona dziedzictwa kulturowego i bioróżnorodności w środowiskach wodnych w Muzeum Wsi Opolskiej i na terenie Śląska Opolskiego - kontynuacja</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Muzeum Wsi Opolskiej w Opolu, Urząd Marszałkowski Województwa Opolskiego, Stowarzyszenie Euro-Country, Rybacka Lokalna Grupa Działania "Opolszczyzna"</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3 000 000,00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1 58</w:t>
            </w:r>
            <w:r w:rsidR="006147BB" w:rsidRPr="00EA52FA">
              <w:rPr>
                <w:rFonts w:ascii="Times New Roman" w:eastAsia="Times New Roman" w:hAnsi="Times New Roman" w:cs="Times New Roman"/>
                <w:lang w:eastAsia="pl-PL"/>
              </w:rPr>
              <w:t>0 895,40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6147BB"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Urzędu Marszałkowskiego Województwa Opolskiego</w:t>
            </w:r>
          </w:p>
        </w:tc>
      </w:tr>
      <w:tr w:rsidR="00FF50CD" w:rsidRPr="00EA52FA" w:rsidTr="00FF50CD">
        <w:trPr>
          <w:trHeight w:val="1890"/>
        </w:trPr>
        <w:tc>
          <w:tcPr>
            <w:tcW w:w="366" w:type="pct"/>
            <w:vMerge/>
            <w:tcBorders>
              <w:top w:val="nil"/>
              <w:left w:val="single" w:sz="4" w:space="0" w:color="auto"/>
              <w:bottom w:val="single" w:sz="4" w:space="0" w:color="000000"/>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Inwentaryzacja przyrodnicza wybranych obszarów chronionego krajobrazu województwa opolskiego, w szczególności na terenie dolin rzecznych oraz doposażenie Zespołu Opolskich Parków Krajobrazowych w Ładzy</w:t>
            </w:r>
          </w:p>
        </w:tc>
        <w:tc>
          <w:tcPr>
            <w:tcW w:w="612" w:type="pct"/>
            <w:vMerge w:val="restar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Urząd Marszałkowski Województwa Opolskiego, Zespół Opolskich Parków Kr</w:t>
            </w:r>
            <w:r w:rsidR="002F1A4D"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jobrazowych</w:t>
            </w: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2018-2021</w:t>
            </w: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69 331,68</w:t>
            </w: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67"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67"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434" w:type="pct"/>
            <w:tcBorders>
              <w:top w:val="nil"/>
              <w:left w:val="nil"/>
              <w:bottom w:val="single" w:sz="4" w:space="0" w:color="auto"/>
              <w:right w:val="single" w:sz="4" w:space="0" w:color="auto"/>
            </w:tcBorders>
            <w:shd w:val="clear" w:color="auto" w:fill="auto"/>
            <w:vAlign w:val="center"/>
          </w:tcPr>
          <w:p w:rsidR="009C6BA6" w:rsidRPr="00EA52FA" w:rsidRDefault="002F1A4D"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w:t>
            </w:r>
          </w:p>
        </w:tc>
      </w:tr>
      <w:tr w:rsidR="00FF50CD" w:rsidRPr="00EA52FA" w:rsidTr="00FF50CD">
        <w:trPr>
          <w:trHeight w:val="1890"/>
        </w:trPr>
        <w:tc>
          <w:tcPr>
            <w:tcW w:w="366" w:type="pct"/>
            <w:vMerge/>
            <w:tcBorders>
              <w:top w:val="nil"/>
              <w:left w:val="single" w:sz="4" w:space="0" w:color="auto"/>
              <w:bottom w:val="single" w:sz="4" w:space="0" w:color="000000"/>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Podniesienie standardu bazy technicznej, wyposażenia i zarządzania Zespołem Opolskich Parków Krajobrazowych oraz obszarami chronionego krajobrazu</w:t>
            </w:r>
          </w:p>
        </w:tc>
        <w:tc>
          <w:tcPr>
            <w:tcW w:w="612" w:type="pct"/>
            <w:vMerge/>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2019-2022</w:t>
            </w: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176 806,84</w:t>
            </w: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287 800,00</w:t>
            </w:r>
          </w:p>
        </w:tc>
        <w:tc>
          <w:tcPr>
            <w:tcW w:w="408"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67"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67"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nil"/>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434" w:type="pct"/>
            <w:tcBorders>
              <w:top w:val="nil"/>
              <w:left w:val="nil"/>
              <w:bottom w:val="single" w:sz="4" w:space="0" w:color="auto"/>
              <w:right w:val="single" w:sz="4" w:space="0" w:color="auto"/>
            </w:tcBorders>
            <w:shd w:val="clear" w:color="auto" w:fill="auto"/>
            <w:vAlign w:val="center"/>
          </w:tcPr>
          <w:p w:rsidR="009C6BA6" w:rsidRPr="00EA52FA" w:rsidRDefault="002F1A4D"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w:t>
            </w:r>
          </w:p>
        </w:tc>
      </w:tr>
      <w:tr w:rsidR="00FF50CD" w:rsidRPr="00EA52FA" w:rsidTr="00FF50CD">
        <w:trPr>
          <w:trHeight w:val="63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Audyt krajobrazowy województwa opolskiego</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Urząd Marszałkowski Województwa Opolskiego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2019-2023</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80 100,00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380 000,00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środki własne</w:t>
            </w:r>
          </w:p>
        </w:tc>
      </w:tr>
      <w:tr w:rsidR="00FF50CD" w:rsidRPr="00EA52FA" w:rsidTr="00FF50CD">
        <w:trPr>
          <w:trHeight w:val="105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tymczasowego ogrodzenia herpetologicznego w ciągu drogi wojewódzkiej nr 423, na odcinku Januszkowice – Kędzierzyn – Koźle</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Zarząd Dróg Wojewódzkich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63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Pielęgnacja Pomnika Przyrody „Aleja Dębowa” na drodze wojewódzkiej nr 414</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Zarząd Dróg Wojewódzkich w Opolu</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FF50CD" w:rsidRPr="00EA52FA" w:rsidTr="00FF50CD">
        <w:trPr>
          <w:trHeight w:val="84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Poszerzenie i rozwój monitoringu przyrodniczego w Zespole Opolskich Parków Krajobrazowych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Zespół Opolskich Parków Krajobrazowych</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w:t>
            </w:r>
          </w:p>
        </w:tc>
      </w:tr>
      <w:tr w:rsidR="00FF50CD" w:rsidRPr="00EA52FA" w:rsidTr="00FF50CD">
        <w:trPr>
          <w:trHeight w:val="30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Rewitalizacji parku w Mosznej poprzez częściowe zagospodarowanie terenu, w tym utworzenie parterów ogrodowych</w:t>
            </w:r>
          </w:p>
        </w:tc>
        <w:tc>
          <w:tcPr>
            <w:tcW w:w="612" w:type="pct"/>
            <w:vMerge w:val="restart"/>
            <w:tcBorders>
              <w:top w:val="nil"/>
              <w:left w:val="single" w:sz="4" w:space="0" w:color="auto"/>
              <w:bottom w:val="single" w:sz="4" w:space="0" w:color="000000"/>
              <w:right w:val="single" w:sz="4" w:space="0" w:color="auto"/>
            </w:tcBorders>
            <w:shd w:val="clear" w:color="auto" w:fill="auto"/>
            <w:vAlign w:val="center"/>
            <w:hideMark/>
          </w:tcPr>
          <w:p w:rsidR="0024556D"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Zamek Moszna </w:t>
            </w:r>
          </w:p>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Sp. z o.o.</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816" w:type="pct"/>
            <w:gridSpan w:val="2"/>
            <w:tcBorders>
              <w:top w:val="single" w:sz="4" w:space="0" w:color="auto"/>
              <w:left w:val="nil"/>
              <w:bottom w:val="single" w:sz="4" w:space="0" w:color="auto"/>
              <w:right w:val="single" w:sz="4" w:space="0" w:color="000000"/>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2 234 430,00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Urzędu Marszałkowskiego Województwa Opolskiego, środki projektu „Śladami bioróżnorodności w sercu Opolszczyzny – bogactwo przyrody Gmin Strzeleczki, Krapkowice oraz Powiatu Krapkowickiego”</w:t>
            </w:r>
          </w:p>
        </w:tc>
      </w:tr>
      <w:tr w:rsidR="00FF50CD" w:rsidRPr="00EA52FA" w:rsidTr="00FF50CD">
        <w:trPr>
          <w:trHeight w:val="2100"/>
        </w:trPr>
        <w:tc>
          <w:tcPr>
            <w:tcW w:w="366"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nil"/>
              <w:right w:val="nil"/>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Konserwacja kanałów parkowych na terenie zabytkowego kompleksu pałacowo-parkowego w Mosznej w ramach realizacji projektu pn. „Śląsk bez granic III- zamki i pałace” w ramach Programu Interreg V-A Republika Czeska – Polska 2014-2020 Przekraczamy granice</w:t>
            </w:r>
          </w:p>
        </w:tc>
        <w:tc>
          <w:tcPr>
            <w:tcW w:w="612" w:type="pct"/>
            <w:vMerge/>
            <w:tcBorders>
              <w:top w:val="nil"/>
              <w:left w:val="single" w:sz="4" w:space="0" w:color="auto"/>
              <w:bottom w:val="single" w:sz="4" w:space="0" w:color="000000"/>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499 619,00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Urzędu Marszałkowskiego Województwa Opolskiego, środki projektu „Śląsk bez granic III- zamki i pałace” w ramach Programu Interreg V-A Republika Czeska – Polska 2014-2020 Przekraczamy granice</w:t>
            </w:r>
          </w:p>
        </w:tc>
      </w:tr>
      <w:tr w:rsidR="00FF50CD" w:rsidRPr="00EA52FA" w:rsidTr="00FF50CD">
        <w:trPr>
          <w:trHeight w:val="1350"/>
        </w:trPr>
        <w:tc>
          <w:tcPr>
            <w:tcW w:w="366" w:type="pct"/>
            <w:vMerge w:val="restart"/>
            <w:tcBorders>
              <w:top w:val="nil"/>
              <w:left w:val="single" w:sz="4" w:space="0" w:color="auto"/>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Edukacja ekologiczna</w:t>
            </w: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Prowadzenie działań edukacyjno-informacyjnych pn. Bioróżnorodność Opolszczyzny w ujęciu wodnym, czyli H2O dla BIO oraz wzmocnienie infrastruktury edukacji ekologicznej - kontynuacja</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Regionalny Zespół Placówek Wsparcia Edukacji</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2019-2021</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3 079 934,19</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w:t>
            </w:r>
          </w:p>
        </w:tc>
      </w:tr>
      <w:tr w:rsidR="00FF50CD" w:rsidRPr="00EA52FA" w:rsidTr="00FF50CD">
        <w:trPr>
          <w:trHeight w:val="1260"/>
        </w:trPr>
        <w:tc>
          <w:tcPr>
            <w:tcW w:w="366" w:type="pct"/>
            <w:vMerge/>
            <w:tcBorders>
              <w:top w:val="nil"/>
              <w:left w:val="single" w:sz="4" w:space="0" w:color="auto"/>
              <w:bottom w:val="single" w:sz="4" w:space="0" w:color="auto"/>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Prowadzenie aktywnej edukacji ekologicznej na obszarze Opolskich Parków Krajobrazowych</w:t>
            </w:r>
          </w:p>
        </w:tc>
        <w:tc>
          <w:tcPr>
            <w:tcW w:w="612"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Zespół Opolskich Parków Krajobrazowych, placówki oświatowe, organizacje pozarządowe</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45 000,00</w:t>
            </w:r>
          </w:p>
        </w:tc>
        <w:tc>
          <w:tcPr>
            <w:tcW w:w="408"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nil"/>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w:t>
            </w:r>
          </w:p>
        </w:tc>
      </w:tr>
      <w:tr w:rsidR="00FF50CD" w:rsidRPr="00EA52FA" w:rsidTr="00FF50CD">
        <w:trPr>
          <w:trHeight w:val="1050"/>
        </w:trPr>
        <w:tc>
          <w:tcPr>
            <w:tcW w:w="366" w:type="pct"/>
            <w:vMerge/>
            <w:tcBorders>
              <w:top w:val="nil"/>
              <w:left w:val="single" w:sz="4" w:space="0" w:color="auto"/>
              <w:bottom w:val="nil"/>
              <w:right w:val="single" w:sz="4" w:space="0" w:color="auto"/>
            </w:tcBorders>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p>
        </w:tc>
        <w:tc>
          <w:tcPr>
            <w:tcW w:w="571"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Doposażenie ścieżek edukacyjnych na terenie Parku Krajobrazowego „Góra św. Anny” w tablice informacyjno-dydaktyczne</w:t>
            </w:r>
          </w:p>
        </w:tc>
        <w:tc>
          <w:tcPr>
            <w:tcW w:w="612"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Zespół Opolskich Parków Krajobrazowych, PGL Lasy Państwowe, gminy</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45 000,00</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08"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67"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326"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434" w:type="pct"/>
            <w:tcBorders>
              <w:top w:val="single" w:sz="4" w:space="0" w:color="auto"/>
              <w:left w:val="nil"/>
              <w:bottom w:val="single" w:sz="4" w:space="0" w:color="auto"/>
              <w:right w:val="single" w:sz="4" w:space="0" w:color="auto"/>
            </w:tcBorders>
            <w:shd w:val="clear" w:color="auto" w:fill="auto"/>
            <w:vAlign w:val="center"/>
            <w:hideMark/>
          </w:tcPr>
          <w:p w:rsidR="002173E3" w:rsidRPr="00EA52FA" w:rsidRDefault="002173E3"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w:t>
            </w:r>
          </w:p>
        </w:tc>
      </w:tr>
      <w:tr w:rsidR="00FF50CD" w:rsidRPr="00EA52FA" w:rsidTr="00FF50CD">
        <w:trPr>
          <w:trHeight w:val="1050"/>
        </w:trPr>
        <w:tc>
          <w:tcPr>
            <w:tcW w:w="366" w:type="pct"/>
            <w:tcBorders>
              <w:top w:val="nil"/>
              <w:left w:val="single" w:sz="4" w:space="0" w:color="auto"/>
              <w:bottom w:val="single" w:sz="4" w:space="0" w:color="auto"/>
              <w:right w:val="single" w:sz="4" w:space="0" w:color="auto"/>
            </w:tcBorders>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571"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„Mamy rady na odpady” – kampania edukacyjna na terenie województwa opolskiego</w:t>
            </w:r>
          </w:p>
        </w:tc>
        <w:tc>
          <w:tcPr>
            <w:tcW w:w="612"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Województwo Opolskie, Muzeum Śląska Opolskiego, Muzeum Wsi Opolskiej, Związek Międzygminny Czysty Region, Gmina Kędzierzyn-Koźle</w:t>
            </w: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1 702 337,68</w:t>
            </w: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1 814 366,59</w:t>
            </w:r>
          </w:p>
        </w:tc>
        <w:tc>
          <w:tcPr>
            <w:tcW w:w="408"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2F1A4D"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526 948,32</w:t>
            </w:r>
          </w:p>
        </w:tc>
        <w:tc>
          <w:tcPr>
            <w:tcW w:w="367"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67"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326"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p>
        </w:tc>
        <w:tc>
          <w:tcPr>
            <w:tcW w:w="434" w:type="pct"/>
            <w:tcBorders>
              <w:top w:val="single" w:sz="4" w:space="0" w:color="auto"/>
              <w:left w:val="nil"/>
              <w:bottom w:val="single" w:sz="4" w:space="0" w:color="auto"/>
              <w:right w:val="single" w:sz="4" w:space="0" w:color="auto"/>
            </w:tcBorders>
            <w:shd w:val="clear" w:color="auto" w:fill="auto"/>
            <w:vAlign w:val="center"/>
          </w:tcPr>
          <w:p w:rsidR="009C6BA6" w:rsidRPr="00EA52FA" w:rsidRDefault="009C6BA6" w:rsidP="00FF50CD">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w:t>
            </w:r>
          </w:p>
        </w:tc>
      </w:tr>
    </w:tbl>
    <w:p w:rsidR="00CA1263" w:rsidRPr="00EA52FA" w:rsidRDefault="00FF50CD" w:rsidP="00EA52FA">
      <w:pPr>
        <w:pStyle w:val="Normalny1"/>
        <w:spacing w:line="360" w:lineRule="auto"/>
        <w:jc w:val="left"/>
        <w:rPr>
          <w:rFonts w:ascii="Times New Roman" w:hAnsi="Times New Roman" w:cs="Times New Roman"/>
          <w:lang w:eastAsia="pl-PL"/>
        </w:rPr>
      </w:pPr>
      <w:bookmarkStart w:id="175" w:name="_Toc74808817"/>
      <w:r>
        <w:rPr>
          <w:rFonts w:ascii="Times New Roman" w:hAnsi="Times New Roman" w:cs="Times New Roman"/>
          <w:lang w:eastAsia="pl-PL"/>
        </w:rPr>
        <w:br w:type="textWrapping" w:clear="all"/>
      </w:r>
      <w:r w:rsidR="00CA1263" w:rsidRPr="00EA52FA">
        <w:rPr>
          <w:rFonts w:ascii="Times New Roman" w:hAnsi="Times New Roman" w:cs="Times New Roman"/>
          <w:lang w:eastAsia="pl-PL"/>
        </w:rPr>
        <w:t>5.4.2. Zadania monitorowane</w:t>
      </w:r>
      <w:bookmarkEnd w:id="175"/>
    </w:p>
    <w:p w:rsidR="00CA1263" w:rsidRPr="00EA52FA" w:rsidRDefault="00CA1263"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 celu wyznaczenia zadań monitorowanych opracowano ankiety, które rozesłane zostały do gmin i</w:t>
      </w:r>
      <w:r w:rsidR="00C43BFC" w:rsidRPr="00EA52FA">
        <w:rPr>
          <w:rFonts w:ascii="Times New Roman" w:hAnsi="Times New Roman" w:cs="Times New Roman"/>
          <w:lang w:eastAsia="pl-PL"/>
        </w:rPr>
        <w:t> </w:t>
      </w:r>
      <w:r w:rsidRPr="00EA52FA">
        <w:rPr>
          <w:rFonts w:ascii="Times New Roman" w:hAnsi="Times New Roman" w:cs="Times New Roman"/>
          <w:lang w:eastAsia="pl-PL"/>
        </w:rPr>
        <w:t>powiatów, instytucji odpowiedzialnych za realizację polityki w zakresie ochrony środowiska oraz</w:t>
      </w:r>
      <w:r w:rsidR="00C43BFC" w:rsidRPr="00EA52FA">
        <w:rPr>
          <w:rFonts w:ascii="Times New Roman" w:hAnsi="Times New Roman" w:cs="Times New Roman"/>
          <w:lang w:eastAsia="pl-PL"/>
        </w:rPr>
        <w:t> </w:t>
      </w:r>
      <w:r w:rsidRPr="00EA52FA">
        <w:rPr>
          <w:rFonts w:ascii="Times New Roman" w:hAnsi="Times New Roman" w:cs="Times New Roman"/>
          <w:lang w:eastAsia="pl-PL"/>
        </w:rPr>
        <w:t>do</w:t>
      </w:r>
      <w:r w:rsidR="00C43BFC" w:rsidRPr="00EA52FA">
        <w:rPr>
          <w:rFonts w:ascii="Times New Roman" w:hAnsi="Times New Roman" w:cs="Times New Roman"/>
          <w:lang w:eastAsia="pl-PL"/>
        </w:rPr>
        <w:t> </w:t>
      </w:r>
      <w:r w:rsidRPr="00EA52FA">
        <w:rPr>
          <w:rFonts w:ascii="Times New Roman" w:hAnsi="Times New Roman" w:cs="Times New Roman"/>
          <w:lang w:eastAsia="pl-PL"/>
        </w:rPr>
        <w:t>największych przedsiębiorstw korzystających ze środowiska na terenie województwa opolskiego. Ankiety zostały przygotowane w formie</w:t>
      </w:r>
      <w:r w:rsidR="002173E3" w:rsidRPr="00EA52FA">
        <w:rPr>
          <w:rFonts w:ascii="Times New Roman" w:hAnsi="Times New Roman" w:cs="Times New Roman"/>
          <w:lang w:eastAsia="pl-PL"/>
        </w:rPr>
        <w:t xml:space="preserve"> tabelarycznej oraz w formie</w:t>
      </w:r>
      <w:r w:rsidRPr="00EA52FA">
        <w:rPr>
          <w:rFonts w:ascii="Times New Roman" w:hAnsi="Times New Roman" w:cs="Times New Roman"/>
          <w:lang w:eastAsia="pl-PL"/>
        </w:rPr>
        <w:t xml:space="preserve"> elektronicznego formularza, który</w:t>
      </w:r>
      <w:r w:rsidR="00C43BFC" w:rsidRPr="00EA52FA">
        <w:rPr>
          <w:rFonts w:ascii="Times New Roman" w:hAnsi="Times New Roman" w:cs="Times New Roman"/>
          <w:lang w:eastAsia="pl-PL"/>
        </w:rPr>
        <w:t> </w:t>
      </w:r>
      <w:r w:rsidRPr="00EA52FA">
        <w:rPr>
          <w:rFonts w:ascii="Times New Roman" w:hAnsi="Times New Roman" w:cs="Times New Roman"/>
          <w:lang w:eastAsia="pl-PL"/>
        </w:rPr>
        <w:t xml:space="preserve">należało wypełnić wskazanymi informacjami potrzebnymi do stworzenia harmonogramu rzeczowo-finansowego zadań planowanych do realizacji przez instytucje i przedsiębiorstwa w latach 2021-2027. </w:t>
      </w:r>
    </w:p>
    <w:p w:rsidR="006B183F" w:rsidRPr="00EA52FA" w:rsidRDefault="0017497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Poziom zwrotu ankiet był zadowalający. Odpowiedziało na nie 99% gmin, 100% powiatów, 100%</w:t>
      </w:r>
      <w:r w:rsidR="00C43BFC" w:rsidRPr="00EA52FA">
        <w:rPr>
          <w:rFonts w:ascii="Times New Roman" w:hAnsi="Times New Roman" w:cs="Times New Roman"/>
          <w:lang w:eastAsia="pl-PL"/>
        </w:rPr>
        <w:t> </w:t>
      </w:r>
      <w:r w:rsidRPr="00EA52FA">
        <w:rPr>
          <w:rFonts w:ascii="Times New Roman" w:hAnsi="Times New Roman" w:cs="Times New Roman"/>
          <w:lang w:eastAsia="pl-PL"/>
        </w:rPr>
        <w:t>instytucji (z czego 19% odpowiedziało, że nie planują realizacji zadań związanych z ochroną środowiska),</w:t>
      </w:r>
      <w:r w:rsidR="00154E70" w:rsidRPr="00EA52FA">
        <w:rPr>
          <w:rFonts w:ascii="Times New Roman" w:hAnsi="Times New Roman" w:cs="Times New Roman"/>
          <w:lang w:eastAsia="pl-PL"/>
        </w:rPr>
        <w:t xml:space="preserve"> </w:t>
      </w:r>
      <w:r w:rsidRPr="00EA52FA">
        <w:rPr>
          <w:rFonts w:ascii="Times New Roman" w:hAnsi="Times New Roman" w:cs="Times New Roman"/>
          <w:lang w:eastAsia="pl-PL"/>
        </w:rPr>
        <w:t xml:space="preserve">81% przedsiębiorstw korzystających ze środowiska (z czego 3% odpowiedziało, że nie planują realizacji zadań związanych z ochroną środowiska). </w:t>
      </w:r>
    </w:p>
    <w:p w:rsidR="00CD325C" w:rsidRPr="00EA52FA" w:rsidRDefault="0017497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Należy mieć na uwadze, iż nakłady finansowe wskazane w </w:t>
      </w:r>
      <w:r w:rsidR="00CD325C" w:rsidRPr="00EA52FA">
        <w:rPr>
          <w:rFonts w:ascii="Times New Roman" w:hAnsi="Times New Roman" w:cs="Times New Roman"/>
          <w:lang w:eastAsia="pl-PL"/>
        </w:rPr>
        <w:t>poniższych harmonogramach nie</w:t>
      </w:r>
      <w:r w:rsidR="00C43BFC" w:rsidRPr="00EA52FA">
        <w:rPr>
          <w:rFonts w:ascii="Times New Roman" w:hAnsi="Times New Roman" w:cs="Times New Roman"/>
          <w:lang w:eastAsia="pl-PL"/>
        </w:rPr>
        <w:t> </w:t>
      </w:r>
      <w:r w:rsidR="00CD325C" w:rsidRPr="00EA52FA">
        <w:rPr>
          <w:rFonts w:ascii="Times New Roman" w:hAnsi="Times New Roman" w:cs="Times New Roman"/>
          <w:lang w:eastAsia="pl-PL"/>
        </w:rPr>
        <w:t xml:space="preserve">odzwierciedlają wydatków </w:t>
      </w:r>
      <w:r w:rsidR="002173E3" w:rsidRPr="00EA52FA">
        <w:rPr>
          <w:rFonts w:ascii="Times New Roman" w:hAnsi="Times New Roman" w:cs="Times New Roman"/>
          <w:lang w:eastAsia="pl-PL"/>
        </w:rPr>
        <w:t>zaplanowanych</w:t>
      </w:r>
      <w:r w:rsidR="00CD325C" w:rsidRPr="00EA52FA">
        <w:rPr>
          <w:rFonts w:ascii="Times New Roman" w:hAnsi="Times New Roman" w:cs="Times New Roman"/>
          <w:lang w:eastAsia="pl-PL"/>
        </w:rPr>
        <w:t xml:space="preserve"> przez wszystkie JST, instytucje i przedsiębiorstwa, a wskazują jedynie na</w:t>
      </w:r>
      <w:r w:rsidR="002173E3" w:rsidRPr="00EA52FA">
        <w:rPr>
          <w:rFonts w:ascii="Times New Roman" w:hAnsi="Times New Roman" w:cs="Times New Roman"/>
          <w:lang w:eastAsia="pl-PL"/>
        </w:rPr>
        <w:t xml:space="preserve"> planowane</w:t>
      </w:r>
      <w:r w:rsidR="00CD325C" w:rsidRPr="00EA52FA">
        <w:rPr>
          <w:rFonts w:ascii="Times New Roman" w:hAnsi="Times New Roman" w:cs="Times New Roman"/>
          <w:lang w:eastAsia="pl-PL"/>
        </w:rPr>
        <w:t xml:space="preserve"> koszty jednostek, które wprowadziły daną pozycję do ankiety. Ważnym jest także, że</w:t>
      </w:r>
      <w:r w:rsidR="00C43BFC" w:rsidRPr="00EA52FA">
        <w:rPr>
          <w:rFonts w:ascii="Times New Roman" w:hAnsi="Times New Roman" w:cs="Times New Roman"/>
          <w:lang w:eastAsia="pl-PL"/>
        </w:rPr>
        <w:t> </w:t>
      </w:r>
      <w:r w:rsidR="00CD325C" w:rsidRPr="00EA52FA">
        <w:rPr>
          <w:rFonts w:ascii="Times New Roman" w:hAnsi="Times New Roman" w:cs="Times New Roman"/>
          <w:lang w:eastAsia="pl-PL"/>
        </w:rPr>
        <w:t xml:space="preserve">lista wskazanych niżej działań nie ogranicza możliwości realizacji innych działań związanych z ochroną środowiska, niewskazanych w poniższym harmonogramie. </w:t>
      </w:r>
    </w:p>
    <w:p w:rsidR="004371DF"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Poniżej przedstawiono osobno harmonogramy rzeczowo-finansowe dla zadań planowanych do realizacji przez instytucje oraz przedsiębiorstwa i osobno dla zadań planowanych przez gminy i powiaty</w:t>
      </w:r>
      <w:r w:rsidR="00967D61" w:rsidRPr="00EA52FA">
        <w:rPr>
          <w:rFonts w:ascii="Times New Roman" w:hAnsi="Times New Roman" w:cs="Times New Roman"/>
          <w:lang w:eastAsia="pl-PL"/>
        </w:rPr>
        <w:t xml:space="preserve"> </w:t>
      </w:r>
      <w:bookmarkStart w:id="176" w:name="_Toc74808707"/>
      <w:r w:rsidR="004371DF" w:rsidRPr="00EA52FA">
        <w:rPr>
          <w:rFonts w:ascii="Times New Roman" w:hAnsi="Times New Roman" w:cs="Times New Roman"/>
          <w:lang w:eastAsia="pl-PL"/>
        </w:rPr>
        <w:t>Harmonogram rzeczowo</w:t>
      </w:r>
      <w:r w:rsidR="00E53FE0" w:rsidRPr="00EA52FA">
        <w:rPr>
          <w:rFonts w:ascii="Times New Roman" w:hAnsi="Times New Roman" w:cs="Times New Roman"/>
          <w:lang w:eastAsia="pl-PL"/>
        </w:rPr>
        <w:t>-</w:t>
      </w:r>
      <w:r w:rsidR="004371DF" w:rsidRPr="00EA52FA">
        <w:rPr>
          <w:rFonts w:ascii="Times New Roman" w:hAnsi="Times New Roman" w:cs="Times New Roman"/>
          <w:lang w:eastAsia="pl-PL"/>
        </w:rPr>
        <w:t xml:space="preserve">finansowy </w:t>
      </w:r>
      <w:r w:rsidR="00967D61" w:rsidRPr="00EA52FA">
        <w:rPr>
          <w:rFonts w:ascii="Times New Roman" w:hAnsi="Times New Roman" w:cs="Times New Roman"/>
          <w:lang w:eastAsia="pl-PL"/>
        </w:rPr>
        <w:t>zadań monitorowanych – instytucje i przedsiębiorstwa</w:t>
      </w:r>
      <w:bookmarkEnd w:id="176"/>
    </w:p>
    <w:tbl>
      <w:tblPr>
        <w:tblW w:w="14060" w:type="dxa"/>
        <w:jc w:val="center"/>
        <w:tblCellMar>
          <w:left w:w="70" w:type="dxa"/>
          <w:right w:w="70" w:type="dxa"/>
        </w:tblCellMar>
        <w:tblLook w:val="04A0" w:firstRow="1" w:lastRow="0" w:firstColumn="1" w:lastColumn="0" w:noHBand="0" w:noVBand="1"/>
      </w:tblPr>
      <w:tblGrid>
        <w:gridCol w:w="2107"/>
        <w:gridCol w:w="4458"/>
        <w:gridCol w:w="2000"/>
        <w:gridCol w:w="1473"/>
        <w:gridCol w:w="1903"/>
        <w:gridCol w:w="1973"/>
        <w:gridCol w:w="146"/>
      </w:tblGrid>
      <w:tr w:rsidR="00FB3B81" w:rsidRPr="00EA52FA" w:rsidTr="00C71C62">
        <w:trPr>
          <w:gridAfter w:val="1"/>
          <w:wAfter w:w="146" w:type="dxa"/>
          <w:trHeight w:val="534"/>
          <w:tblHeader/>
          <w:jc w:val="center"/>
        </w:trPr>
        <w:tc>
          <w:tcPr>
            <w:tcW w:w="15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interwencji</w:t>
            </w:r>
          </w:p>
        </w:tc>
        <w:tc>
          <w:tcPr>
            <w:tcW w:w="489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zadania</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Podmiot odpowiedzialny / partnerzy</w:t>
            </w:r>
          </w:p>
        </w:tc>
        <w:tc>
          <w:tcPr>
            <w:tcW w:w="12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Termin realizacji</w:t>
            </w:r>
          </w:p>
        </w:tc>
        <w:tc>
          <w:tcPr>
            <w:tcW w:w="20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Koszty realizacji</w:t>
            </w:r>
            <w:r w:rsidR="00EF1A72" w:rsidRPr="00EA52FA">
              <w:rPr>
                <w:rFonts w:ascii="Times New Roman" w:eastAsia="Times New Roman" w:hAnsi="Times New Roman" w:cs="Times New Roman"/>
                <w:lang w:eastAsia="pl-PL"/>
              </w:rPr>
              <w:t xml:space="preserve"> [zł]</w:t>
            </w:r>
          </w:p>
        </w:tc>
        <w:tc>
          <w:tcPr>
            <w:tcW w:w="20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Źródła finansowania</w:t>
            </w:r>
          </w:p>
        </w:tc>
      </w:tr>
      <w:tr w:rsidR="00FB3B81" w:rsidRPr="00EA52FA" w:rsidTr="00C71C62">
        <w:trPr>
          <w:trHeight w:val="260"/>
          <w:jc w:val="center"/>
        </w:trPr>
        <w:tc>
          <w:tcPr>
            <w:tcW w:w="1592"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202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207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204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46" w:type="dxa"/>
            <w:tcBorders>
              <w:top w:val="nil"/>
              <w:left w:val="nil"/>
              <w:bottom w:val="nil"/>
              <w:right w:val="nil"/>
            </w:tcBorders>
            <w:shd w:val="clear" w:color="auto" w:fill="auto"/>
            <w:noWrap/>
            <w:vAlign w:val="bottom"/>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klimatu i jakości powietrza</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filtra redukującego substancje złowonne z instalacji suszarni paliw zastępczych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Górażdże Cement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Zmiana paliwa węglowego na gazowe</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GZP Energia Cieplna</w:t>
            </w:r>
            <w:r w:rsidR="00C00A42"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Sp.</w:t>
            </w:r>
            <w:r w:rsidR="005B1F27"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z o.o., Głuchołaskie Zakłady Papiernicze</w:t>
            </w:r>
            <w:r w:rsidR="00C00A42"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kredyt</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9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floty samochodowej na pojazdy hybrydowe/elektryczne</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Kopalnie Odkrywkowe Surowców Drogowych S.A. w Niemodlinie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systemu grze</w:t>
            </w:r>
            <w:r w:rsidR="005D7947" w:rsidRPr="00EA52FA">
              <w:rPr>
                <w:rFonts w:ascii="Times New Roman" w:eastAsia="Times New Roman" w:hAnsi="Times New Roman" w:cs="Times New Roman"/>
                <w:lang w:eastAsia="pl-PL"/>
              </w:rPr>
              <w:t>w</w:t>
            </w:r>
            <w:r w:rsidRPr="00EA52FA">
              <w:rPr>
                <w:rFonts w:ascii="Times New Roman" w:eastAsia="Times New Roman" w:hAnsi="Times New Roman" w:cs="Times New Roman"/>
                <w:lang w:eastAsia="pl-PL"/>
              </w:rPr>
              <w:t>czego w biurze Zarządu w Niemodlinie - budowa instalacji fotowoltaicznej i pompy ciepła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wozideł technologicznych na maszyny o zmniejszonej emisji spalin i hałasu</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maszyn urabiających na maszyny o zmniejszonej emisji spalin i hałasu</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czystości dróg w sąsiedztwie zakładów, zmniejszenie zapylenia poprzez zakup myjek do kół pojazdów ciężarowych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Instalacje fotowoltaiczne do zasilania budynków zakładowych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przebudowa sieci cieplnej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Nyska Energetyka Cieplna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1 605 000,00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kotłowni parowej z układem kogeneracji opalanej paliwem alternatywnym</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58 110 000,00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dotacja i pożyczka preferencyjna z 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przyłączy sieci cieplnej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węzłów c.o. i c.w.u.</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instalacji odazotowania spalin z opalania elektrociepłowni ArcelorMittal Zdzieszowice</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ArcelorMittal Poland, AGH Kraków</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51 653 000,00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dofinansowanie z NCBiR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4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Remont odtworzeniowy pieców szklarskich JE-1 i JE-2</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 VIDRO Portugalia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2022, 2026</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65 000 000,00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1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Instalacja do usuwania NOx ze spalin</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4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8 sztuk filtrów tkaninowych na silosach surowców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miejskiej sieci cieplnej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Brzeskie Przedsiębiorstwo Energetyki Cieplnej</w:t>
            </w:r>
            <w:r w:rsidR="00C00A42"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5 460 233,80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 z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kotłowni biomasowej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2025-2027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programy krajowe / regionalne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a źródła ciepła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programy krajowe / regionalne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pieca, zwiększenie udziału ciepła z paliw alternatywnych</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Cementownia Odra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 kredyt</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instalacji suszenia żużla wielkopiecowego z wykorzystaniem bardziej ekologicznego źródła paliwa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5 100 000,00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 kredyt</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12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budynku biurowego przy ul. Pocztowej 8 w Głubczycach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Głubczyckie Towarzystwo Budownictwa Społecznego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termin uzależniony od możliwości pozyskania środków zewnętrznych</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zewnętrzne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7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Naprawa pyłomierza w ciągu spalinowym Kotła nr 3</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Tameh Polska Sp.</w:t>
            </w:r>
            <w:r w:rsidR="005D7947"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z o.o. ZW Blachownia Kędzierzyn-Koźle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Remont układu pomiarowego emisji spalin kotłów nr 5 i 2 </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węzła półspalania na Wydziale Amoniaku</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Grupa Azoty ZAK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47 700 000,00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węzła skraplania amoniaku w obszarze Centrali Chłodniczej Wydziału Amoniaku</w:t>
            </w:r>
          </w:p>
        </w:tc>
        <w:tc>
          <w:tcPr>
            <w:tcW w:w="2025"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Grupa Azoty ZAK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kotła E-102 oraz przegrzewacza pary E-117</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14 300 000,00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sprężarek parowych K-2 i K-3 sprężających amoniak gazowy na nowe sprężarki elektryczne</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18 100 000,00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parowych sprężarek tlenowych K-101A/B na nową sprężarkę elektryczną</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72 600 000,00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Kotłownia rezerwowo-szczytowa, kocioł K-11</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123 000 000,00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54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nowego reaktora DeN</w:t>
            </w:r>
            <w:r w:rsidRPr="00EA52FA">
              <w:rPr>
                <w:rFonts w:ascii="Times New Roman" w:eastAsia="Times New Roman" w:hAnsi="Times New Roman" w:cs="Times New Roman"/>
                <w:vertAlign w:val="subscript"/>
                <w:lang w:eastAsia="pl-PL"/>
              </w:rPr>
              <w:t>2</w:t>
            </w:r>
            <w:r w:rsidRPr="00EA52FA">
              <w:rPr>
                <w:rFonts w:ascii="Times New Roman" w:eastAsia="Times New Roman" w:hAnsi="Times New Roman" w:cs="Times New Roman"/>
                <w:lang w:eastAsia="pl-PL"/>
              </w:rPr>
              <w:t>O na instalacji TKIV oraz modernizacja istniejącego reaktora DeNO</w:t>
            </w:r>
            <w:r w:rsidRPr="00EA52FA">
              <w:rPr>
                <w:rFonts w:ascii="Times New Roman" w:eastAsia="Times New Roman" w:hAnsi="Times New Roman" w:cs="Times New Roman"/>
                <w:vertAlign w:val="subscript"/>
                <w:lang w:eastAsia="pl-PL"/>
              </w:rPr>
              <w:t>x</w:t>
            </w:r>
            <w:r w:rsidRPr="00EA52FA">
              <w:rPr>
                <w:rFonts w:ascii="Times New Roman" w:eastAsia="Times New Roman" w:hAnsi="Times New Roman" w:cs="Times New Roman"/>
                <w:lang w:eastAsia="pl-PL"/>
              </w:rPr>
              <w:t xml:space="preserve"> na instalacji TKV</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ciągu produkcyjnego na Wydziale Mocznika</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Optymalizacja zarządzania dobowym bilansem energii elektrycznej z wykorzystaniem odnawialnych źródeł energii</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3 800 000,00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urządzeń na instalacji produkcji aldehydów i alkoholi z zastosowaniem nowoczesnych materiałów izolacyjnych</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2 700 000,00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budynku „B”</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KP PSP w Strzelcach Opolskich</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4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Instalacja fotowoltaiczna z magazynem energii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Zwiększenie efektywności energetycznej budynków Komendy Wojewódzkiej PSP w Opolu </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 PSP w Opolu</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węzła sprężania i skraplania odgazów</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Petrochemia-Blachownia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2 545 439,00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7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pomp na hermetyczne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Zastosowanie wirówek w węźle rafinacji kwasowej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1 400 000,00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4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pompy próżniowej z pierścieniem wodnym</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wentylacji w budynku laboratorium z rekuperacją ciepła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84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Opracowanie technologii wykorzystania stałej i półpłynnej mieszaniny porafinacyjnej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środki uzyskane z ZUS w ramach projektu dotyczącego poprawy warunków pracy</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Sposób zagospodarowania ługu obiegowego z węzła neutralizacji frakcji BT po rafinacji kwasowej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zadnie w fazie planowania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Rozpoznanie możliwości budowy farmy fotowoltaicznej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zadnie w fazie planowania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Wykonanie instalacji fotowoltaicznej</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RDLP Katowice (Nadleśnictwo Zawadzkie)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308 000,00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Panele fotowoltaiczne do pomp ciepła </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RDLP Katowice (Nadleśnictwo Prudnik)</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49 000,00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paneli fotowoltaicznych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RDLP Katowice (Nadleśnictwo Prószków)</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45"/>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mikroelektrowni w gospodarstwie rybackim Krogulna</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RDLP Katowice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sieci ciepłowniczych w Opolu, Kluczborsku, Krapkowicach</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ECO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23 400 000,00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instalacji odsiarczania w Opolu, Kluczborku, Krapkowicach, Strzelcach Opolskich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24 200 000,00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3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instalacji odazotowania spalin w Opolu</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instalacji odpylania w Opolu, Kluczborku, Krapkowicach, Strzelcach Opolskich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2021-2029</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układu kogeneracji gazowej – GUK I i GUK II w Opolu, rejon ul. Harcerska ( ok. 8MWe , 7,8MWt)</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Kogeneracja Sp. z o.o., NFOŚiGW, POIiŚ 2014-2020</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kotła gazowego 2,7 MW w Strzelcach Opolskich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1 370 000,00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Zabudowa kotła gazowego 1,8 MW w Strzelcach Opolskich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S.A.,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Dostosowanie posiadanej infrastruktury ciepłowniczej do wymagań dyrektyw UE </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ECO Kogeneracja Sp. z o.o., środki pomocowe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garaży wraz z termomodernizacją</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i Kanalizacja Turawa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Montaż instalacji fotowoltaicznych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Obniżenie emisji CO2 poprzez zmianę paliwa w kotłowni zakładowej z węgla kamiennego na gaz</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Zakłady Tłuszczowe "Kruszwica"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29 000 000,00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układów odpylania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rozbudowa i wymiana sieci ciepłowniczej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Miejski Zakład Energetyki Cieplnej Sp. z o.o. w Kędzierzynie-Koźlu</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13 677 300,00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publiczne i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i budowa węzłów cieplnych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publiczne i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w:t>
            </w:r>
            <w:r w:rsidR="005B1F27" w:rsidRPr="00EA52FA">
              <w:rPr>
                <w:rFonts w:ascii="Times New Roman" w:eastAsia="Times New Roman" w:hAnsi="Times New Roman" w:cs="Times New Roman"/>
                <w:lang w:eastAsia="pl-PL"/>
              </w:rPr>
              <w:t>o</w:t>
            </w:r>
            <w:r w:rsidRPr="00EA52FA">
              <w:rPr>
                <w:rFonts w:ascii="Times New Roman" w:eastAsia="Times New Roman" w:hAnsi="Times New Roman" w:cs="Times New Roman"/>
                <w:lang w:eastAsia="pl-PL"/>
              </w:rPr>
              <w:t>wa</w:t>
            </w:r>
            <w:r w:rsidR="005B1F27"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układu kogeneracyjnego w kotłowni osiedlowej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publiczne i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i modernizacja sieci ciepłowniczej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Zakład Energetyki Cieplnej Sp. z o.o. w Namysłowie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1 148 000,00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kotłowni węglowych na kotłownie gazowe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3 150 000,00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przyłączy sieci cieplnej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563 000,00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sieci ciepłowniczej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Zakład Energetyki Cieplnej Prudnik </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3 145 000,00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węzłów cieplnych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2021, 2023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kotłowni gazowych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4 670 000,00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Przygotowanie zadania budowy kogeneracji rozproszonej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układów kogeneracji gazowej oraz kotła gazowego</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14 030 000,00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Rozgrupowanie wę</w:t>
            </w:r>
            <w:r w:rsidR="005B1F27" w:rsidRPr="00EA52FA">
              <w:rPr>
                <w:rFonts w:ascii="Times New Roman" w:eastAsia="Times New Roman" w:hAnsi="Times New Roman" w:cs="Times New Roman"/>
                <w:lang w:eastAsia="pl-PL"/>
              </w:rPr>
              <w:t>z</w:t>
            </w:r>
            <w:r w:rsidRPr="00EA52FA">
              <w:rPr>
                <w:rFonts w:ascii="Times New Roman" w:eastAsia="Times New Roman" w:hAnsi="Times New Roman" w:cs="Times New Roman"/>
                <w:lang w:eastAsia="pl-PL"/>
              </w:rPr>
              <w:t>łów cieplnych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4 850 000,00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systemu inteligentnej sieci cieplnej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instalacji odbiorczej niskoparametrowej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Wymiana źródła ciepła na kocioł gazowy</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Zakład Gospodarki Komunalnej "ZAW-KOM"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55"/>
          <w:jc w:val="center"/>
        </w:trPr>
        <w:tc>
          <w:tcPr>
            <w:tcW w:w="1592"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przed hałasem</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obwodnicy Brzegu</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GDDKiA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2024-2026</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KFD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obwodnicy Prudnika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2026-2028</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80 155 000,00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KFD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obwodnicy Sidziny</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2026-2028</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208 000,00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KFD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obwodnicy Lędzin</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2027-2029</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84 100 000,00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KFD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drogi ekspresowej S11 Kępno - A1 na odcinku Kępno - granica woj. opolskiego (z wyłączeniem obwodnicy Olesna)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w:t>
            </w:r>
            <w:r w:rsidR="001E292A" w:rsidRPr="00EA52FA">
              <w:rPr>
                <w:rFonts w:ascii="Times New Roman" w:eastAsia="Times New Roman" w:hAnsi="Times New Roman" w:cs="Times New Roman"/>
                <w:lang w:eastAsia="pl-PL"/>
              </w:rPr>
              <w:t> </w:t>
            </w:r>
            <w:r w:rsidRPr="00EA52FA">
              <w:rPr>
                <w:rFonts w:ascii="Times New Roman" w:eastAsia="Times New Roman" w:hAnsi="Times New Roman" w:cs="Times New Roman"/>
                <w:lang w:eastAsia="pl-PL"/>
              </w:rPr>
              <w:t>639</w:t>
            </w:r>
            <w:r w:rsidR="001E292A"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39</w:t>
            </w:r>
            <w:r w:rsidR="001E292A" w:rsidRPr="00EA52FA">
              <w:rPr>
                <w:rFonts w:ascii="Times New Roman" w:eastAsia="Times New Roman" w:hAnsi="Times New Roman" w:cs="Times New Roman"/>
                <w:lang w:eastAsia="pl-PL"/>
              </w:rPr>
              <w:t>1</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KFD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bezpieczeństwa ruchu drogowego na DK 39 odc. Smarchowice Wielkie - Namysłów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24 494 063,00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40 w m. Głuchołazy</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36 740 000,00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41 w m. Wierzbięcice</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20 631 226,00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Krapkowice - Rogów Opolski</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46 675 000,00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Rogów Opolski - węzeł Opole Południe</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40 011 000,00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Rozbudowa DK 45 na odc. Zawada - Jełowa </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2023-2025</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76 581 000,00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Jełowa - Bierdzany</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66 968 000,00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Bierdzany - Kuniów</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2022-2024</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77 130 000,00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Praszka - granica województwa</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44 060 000,00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45 na odc. Kuniów - Ligota Dolna</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2026-2027</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43 035 000,00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Rozbudowa DK 42 na odc. Ligota Dolna - Kluczbork </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2026-2027</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35 760 000,00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42/45 na odc. Kluczbork - początek obwodnicy Praszki</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2024-2026</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91 676 000,00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46 na odc. granica województwa -obwodnica Kamienicy - Paczków</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25 983 000,00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46 na odc. Nysa - Pakosławice</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2022-2024</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93 421 000,00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Rozbudowa DK 46 na odc. Niemodlin - Dąbrowa </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2026-2028</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113 371 000,00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Rozbudowa DK 46 na odc. Dąbrowa - Opole</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2026-2028</w:t>
            </w:r>
          </w:p>
        </w:tc>
        <w:tc>
          <w:tcPr>
            <w:tcW w:w="2071"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146 290 000,00</w:t>
            </w:r>
          </w:p>
        </w:tc>
        <w:tc>
          <w:tcPr>
            <w:tcW w:w="2041" w:type="dxa"/>
            <w:vMerge w:val="restart"/>
            <w:tcBorders>
              <w:top w:val="nil"/>
              <w:left w:val="nil"/>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2071"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2041" w:type="dxa"/>
            <w:vMerge/>
            <w:tcBorders>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Wykonanie map akustycznych dla woj. opolskiego</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ekranów akustycznych w ciągu DK 88 w m. Sieroniowice ( ul. Strzelecka)</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2023-2024</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ekranów akustycznych w ciągu autostrady A-4 węzeł Opole Południe – węzeł Krapkowice</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2023-2024</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6 000 000,00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5B1F27"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ekranu akustycznego w ciągu DK 94 w m. Strzelce Opolskie na wysokości zabudowy mieszkaniowej przy ul. Opolskiej 80 i 82</w:t>
            </w:r>
          </w:p>
        </w:tc>
        <w:tc>
          <w:tcPr>
            <w:tcW w:w="2025"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2024-2025</w:t>
            </w:r>
          </w:p>
        </w:tc>
        <w:tc>
          <w:tcPr>
            <w:tcW w:w="207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800 000,00</w:t>
            </w:r>
          </w:p>
        </w:tc>
        <w:tc>
          <w:tcPr>
            <w:tcW w:w="2041"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p>
        </w:tc>
        <w:tc>
          <w:tcPr>
            <w:tcW w:w="146" w:type="dxa"/>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C–E 30 na odcinku Opole Groszowice – Jelcz – Wrocław Brochów</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PKP PLK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ciągu E 59 – linia kolejowa nr 151 Kędzierzyn Koźle - Chałupki, wraz ze stacją Kędzierzyn Koźle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2 647 000 000,00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84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parametrów linii 132 na odcinku Bytom Bobrek - Opole Groszowice wraz z modernizacją węzła Opole oraz budową linii Pyskowice Miasto - Pyskowice, etap II: prace na odcinku Pyskowice Miasto - Opole Groszowice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nr 143 na odcinku Kluczbork – Oleśnica – Wrocław Mikołajów, etap II: odcinek Kluczbork - Oleśnica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POIiŚ </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ciągu E 30 na odcinku Gliwice - Kędzierzyn Koźle, wraz ze stacją Gliwice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1 800 000 000,00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nr 181 Herby Nowe - Oleśnica, etap II: prace na odcinku Herby Nowe - Kępno - Hanulin</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nr 137 etap I: Kędzierzyn Koźle - Nysa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1 450 475 500,00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nr 137 etap II: Nysa - Kamieniec Ząbkowicki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535 046 300,00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kolejowej nr 272 na odcinku Kluczbork - Poznań Główny</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2 100 000 000,00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przepustowości i zwiększenie prędkości na liniach kolejowych 61, 144 na odcinku Herby Stare - Opole Główne - prace przygotowawcze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Prace na linii 287 Opole Zachodnie - Nysa wraz z elektryfikacją - prace przygotowawcze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Rewitalizacja linii kolejowej nr 288 Nysa – Brzeg</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173 000 000,00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Rewitalizacja linii kolejowych nr 301 i nr 293 na odcinku Opole – Kluczbork</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Rewitalizacja połączenia Racibórz - Racławice Śl.</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Odtworzenie połączenia (Opole) - Gogolin - Krapkowice - Prudnik</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dostępności Głuchołaz</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Rewitalizacja linii 144 na odcinku Fosowskie – Zawadzkie – (Tarnowskie Góry)</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przystanków kolejowych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840"/>
          <w:jc w:val="center"/>
        </w:trPr>
        <w:tc>
          <w:tcPr>
            <w:tcW w:w="1592"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Gospodarowanie wodami</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Zbiorniki retencyjne dla lasów</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Kopalnie Odkrywkowe Surowców Drogowych S.A. w Niemodlinie, PGL Lasy Państwowe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dotacja z 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zbiornika przeciwpowodziowego „Kotlarnia” na rzece Bierawce</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Kopalnia Piasku "Kotlarnia"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nie ustalono</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Monitoring operacyjny stanu chemicznego jednolitych części wód podziemnych</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PIG-PIB, GIOŚ</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 2023-2027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Monitoring diagnostyczny stanu chemicznego jednolitych części wód podziemnych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Przygotowanie raportu z oceny stanu jednolitych części wód podziemnych w dorzeczach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Zadania państwowej służby hydrologicznej. Monitoring stanu ilościowego/badawczego wód podziemnych w ramach zadań państwowej służby hydrologicznej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b.d. </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b.d. </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rozbudowa wału przeciwpowodziowego rzeki Odry przy miejskiej oczyszczalni ścieków w miejscowości Kędzierzyn-Koźle – etap II</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RZGW Gliwice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Troi poprzez odbudowę budowli piętrzących w km: 7+100, 12+100, 13+300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Psiny poprzez odbudowę budowli piętrzących w km: 6+100, 12+346, 28+600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przeciwpowodziowy Kotlarnia na rzece Bierawce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Odbudowa urządzeń wodnych w korycie rzeki Odry w km 51+200-98+100, na odcinku Racibórz - śluza Kędzierzyn Koźle dla skoncentrowania przepływów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Remont koryta rzeki Odry w km 82+150 – 82+700 wraz z odcinkowym remontem prawego brzegu rzeki w km 81+020 – 81+600, usuwanie szkód powodziowych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9 797 000,00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Remont ubezpieczeń lewego brzegu rzeki Odry w km. 72+000-74+000 i 76+300-78+400 w m. Przewóz i Roszowicki Las - usuwanie szkód powodziowych z 2010r.</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Odcinkowy remont koryta rzeki Opawicy w km 8+500 - 8+600 i 12+700 - 13+087 pomiędzy znakami granicznymi 98/6 i II/102 - 101/5</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1 044 200,00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Remont lewobrzeżnych umocnień brzegowych rzeki Opawy w km 57+900 - 58+150 pomiędzy znakami granicznymi 84/4 - 84/6</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1 000 600,00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śluzy oraz sterowni na stopniu wodnym Ujście Nysy wraz z przebudową awanportów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153 400 000,00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śluzy oraz sterowni na stopniu wodnym Opole wraz z przebudową awanportów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151 990 000,00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jazu klapowego na stopniu wodnym Ujście Nysy w km 180,50 rzeki Odry wraz z infrastrukturą towarzyszącą</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161 612 000,00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Polderu Żelazna. Etap 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111 446 025,00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2014-2020, dotacja z miasta Opole,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Jaz zastawkowy na Kanale A w km 1+650 wraz z zastawką w na Kanale A w km 2+650 i elementami  służącymi do nawodnienia gruntów</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RZGW Wrocław</w:t>
            </w: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174 280,00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Jaz zastawkowy na Kanale B w km 1+270 wraz z pozostałymi zastawkami szt. 2</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63 778,00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Czarnej Widawy etap 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1 592 727</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UDT,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Dąbroczna poprzez remont i odbudowę budowli piętrzących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1 654 350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jazów na Kanale Południowym Obry w m. Ciosaniec w gminie Sława oraz w m. Perkowo i w m. Siekowo w gminie Przemęt</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7 781,00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środki JST</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Siekierka - zwiększenie retencji i poprawa bioróżnorodności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61 332 000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Nawodnienie Lasów Łęgowych „Wykonanie robót budowlanych poniżej Stopnia Wodnego Malczyce zgodnie z decyzją nr I-H-116/15”</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12 075 373</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zbiornika wodnego Rokosowo</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39 500 000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zbiornika wodnego Miejska Górka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50 000 000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w:t>
            </w:r>
            <w:r w:rsidR="00FB3B81" w:rsidRPr="00EA52FA">
              <w:rPr>
                <w:rFonts w:ascii="Times New Roman" w:eastAsia="Times New Roman" w:hAnsi="Times New Roman" w:cs="Times New Roman"/>
                <w:lang w:eastAsia="pl-PL"/>
              </w:rPr>
              <w:t>,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Kanał Odra-Odrzyca, gm. Skarbimierz, gm. Lubsza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1 517 000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Młynna poprzez odbudowę budowli piętrzących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2 630 000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Przywrócenie właściwego stanu technicznego obwałowaniom przeciwpowodziowym rzeki Ślęzy na terenie Zarządu Zlewni we Wrocławiu wraz z elementami renaturyzacji rzeki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2 500 000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Zbiornik wodny Kamieniec Ząbkowicki na rzece Nysie Kłodzkiej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1 200 000 000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nej zlewni rzeki Złotnica poprzez remont i odbudowę budowli piętrzących w km 5+100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nej zlewni rzeki Rów Główny poprzez remont i odbudowę budowli piętrzących w km 3+260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 xml:space="preserve">nej zlewni rzeki Masłówka poprzez wybudowanie nowego obiektu w km 3+600 </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1 600 000,00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nej zlewni rzeki Baryczy poprzez wybudowanie nowego obiektu w km 35+900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3 500 000,00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nej zlewni cieku Śląski Rów  poprzez remont jazu Klimontów w km 1+870</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retencji poprzez przebudowę rurociągu hydrotechnicznego cieku naturalnego rzeki Garbarnia na koryto otwarte i budowa zastawki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2 500 000,00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retencyjnej zlewni rzeki Czarnej Widawy - etap II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Zwiększenie zdolności retency</w:t>
            </w:r>
            <w:r w:rsidR="005B1F27" w:rsidRPr="00EA52FA">
              <w:rPr>
                <w:rFonts w:ascii="Times New Roman" w:eastAsia="Times New Roman" w:hAnsi="Times New Roman" w:cs="Times New Roman"/>
                <w:lang w:eastAsia="pl-PL"/>
              </w:rPr>
              <w:t>j</w:t>
            </w:r>
            <w:r w:rsidRPr="00EA52FA">
              <w:rPr>
                <w:rFonts w:ascii="Times New Roman" w:eastAsia="Times New Roman" w:hAnsi="Times New Roman" w:cs="Times New Roman"/>
                <w:lang w:eastAsia="pl-PL"/>
              </w:rPr>
              <w:t>nej zlewni rzeki Wierzbiak - rozbudowa jazu w km 29+600 w m. Skała, gm. Wądroże Wielkie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Pielgrzymka – budowa zbiornika na rz. Skora gm. Pielgrzymka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7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41 200 000,00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Poprawa retencyjności zlewni rzeki Łomnicy poprzez odbudowę budowli piętrzących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RZGW Poznań</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1 650 000,00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55"/>
          <w:jc w:val="center"/>
        </w:trPr>
        <w:tc>
          <w:tcPr>
            <w:tcW w:w="1592"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wodno-ściekowa</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dodatkowego rurociągu odwodnienia Kopalni Górażdże</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Górażdże Cement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Nowa stacja uzdatniania wody</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Grupa Azoty ZAK S.A.</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instalacji do utylizacji UPS i osadów ściekowych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2024-2026</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pożyczka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Poszukiwanie technologii oczyszczania ścieków przemysłowych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Petrochemia-Blachownia Sp. z o.o.</w:t>
            </w:r>
          </w:p>
        </w:tc>
        <w:tc>
          <w:tcPr>
            <w:tcW w:w="5407" w:type="dxa"/>
            <w:gridSpan w:val="3"/>
            <w:tcBorders>
              <w:top w:val="single" w:sz="4" w:space="0" w:color="auto"/>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zadanie w fazie planowania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126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Monitoring jakości wody przeznaczonej do spożycia przez ludzi wykonywany przez Państwową Inspekcję Sanitarną  </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Wojewódzka Stacja Sanitarno-Epidemiologiczna w Opolu, Powiatowe Stacje Sanitarno-Epidemiologiczne</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EW Nysa - dostawa i montaż czyszczarki krat wraz z transporterem skratek</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TAURON Ekoenergia</w:t>
            </w:r>
            <w:r w:rsidR="00C00A42"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wraz z rozbudową sieci kanalizacji sanitarnej</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i Kanalizacja w Opolu Sp. z o.o.</w:t>
            </w:r>
          </w:p>
        </w:tc>
        <w:tc>
          <w:tcPr>
            <w:tcW w:w="1295"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2021 - 2025</w:t>
            </w:r>
          </w:p>
        </w:tc>
        <w:tc>
          <w:tcPr>
            <w:tcW w:w="2071"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7 826 600,00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wraz z rozbudową sieci wodociągowe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2021 - 2025</w:t>
            </w:r>
          </w:p>
        </w:tc>
        <w:tc>
          <w:tcPr>
            <w:tcW w:w="2071"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4 834 000,00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systemu zaopatrzenia miasta Opole w wodę</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2024 - 2025</w:t>
            </w:r>
          </w:p>
        </w:tc>
        <w:tc>
          <w:tcPr>
            <w:tcW w:w="2071" w:type="dxa"/>
            <w:tcBorders>
              <w:top w:val="nil"/>
              <w:left w:val="nil"/>
              <w:bottom w:val="single" w:sz="4" w:space="0" w:color="auto"/>
              <w:right w:val="single" w:sz="4" w:space="0" w:color="auto"/>
            </w:tcBorders>
            <w:shd w:val="clear" w:color="FFFFFF"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5 600 000,00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dwóch pojazdów specjalistycznych do czyszczenia i udrażniania kanalizacji sanitarnej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4 800 000,00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edukacyjne upowszechniające wiedzę o sposobach oszczędnego użytkowania wody oraz sprawach związanych z odprowadzaniem i oczyszczaniem ścieków</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zadanie ciągłe</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 środki własne </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Kompleksowa modernizacja oczyszczalni ścieków w Opolu- kontynuacja zadania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145 886 932,00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 2014 – 2020, pożyczka inwestycyjna w WFOŚiGW, 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sieci wodociągowej i sieci kanalizacji sanitarnej dla przysiółka Pasterówka w Konradowie</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Sp. z o.o. w Głuchołazach</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1 276 000,00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realizacja zadania uzależniona od uzyskania dofinansowania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Podlesie - dokumentacja techniczna i roboty związane z budową sieci kanalizacyjnej i sieci wodociągowej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20 960 000,00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realizacja zadania uzależniona od uzyskania dofinansowania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sieci wodociągowej i sieci kanalizacji sanitarnej na terenie wsi Jarnołtówek</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1 138 000,00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Dokumentacja techniczna i roboty związane z uzbrojeniem terenu między ulicami Powstańców Śląskich i Kolonii Kaszubskiej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2023-2024</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kanalizacji sanitarnej i budowa kanalizacji deszczowej na osiedlu w Charbielinie</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Sp. z o.o. w Głuchołazach, Gmina Głuchołazy</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2021-2023</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realizacja zadania uzależniona od uzyskania dofinansowania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przepompowni</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i Kanalizacja Turawa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Zasilanie awaryjne Oczyszczalni ścieków w Kotorzu Małym</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125 000,00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Zasilanie awaryjne SUW Kadłub Turawski</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81 000,00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Przebudowa oczyszczalni ścieków w Zatorzu Małym</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2 190 000,00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rozbudowa sieci kanalizacyjnej i wodociągowej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3 170 000,00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oczyszczalni ścieków</w:t>
            </w:r>
          </w:p>
        </w:tc>
        <w:tc>
          <w:tcPr>
            <w:tcW w:w="2025"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Zakład Gospodarki Komunalnej "ZAW-KOM"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modernizacja, wymiana sieci kanaliz</w:t>
            </w:r>
            <w:r w:rsidR="005B1F27"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cyjnej i wodociągowej</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10 907 000,00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Renowacja bezwykopowa głównego kolektora ściekowego w Zawadzkiem</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6 682 000,00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ujęcia wody pitnej</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WFOŚiGW, RPO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Gospodarowanie odpadami i zapobieganie powstawaniu odpadów</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wiaty na odpady na terenie Oczyszczalni ścieków</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Wodociągi i Kanalizacja Turawa Sp. z o.o.</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programy dofinansujące lub po</w:t>
            </w:r>
            <w:r w:rsidR="005B1F27" w:rsidRPr="00EA52FA">
              <w:rPr>
                <w:rFonts w:ascii="Times New Roman" w:eastAsia="Times New Roman" w:hAnsi="Times New Roman" w:cs="Times New Roman"/>
                <w:lang w:eastAsia="pl-PL"/>
              </w:rPr>
              <w:t>ż</w:t>
            </w:r>
            <w:r w:rsidRPr="00EA52FA">
              <w:rPr>
                <w:rFonts w:ascii="Times New Roman" w:eastAsia="Times New Roman" w:hAnsi="Times New Roman" w:cs="Times New Roman"/>
                <w:lang w:eastAsia="pl-PL"/>
              </w:rPr>
              <w:t>yczki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E878D6"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w:t>
            </w:r>
            <w:r w:rsidR="00FB3B81" w:rsidRPr="00EA52FA">
              <w:rPr>
                <w:rFonts w:ascii="Times New Roman" w:eastAsia="Times New Roman" w:hAnsi="Times New Roman" w:cs="Times New Roman"/>
                <w:lang w:eastAsia="pl-PL"/>
              </w:rPr>
              <w:t>asoby geologiczne</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ciągu technologicznego do recyklingu kruszyw lekkich z recyklingu</w:t>
            </w:r>
          </w:p>
        </w:tc>
        <w:tc>
          <w:tcPr>
            <w:tcW w:w="202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Kopalnie Odkrywkowe Surowców Drogowych S.A. w Niemodlinie</w:t>
            </w: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2071" w:type="dxa"/>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Sukcesywna rekultywacja wyrobisk po zakończeniu eksploatacji – tworzenie ścieżek dydaktycznych, nowych siedlisk dla zwierząt i ptaków</w:t>
            </w:r>
          </w:p>
        </w:tc>
        <w:tc>
          <w:tcPr>
            <w:tcW w:w="2025" w:type="dxa"/>
            <w:vMerge/>
            <w:tcBorders>
              <w:top w:val="single" w:sz="4" w:space="0" w:color="auto"/>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2071" w:type="dxa"/>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1 400 000,00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fundusz likwidacji zakładu górniczego</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 przyrodnicze</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dostrzegalni przeciwpożarowej w ramach Kompleksowego projektu adaptacji lasów i leśnictwa do zmian klimatu</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RDLP Łódź</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Zagrożenie poważnymi awariami</w:t>
            </w: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średniego samochodu pierwszowyjazdowego</w:t>
            </w:r>
          </w:p>
        </w:tc>
        <w:tc>
          <w:tcPr>
            <w:tcW w:w="2025" w:type="dxa"/>
            <w:vMerge w:val="restart"/>
            <w:tcBorders>
              <w:top w:val="nil"/>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KP PSP w Strzelcach Opolskich</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1 000 000,00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fundusz wsparcia, środki samorządowe</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samochodu operacyjnego</w:t>
            </w:r>
          </w:p>
        </w:tc>
        <w:tc>
          <w:tcPr>
            <w:tcW w:w="2025"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100 000,00</w:t>
            </w:r>
          </w:p>
        </w:tc>
        <w:tc>
          <w:tcPr>
            <w:tcW w:w="2041" w:type="dxa"/>
            <w:tcBorders>
              <w:top w:val="nil"/>
              <w:left w:val="nil"/>
              <w:bottom w:val="single" w:sz="4" w:space="0" w:color="auto"/>
              <w:right w:val="single" w:sz="4" w:space="0" w:color="auto"/>
            </w:tcBorders>
            <w:shd w:val="clear" w:color="000000" w:fill="FFFFFF"/>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fundusz wsparcia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63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średnich i ciężkich samochodów ratowniczo-gaśniczych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KW PSP w Opolu</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3 863 888,00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Fundusz Wsparcia, Fundusz Spójności</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single" w:sz="4" w:space="0" w:color="auto"/>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Wzmocnienie zdolności do realizacji kontroli inspekcyjnych</w:t>
            </w:r>
          </w:p>
        </w:tc>
        <w:tc>
          <w:tcPr>
            <w:tcW w:w="202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WIOŚ w Opolu</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budżet państwa</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Edukacja ekologiczna</w:t>
            </w: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Szkolenie z zakresu innowacyjnych rozwiązań poboru ciepła i energii</w:t>
            </w:r>
            <w:r w:rsidR="005B1F27"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elektrycznej konwencjonalnych oraz OZE</w:t>
            </w:r>
          </w:p>
        </w:tc>
        <w:tc>
          <w:tcPr>
            <w:tcW w:w="2025" w:type="dxa"/>
            <w:vMerge w:val="restart"/>
            <w:tcBorders>
              <w:top w:val="nil"/>
              <w:left w:val="single" w:sz="4" w:space="0" w:color="auto"/>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OODR</w:t>
            </w: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25 500,00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21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środowiska naturalnego na obszarach wiejskich</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1 600,00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Dbamy o nasze środowisko - działania na rzecz ochrony środowiska na poziomie gospodarstwa</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Dobre przykłady zastosowania rozwiązań OZE w gminach - szkolenie</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r w:rsidR="00FB3B81" w:rsidRPr="00EA52FA" w:rsidTr="005B1F27">
        <w:trPr>
          <w:trHeight w:val="420"/>
          <w:jc w:val="center"/>
        </w:trPr>
        <w:tc>
          <w:tcPr>
            <w:tcW w:w="1592" w:type="dxa"/>
            <w:vMerge/>
            <w:tcBorders>
              <w:top w:val="nil"/>
              <w:left w:val="single" w:sz="4" w:space="0" w:color="auto"/>
              <w:bottom w:val="single" w:sz="4" w:space="0" w:color="000000"/>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4890"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Innowacyjne rozwiązania zapobiegające stratom azotu oraz optymalizacja warunków glebowo-wodnych w produkcji rolniczej</w:t>
            </w:r>
          </w:p>
        </w:tc>
        <w:tc>
          <w:tcPr>
            <w:tcW w:w="2025" w:type="dxa"/>
            <w:vMerge/>
            <w:tcBorders>
              <w:top w:val="nil"/>
              <w:left w:val="single" w:sz="4" w:space="0" w:color="auto"/>
              <w:bottom w:val="single" w:sz="4" w:space="0" w:color="auto"/>
              <w:right w:val="single" w:sz="4" w:space="0" w:color="auto"/>
            </w:tcBorders>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c>
          <w:tcPr>
            <w:tcW w:w="1295"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207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30 000,00</w:t>
            </w:r>
          </w:p>
        </w:tc>
        <w:tc>
          <w:tcPr>
            <w:tcW w:w="2041" w:type="dxa"/>
            <w:tcBorders>
              <w:top w:val="nil"/>
              <w:left w:val="nil"/>
              <w:bottom w:val="single" w:sz="4" w:space="0" w:color="auto"/>
              <w:right w:val="single" w:sz="4" w:space="0" w:color="auto"/>
            </w:tcBorders>
            <w:shd w:val="clear" w:color="auto" w:fill="auto"/>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SIR</w:t>
            </w:r>
          </w:p>
        </w:tc>
        <w:tc>
          <w:tcPr>
            <w:tcW w:w="146" w:type="dxa"/>
            <w:vAlign w:val="center"/>
            <w:hideMark/>
          </w:tcPr>
          <w:p w:rsidR="00FB3B81" w:rsidRPr="00EA52FA" w:rsidRDefault="00FB3B81" w:rsidP="00EA52FA">
            <w:pPr>
              <w:pStyle w:val="Normalny1"/>
              <w:spacing w:line="360" w:lineRule="auto"/>
              <w:jc w:val="left"/>
              <w:rPr>
                <w:rFonts w:ascii="Times New Roman" w:eastAsia="Times New Roman" w:hAnsi="Times New Roman" w:cs="Times New Roman"/>
                <w:lang w:eastAsia="pl-PL"/>
              </w:rPr>
            </w:pPr>
          </w:p>
        </w:tc>
      </w:tr>
    </w:tbl>
    <w:p w:rsidR="00C43BFC" w:rsidRPr="00EA52FA" w:rsidRDefault="00C00A42"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p>
    <w:p w:rsidR="005B1F27" w:rsidRPr="00EA52FA" w:rsidRDefault="005B1F27" w:rsidP="00EA52FA">
      <w:pPr>
        <w:pStyle w:val="Normalny1"/>
        <w:spacing w:line="360" w:lineRule="auto"/>
        <w:jc w:val="left"/>
        <w:rPr>
          <w:rFonts w:ascii="Times New Roman" w:hAnsi="Times New Roman" w:cs="Times New Roman"/>
          <w:lang w:eastAsia="pl-PL"/>
        </w:rPr>
      </w:pPr>
      <w:bookmarkStart w:id="177" w:name="_Toc74808708"/>
      <w:r w:rsidRPr="00EA52FA">
        <w:rPr>
          <w:rFonts w:ascii="Times New Roman" w:hAnsi="Times New Roman" w:cs="Times New Roman"/>
          <w:lang w:eastAsia="pl-PL"/>
        </w:rPr>
        <w:t>Harmonogram rzeczowo-finansowy zadań monitorowanych – powiaty i gminy</w:t>
      </w:r>
      <w:bookmarkEnd w:id="177"/>
    </w:p>
    <w:tbl>
      <w:tblPr>
        <w:tblW w:w="14029" w:type="dxa"/>
        <w:jc w:val="center"/>
        <w:tblCellMar>
          <w:left w:w="70" w:type="dxa"/>
          <w:right w:w="70" w:type="dxa"/>
        </w:tblCellMar>
        <w:tblLook w:val="04A0" w:firstRow="1" w:lastRow="0" w:firstColumn="1" w:lastColumn="0" w:noHBand="0" w:noVBand="1"/>
      </w:tblPr>
      <w:tblGrid>
        <w:gridCol w:w="2107"/>
        <w:gridCol w:w="4340"/>
        <w:gridCol w:w="2185"/>
        <w:gridCol w:w="1187"/>
        <w:gridCol w:w="1598"/>
        <w:gridCol w:w="2612"/>
      </w:tblGrid>
      <w:tr w:rsidR="005B1F27" w:rsidRPr="00EA52FA" w:rsidTr="00C71C62">
        <w:trPr>
          <w:trHeight w:val="562"/>
          <w:tblHeader/>
          <w:jc w:val="center"/>
        </w:trPr>
        <w:tc>
          <w:tcPr>
            <w:tcW w:w="1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Obszar interwencji</w:t>
            </w:r>
          </w:p>
        </w:tc>
        <w:tc>
          <w:tcPr>
            <w:tcW w:w="4720" w:type="dxa"/>
            <w:tcBorders>
              <w:top w:val="single" w:sz="4" w:space="0" w:color="auto"/>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Nazwa zadania</w:t>
            </w:r>
          </w:p>
        </w:tc>
        <w:tc>
          <w:tcPr>
            <w:tcW w:w="2200" w:type="dxa"/>
            <w:tcBorders>
              <w:top w:val="single" w:sz="4" w:space="0" w:color="auto"/>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Podmiot odpowiedzialny / partnerzy</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Termin realizacji</w:t>
            </w:r>
          </w:p>
        </w:tc>
        <w:tc>
          <w:tcPr>
            <w:tcW w:w="1606" w:type="dxa"/>
            <w:tcBorders>
              <w:top w:val="single" w:sz="4" w:space="0" w:color="auto"/>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Koszty realizacji</w:t>
            </w:r>
            <w:r w:rsidR="00EF1A72" w:rsidRPr="00EA52FA">
              <w:rPr>
                <w:rFonts w:ascii="Times New Roman" w:eastAsia="Times New Roman" w:hAnsi="Times New Roman" w:cs="Times New Roman"/>
                <w:lang w:eastAsia="pl-PL"/>
              </w:rPr>
              <w:t xml:space="preserve"> [zł]</w:t>
            </w:r>
          </w:p>
        </w:tc>
        <w:tc>
          <w:tcPr>
            <w:tcW w:w="2789" w:type="dxa"/>
            <w:tcBorders>
              <w:top w:val="single" w:sz="4" w:space="0" w:color="auto"/>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Źródła finansowania</w:t>
            </w:r>
          </w:p>
        </w:tc>
      </w:tr>
      <w:tr w:rsidR="005B1F27" w:rsidRPr="00EA52FA" w:rsidTr="003B29E9">
        <w:trPr>
          <w:trHeight w:val="697"/>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klimatu i jakości powietrza</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Monitoring jakości powietrza</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UMWO, WIOŚ</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789 342,00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UE, środki krajowe</w:t>
            </w:r>
          </w:p>
        </w:tc>
      </w:tr>
      <w:tr w:rsidR="005B1F27" w:rsidRPr="00EA52FA" w:rsidTr="003B29E9">
        <w:trPr>
          <w:trHeight w:val="84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i montaż instalacji OZE na budynkach użyteczności publicznej oraz dotacje na ten cel dla mieszkańców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właściciele i zarządcy budynków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25 446 629,54</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RPO WO, PROW, środki własne gmin i powiatów, środki właścicieli i zarządców budynków</w:t>
            </w:r>
          </w:p>
        </w:tc>
      </w:tr>
      <w:tr w:rsidR="005B1F27" w:rsidRPr="00EA52FA" w:rsidTr="003B29E9">
        <w:trPr>
          <w:trHeight w:val="832"/>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na rzecz rozwoju elektromobilności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przedsiębiorstwa komunikacyjne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86 394 895,00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POIiŚ, RPO WO, środki własne gmin i powiatów</w:t>
            </w:r>
          </w:p>
        </w:tc>
      </w:tr>
      <w:tr w:rsidR="005B1F27" w:rsidRPr="00EA52FA" w:rsidTr="003B29E9">
        <w:trPr>
          <w:trHeight w:val="703"/>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Udział w projekcie "Wdrażanie systemu zarządzania jakością powietrza w samorządach województ</w:t>
            </w:r>
            <w:r w:rsidR="003B29E9" w:rsidRPr="00EA52FA">
              <w:rPr>
                <w:rFonts w:ascii="Times New Roman" w:eastAsia="Times New Roman" w:hAnsi="Times New Roman" w:cs="Times New Roman"/>
                <w:lang w:eastAsia="pl-PL"/>
              </w:rPr>
              <w:t>w</w:t>
            </w:r>
            <w:r w:rsidRPr="00EA52FA">
              <w:rPr>
                <w:rFonts w:ascii="Times New Roman" w:eastAsia="Times New Roman" w:hAnsi="Times New Roman" w:cs="Times New Roman"/>
                <w:lang w:eastAsia="pl-PL"/>
              </w:rPr>
              <w:t>a opolskiego" w ramach programu LIFE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Zadanie ponadlokalne: UMWO, 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13 000 000,00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LIFE, NFOŚiGW, środki własne gmin</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oświetlenia na bardziej energooszczędne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12 232 488,00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RFIL, środki UE, środki własne gmin</w:t>
            </w:r>
          </w:p>
        </w:tc>
      </w:tr>
      <w:tr w:rsidR="005B1F27" w:rsidRPr="00EA52FA" w:rsidTr="003B29E9">
        <w:trPr>
          <w:trHeight w:val="691"/>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Wykonywanie badań pod kątem spalania niedozwolonych su</w:t>
            </w:r>
            <w:r w:rsidR="003B29E9" w:rsidRPr="00EA52FA">
              <w:rPr>
                <w:rFonts w:ascii="Times New Roman" w:eastAsia="Times New Roman" w:hAnsi="Times New Roman" w:cs="Times New Roman"/>
                <w:lang w:eastAsia="pl-PL"/>
              </w:rPr>
              <w:t>b</w:t>
            </w:r>
            <w:r w:rsidRPr="00EA52FA">
              <w:rPr>
                <w:rFonts w:ascii="Times New Roman" w:eastAsia="Times New Roman" w:hAnsi="Times New Roman" w:cs="Times New Roman"/>
                <w:lang w:eastAsia="pl-PL"/>
              </w:rPr>
              <w:t>stancji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31 027,00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UE, środki krajowe</w:t>
            </w:r>
          </w:p>
        </w:tc>
      </w:tr>
      <w:tr w:rsidR="005B1F27" w:rsidRPr="00EA52FA" w:rsidTr="003B29E9">
        <w:trPr>
          <w:trHeight w:val="1552"/>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Termomodernizacja budynków użyteczności publicznej wraz z wymianą źródeł ciepła na bardziej ekologiczne oraz instalacją OZE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zarządcy i użytkownicy budynków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363 191 792,46</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NFOŚiGW, WFOŚiGW, PROW, RFIL, FP COVID-19, PFRON, Fundusze Norweskie, Fundusz Odbudowy, Ministerstwo Kultury i Dziedzictwa Narodowego, środki własne gmin i powiatów, środki zarządców i użytkowników budynków</w:t>
            </w:r>
          </w:p>
        </w:tc>
      </w:tr>
      <w:tr w:rsidR="005B1F27" w:rsidRPr="00EA52FA" w:rsidTr="003B29E9">
        <w:trPr>
          <w:trHeight w:val="699"/>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Dofinansowania na wymianę źródeł ciepła na bardziej ekologiczne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beneficjenci</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2018-2032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28 638 896,59</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WFOŚiGW, LIFE, środki własne gmin, powiatów i beneficjentów</w:t>
            </w:r>
          </w:p>
        </w:tc>
      </w:tr>
      <w:tr w:rsidR="005B1F27" w:rsidRPr="00EA52FA" w:rsidTr="003B29E9">
        <w:trPr>
          <w:trHeight w:val="84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rozbudowa i modernizacja sieci ciepłowniczych i gazowych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energetyki cieplnej</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17 951 233,00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środki przedsiębiorstw energetyki cieplnej, środki z programów krajowych lub regionalnych</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Przeprowadzenie audytów energetycznych budynków użyteczności publicznej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2022-2023</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5B1F27" w:rsidRPr="00EA52FA" w:rsidTr="003B29E9">
        <w:trPr>
          <w:trHeight w:val="678"/>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nabycie nieruchomości wraz z modernizacją uwzględniającą zwiększenie efektywności energetycznej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950 000,00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5B1F27" w:rsidRPr="00EA52FA" w:rsidTr="003B29E9">
        <w:trPr>
          <w:trHeight w:val="1103"/>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infrastruktury służącej transportowi zbiorowemu i wspieranie tego rodzaju transportu poprzez m.in. świadczenie usług transportu zbiorowego, budowę Subregionalnego Centrum Przesiadkowego w Nysie, budowę zatok autobusowych, pętli, przystanków, parkingów Park&amp;Ride oraz Bike&amp;Ride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zarządcy dróg, zakłady komunikacyjne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2020-2026</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77 314 706,49</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 RPO WO, POIiŚ, środki przewoźników, środki powiatów, środki własne gmin</w:t>
            </w:r>
          </w:p>
        </w:tc>
      </w:tr>
      <w:tr w:rsidR="005B1F27" w:rsidRPr="00EA52FA" w:rsidTr="003B29E9">
        <w:trPr>
          <w:trHeight w:val="1260"/>
          <w:jc w:val="center"/>
        </w:trPr>
        <w:tc>
          <w:tcPr>
            <w:tcW w:w="1580" w:type="dxa"/>
            <w:vMerge w:val="restart"/>
            <w:tcBorders>
              <w:top w:val="nil"/>
              <w:left w:val="single" w:sz="4" w:space="0" w:color="auto"/>
              <w:bottom w:val="single" w:sz="4" w:space="0" w:color="000000"/>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Zagrożenie hałasem</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rozbudowa ciągów pieszo-rowerowych i infrastruktury rowerowej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zarządcy dróg, Ogród Zoologiczny w Opolu, nadleśnictwa, Subregion Północny Opolszczyzny</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110 951 538,79</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FDS, ZIT, RFRD,  Fundusz Mikroprojektów PWT INTERREG V-A w Euroregionie Pradziad, środki unijne, środki krajowe, środki własne gmin i powiatów, środki województwa</w:t>
            </w:r>
          </w:p>
        </w:tc>
      </w:tr>
      <w:tr w:rsidR="005B1F27" w:rsidRPr="00EA52FA" w:rsidTr="003B29E9">
        <w:trPr>
          <w:trHeight w:val="853"/>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służące ograniczaniu emisji i uciążliwości hałasu komunikacyjnego i przemysłowego obejmujące m.in. okresowe pomiary hałasu oraz przydrożne nasadzenia roślin</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zarządcy dróg, PKP PLK S.A., WIOŚ, właściciele obiektów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1 136 000,00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środki zarządców dróg, środki własne gmin i powiatów, środki województwa, budżet państwa</w:t>
            </w:r>
          </w:p>
        </w:tc>
      </w:tr>
      <w:tr w:rsidR="005B1F27" w:rsidRPr="00EA52FA" w:rsidTr="003B29E9">
        <w:trPr>
          <w:trHeight w:val="840"/>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Budowy, przebudowy, modernizacje i remonty dróg obejmujące m.in. budowę chodników i ścieżek rowerowych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zarządcy dróg</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303 830 354,78</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FDS, PROW, FP COVID-19, RFIL, RFRD, FOGR, ZIT, środki własne gmin i powiatów, środki województwa</w:t>
            </w:r>
          </w:p>
        </w:tc>
      </w:tr>
      <w:tr w:rsidR="005B1F27" w:rsidRPr="00EA52FA" w:rsidTr="003B29E9">
        <w:trPr>
          <w:trHeight w:val="1304"/>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infrastruktury pieszo-rowerowej na terenie powiatu opolskiego wraz z budową centrów przesiadkowych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Zadanie ponadlokalne: Powiat Opolski, Gminy: Komprachcice, Łubniany, Tarnów Opolski, Niemodlin, Ozimek, Popielów, Prószków, Turawa</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2016-2024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63 000 000,00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środki powiatu, środki gmin</w:t>
            </w:r>
          </w:p>
        </w:tc>
      </w:tr>
      <w:tr w:rsidR="005B1F27" w:rsidRPr="00EA52FA" w:rsidTr="003B29E9">
        <w:trPr>
          <w:trHeight w:val="630"/>
          <w:jc w:val="center"/>
        </w:trPr>
        <w:tc>
          <w:tcPr>
            <w:tcW w:w="1580" w:type="dxa"/>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Pola elektromagnetyczne</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Identyfikacja terenów zagrożonych nadmiernym promieniowaniem elektromagnetycznym</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właściciele obiektów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2020-2023</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właścicieli obiektów, WFOŚiGW</w:t>
            </w:r>
          </w:p>
        </w:tc>
      </w:tr>
      <w:tr w:rsidR="005B1F27" w:rsidRPr="00EA52FA" w:rsidTr="003B29E9">
        <w:trPr>
          <w:trHeight w:val="1146"/>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wodno-ściekowa poza aglomeracjami</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oczyszczalni ścieków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w:t>
            </w:r>
            <w:r w:rsidR="003B29E9" w:rsidRPr="00EA52FA">
              <w:rPr>
                <w:rFonts w:ascii="Times New Roman" w:eastAsia="Times New Roman" w:hAnsi="Times New Roman" w:cs="Times New Roman"/>
                <w:lang w:eastAsia="pl-PL"/>
              </w:rPr>
              <w:t>c</w:t>
            </w:r>
            <w:r w:rsidRPr="00EA52FA">
              <w:rPr>
                <w:rFonts w:ascii="Times New Roman" w:eastAsia="Times New Roman" w:hAnsi="Times New Roman" w:cs="Times New Roman"/>
                <w:lang w:eastAsia="pl-PL"/>
              </w:rPr>
              <w:t>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27 550 000,00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RPO WO, PROW 2021-2027, środki krajowe, środki własne gmin, środki przedsiębiorstw wodociągowo-kanalizacyjnych</w:t>
            </w:r>
          </w:p>
        </w:tc>
      </w:tr>
      <w:tr w:rsidR="005B1F27" w:rsidRPr="00EA52FA" w:rsidTr="003B29E9">
        <w:trPr>
          <w:trHeight w:val="105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przydomowych oczyszczalni ścieków oraz przeznaczenie dotacji na ten cel</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komunalne, mieszkańcy gmin</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8 270 428,00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RPO WO 2021-2027, środki UE, środki włas</w:t>
            </w:r>
            <w:r w:rsidR="003B29E9" w:rsidRPr="00EA52FA">
              <w:rPr>
                <w:rFonts w:ascii="Times New Roman" w:eastAsia="Times New Roman" w:hAnsi="Times New Roman" w:cs="Times New Roman"/>
                <w:lang w:eastAsia="pl-PL"/>
              </w:rPr>
              <w:t>n</w:t>
            </w:r>
            <w:r w:rsidRPr="00EA52FA">
              <w:rPr>
                <w:rFonts w:ascii="Times New Roman" w:eastAsia="Times New Roman" w:hAnsi="Times New Roman" w:cs="Times New Roman"/>
                <w:lang w:eastAsia="pl-PL"/>
              </w:rPr>
              <w:t>e gmin, środki mieszkańców</w:t>
            </w:r>
          </w:p>
        </w:tc>
      </w:tr>
      <w:tr w:rsidR="005B1F27" w:rsidRPr="00EA52FA" w:rsidTr="003B29E9">
        <w:trPr>
          <w:trHeight w:val="678"/>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 rozbudowa stacji uzdatniania wody</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7 215 000,00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PROW, RFIL, środki własne gmin</w:t>
            </w:r>
          </w:p>
        </w:tc>
      </w:tr>
      <w:tr w:rsidR="005B1F27" w:rsidRPr="00EA52FA" w:rsidTr="003B29E9">
        <w:trPr>
          <w:trHeight w:val="105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rozbudowa i modernizacja sieci wodociągowo-kanalizacyjnej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246 229 566,79</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PROW, NFOŚiGW, WFOŚiGW, RFIL, FP COVID-19, środki własne gmin, środki przedsiębiorstw wodociągowo-kanalizacyjnych</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Uzbrojenie terenów inwestycyjnych m.in. w sieć wodociągowo-kanaliz</w:t>
            </w:r>
            <w:r w:rsidR="003B29E9"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cyjną</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2022-2026</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15 863 000,00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 PRWO, środki własne gmin, środki przedsiębiorstw wodociągowo-kanalizacyjnych</w:t>
            </w:r>
          </w:p>
        </w:tc>
      </w:tr>
      <w:tr w:rsidR="005B1F27" w:rsidRPr="00EA52FA" w:rsidTr="003B29E9">
        <w:trPr>
          <w:trHeight w:val="673"/>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zapasowego zbiornika wody pitnej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775 000,00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 środki przedsiębiorstw wodociągowo-kanalizacyjnych</w:t>
            </w:r>
          </w:p>
        </w:tc>
      </w:tr>
      <w:tr w:rsidR="005B1F27" w:rsidRPr="00EA52FA" w:rsidTr="003B29E9">
        <w:trPr>
          <w:trHeight w:val="982"/>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wodno-ściekowa w aglomeracjach 2 000 - 10 000 RLM</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oczyszczalni ścieków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w:t>
            </w:r>
            <w:r w:rsidR="003B29E9" w:rsidRPr="00EA52FA">
              <w:rPr>
                <w:rFonts w:ascii="Times New Roman" w:eastAsia="Times New Roman" w:hAnsi="Times New Roman" w:cs="Times New Roman"/>
                <w:lang w:eastAsia="pl-PL"/>
              </w:rPr>
              <w:t>c</w:t>
            </w:r>
            <w:r w:rsidRPr="00EA52FA">
              <w:rPr>
                <w:rFonts w:ascii="Times New Roman" w:eastAsia="Times New Roman" w:hAnsi="Times New Roman" w:cs="Times New Roman"/>
                <w:lang w:eastAsia="pl-PL"/>
              </w:rPr>
              <w:t>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74 675 350,00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RPO WO, POIiŚ, RFIL, środki UE, środki własne gmin, środki przedsiębiorstw wodociągowo-kanalizacyjnych</w:t>
            </w:r>
          </w:p>
        </w:tc>
      </w:tr>
      <w:tr w:rsidR="005B1F27" w:rsidRPr="00EA52FA" w:rsidTr="003B29E9">
        <w:trPr>
          <w:trHeight w:val="842"/>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systemu gospodarowania osadami ściekowymi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w:t>
            </w:r>
            <w:r w:rsidR="003B29E9" w:rsidRPr="00EA52FA">
              <w:rPr>
                <w:rFonts w:ascii="Times New Roman" w:eastAsia="Times New Roman" w:hAnsi="Times New Roman" w:cs="Times New Roman"/>
                <w:lang w:eastAsia="pl-PL"/>
              </w:rPr>
              <w:t>c</w:t>
            </w:r>
            <w:r w:rsidRPr="00EA52FA">
              <w:rPr>
                <w:rFonts w:ascii="Times New Roman" w:eastAsia="Times New Roman" w:hAnsi="Times New Roman" w:cs="Times New Roman"/>
                <w:lang w:eastAsia="pl-PL"/>
              </w:rPr>
              <w:t>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3 750 000,00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RPO WO, środki przedsiębiorstw wodociągowo-kanalizacyjnych</w:t>
            </w:r>
          </w:p>
        </w:tc>
      </w:tr>
      <w:tr w:rsidR="005B1F27" w:rsidRPr="00EA52FA" w:rsidTr="003B29E9">
        <w:trPr>
          <w:trHeight w:val="567"/>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przydomowych oczyszczalni ścieków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t>
            </w:r>
            <w:r w:rsidR="003B29E9" w:rsidRPr="00EA52FA">
              <w:rPr>
                <w:rFonts w:ascii="Times New Roman" w:eastAsia="Times New Roman" w:hAnsi="Times New Roman" w:cs="Times New Roman"/>
                <w:lang w:eastAsia="pl-PL"/>
              </w:rPr>
              <w:t>w</w:t>
            </w:r>
            <w:r w:rsidRPr="00EA52FA">
              <w:rPr>
                <w:rFonts w:ascii="Times New Roman" w:eastAsia="Times New Roman" w:hAnsi="Times New Roman" w:cs="Times New Roman"/>
                <w:lang w:eastAsia="pl-PL"/>
              </w:rPr>
              <w:t>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UE, środki własne gmin</w:t>
            </w:r>
          </w:p>
        </w:tc>
      </w:tr>
      <w:tr w:rsidR="005B1F27" w:rsidRPr="00EA52FA" w:rsidTr="003B29E9">
        <w:trPr>
          <w:trHeight w:val="832"/>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 rozbudowa stacji uzdatniania wody</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454 000,00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2021-2027, środki własne</w:t>
            </w:r>
          </w:p>
        </w:tc>
      </w:tr>
      <w:tr w:rsidR="005B1F27" w:rsidRPr="00EA52FA" w:rsidTr="003B29E9">
        <w:trPr>
          <w:trHeight w:val="845"/>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rozbudowa i modernizacja sieci wodociągowo-kanalizacyjnej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86 573 449,42</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WFOŚiGW, środki UE, środki własne gmin, środki przedsiębiorstw wodociągowo-kanalizacyjnych</w:t>
            </w:r>
          </w:p>
        </w:tc>
      </w:tr>
      <w:tr w:rsidR="005B1F27" w:rsidRPr="00EA52FA" w:rsidTr="003B29E9">
        <w:trPr>
          <w:trHeight w:val="559"/>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Uzbrojenie terenów inwestycyjnych m.in. w sieć wodociągowo-kanaliz</w:t>
            </w:r>
            <w:r w:rsidR="003B29E9"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cyjną</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424 000,00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w:t>
            </w:r>
          </w:p>
        </w:tc>
      </w:tr>
      <w:tr w:rsidR="005B1F27" w:rsidRPr="00EA52FA" w:rsidTr="003B29E9">
        <w:trPr>
          <w:trHeight w:val="697"/>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stacji zlewnych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przedsiębiorstw wodociągowo-kanalizacyjnych</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modernizacja, konserwacja systemu kanalizacji deszczowej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UE</w:t>
            </w:r>
          </w:p>
        </w:tc>
      </w:tr>
      <w:tr w:rsidR="005B1F27" w:rsidRPr="00EA52FA" w:rsidTr="003B29E9">
        <w:trPr>
          <w:trHeight w:val="82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wodno-ściekowa w aglomeracjach powyżej 10 000 RLM</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oczyszczalni ścieków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w:t>
            </w:r>
            <w:r w:rsidR="003B29E9" w:rsidRPr="00EA52FA">
              <w:rPr>
                <w:rFonts w:ascii="Times New Roman" w:eastAsia="Times New Roman" w:hAnsi="Times New Roman" w:cs="Times New Roman"/>
                <w:lang w:eastAsia="pl-PL"/>
              </w:rPr>
              <w:t>c</w:t>
            </w:r>
            <w:r w:rsidRPr="00EA52FA">
              <w:rPr>
                <w:rFonts w:ascii="Times New Roman" w:eastAsia="Times New Roman" w:hAnsi="Times New Roman" w:cs="Times New Roman"/>
                <w:lang w:eastAsia="pl-PL"/>
              </w:rPr>
              <w:t>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193 590 636,20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POIiŚ, NFOŚiGW, WFOŚiGW, Fundusz Spójności, środki własne gmin, środki przedsiębiorstw wodociągowo-kanalizacyjnych</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Prowadzenie rejestru przydomowych oczyszczalni ścieków i zbiorników bezodpływowych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t>
            </w:r>
            <w:r w:rsidR="003B29E9" w:rsidRPr="00EA52FA">
              <w:rPr>
                <w:rFonts w:ascii="Times New Roman" w:eastAsia="Times New Roman" w:hAnsi="Times New Roman" w:cs="Times New Roman"/>
                <w:lang w:eastAsia="pl-PL"/>
              </w:rPr>
              <w:t>w</w:t>
            </w:r>
            <w:r w:rsidRPr="00EA52FA">
              <w:rPr>
                <w:rFonts w:ascii="Times New Roman" w:eastAsia="Times New Roman" w:hAnsi="Times New Roman" w:cs="Times New Roman"/>
                <w:lang w:eastAsia="pl-PL"/>
              </w:rPr>
              <w:t>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b.d.</w:t>
            </w:r>
          </w:p>
        </w:tc>
      </w:tr>
      <w:tr w:rsidR="005B1F27" w:rsidRPr="00EA52FA" w:rsidTr="003B29E9">
        <w:trPr>
          <w:trHeight w:val="823"/>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Modernizacja i rozbudowa stacji uzdatniania wody wraz z budową nowych ujęć wód</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11 633 000,00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PROW, środki własne gmin, środki przedsiębiorstw wodociągowo-kanalizacyjnych</w:t>
            </w:r>
          </w:p>
        </w:tc>
      </w:tr>
      <w:tr w:rsidR="005B1F27" w:rsidRPr="00EA52FA" w:rsidTr="003B29E9">
        <w:trPr>
          <w:trHeight w:val="848"/>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rozbudowa i modernizacja sieci wodociągowo-kanalizacyjnej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30 582 193,41</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POIiŚ, środki UE,</w:t>
            </w:r>
            <w:r w:rsidR="00D63E11" w:rsidRPr="00EA52FA">
              <w:rPr>
                <w:rFonts w:ascii="Times New Roman" w:eastAsia="Times New Roman" w:hAnsi="Times New Roman" w:cs="Times New Roman"/>
                <w:lang w:eastAsia="pl-PL"/>
              </w:rPr>
              <w:t xml:space="preserve"> </w:t>
            </w:r>
            <w:r w:rsidRPr="00EA52FA">
              <w:rPr>
                <w:rFonts w:ascii="Times New Roman" w:eastAsia="Times New Roman" w:hAnsi="Times New Roman" w:cs="Times New Roman"/>
                <w:lang w:eastAsia="pl-PL"/>
              </w:rPr>
              <w:t>środki własne gmin, środki przedsiębiorstw wodociągowo-kanalizacyjnych</w:t>
            </w:r>
          </w:p>
        </w:tc>
      </w:tr>
      <w:tr w:rsidR="005B1F27" w:rsidRPr="00EA52FA" w:rsidTr="00D63E11">
        <w:trPr>
          <w:trHeight w:val="705"/>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Uzbrojenie terenów inwestycyjnych m.in. w sieć wodociągowo-kanaliz</w:t>
            </w:r>
            <w:r w:rsidR="003B29E9"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cyjną</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5 300 000,00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przedsiębiorstw wodociągowo-kanalizacyjnych</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Radiowy system odczytu wskazań wodomierzy</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przedsiębiorstwa wodociągowo-kanalizacyjne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2021-2024</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805 000,00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RPOWO, PROW, środki przedsiębiorstw wodociągowo-kanalizacyjnych</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modernizacja, konserwacja systemu kanalizacji deszczowej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4 217 000,00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 RFRD, środki UE, środki własne gmin</w:t>
            </w:r>
          </w:p>
        </w:tc>
      </w:tr>
      <w:tr w:rsidR="005B1F27" w:rsidRPr="00EA52FA" w:rsidTr="003B29E9">
        <w:trPr>
          <w:trHeight w:val="84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Gospodarowanie wodami</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Konserwacja, budowa i przebudowa urządzeń wodnych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nadleśnictwa, PGW Wody Polskie, właściciele gruntów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18 774 740,91</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RPO WO, środki UE, środki własne gmin, środki właścicieli gruntów</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studni głębinowych oraz zbiorników podziemnych gromadzących wodę</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2021-2026</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3 211 000,00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UE</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infrastruktury przeciwpowodziowej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PGW Wody Polskie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25 550 000,00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środki UE, środki krajowe, PGW Wody Polskie, środki własne gmin</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Instalacja zbiorników na wodę deszczową przy budynkach użyteczności publicznej wraz z wymianą orynnowania oraz zmianą nawierzchni parkingów na przepuszczalne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 jednostki organizacyjne powiatów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7 000 000,00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WFOŚiGW, środki własne powiatów</w:t>
            </w:r>
          </w:p>
        </w:tc>
      </w:tr>
      <w:tr w:rsidR="005B1F27" w:rsidRPr="00EA52FA" w:rsidTr="003B29E9">
        <w:trPr>
          <w:trHeight w:val="63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Gleby</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Odkwaszanie gleb na gruntach rolnych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właściciele gruntów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2020-2023</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właścicieli gruntów, środki UE</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użytków rolnych najwyższych klas botanicznych przed zagospodarowaniem innym niż na cele rolnicze</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2020-2023</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Rekultywacja gleb, terenów poeksploatacyjnych i tzw. dzikich wyrobisk</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nadleśnictwa, właściciele gruntów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środki UE, budżet państwa, środki własne gmin, środki właścicieli gruntów</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Rozwój melioracji w celu utrzymania żyzności gleb</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PGW Wody Polskie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 środki PGW Wody Polskie, środki UMWO</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Badania jakości gleby i ziemi pod kątem występowania historycznego zanieczyszczenia powierzchni ziemi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5B1F27" w:rsidRPr="00EA52FA" w:rsidTr="003B29E9">
        <w:trPr>
          <w:trHeight w:val="84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 geologiczne</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związane z ochroną i racjonalnym gospodarowaniem zasobami kopalin w eksploatowanych złożach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właściciele gruntów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2 500,00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budżet państwa, środki własne gmin i powiatów, środki właścicieli gruntów</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odwiertów badawczych dla rozpoznania podłoża geologicznego pod k</w:t>
            </w:r>
            <w:r w:rsidR="00FB4531" w:rsidRPr="00EA52FA">
              <w:rPr>
                <w:rFonts w:ascii="Times New Roman" w:eastAsia="Times New Roman" w:hAnsi="Times New Roman" w:cs="Times New Roman"/>
                <w:lang w:eastAsia="pl-PL"/>
              </w:rPr>
              <w:t>ą</w:t>
            </w:r>
            <w:r w:rsidRPr="00EA52FA">
              <w:rPr>
                <w:rFonts w:ascii="Times New Roman" w:eastAsia="Times New Roman" w:hAnsi="Times New Roman" w:cs="Times New Roman"/>
                <w:lang w:eastAsia="pl-PL"/>
              </w:rPr>
              <w:t>tem występowania wód geotermalnych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2023-2025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10 000 000,00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2021-2027</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Przeprowadzenie okresowej obserwacji powierzchniowej aktywności osuwisk</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6 888,00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mające na celu aktywizowanie potencjalnych przedsiębiorców w zakresie poszukiwania i eksploatacji kopalin</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Powiaty województwa opolskiego, Marszałek Województwa</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 d.</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powiatów</w:t>
            </w:r>
          </w:p>
        </w:tc>
      </w:tr>
      <w:tr w:rsidR="005B1F27" w:rsidRPr="00EA52FA" w:rsidTr="00D63E11">
        <w:trPr>
          <w:trHeight w:val="721"/>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Gospodarka odpadami i zapobieganie ich powstawaniu</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Unieszkodliwianie wyrobów zawierających azbest</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właściciele obiektów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1 572 000,00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środki własne gmin, środki własne właścicieli obiektów</w:t>
            </w:r>
          </w:p>
        </w:tc>
      </w:tr>
      <w:tr w:rsidR="005B1F27" w:rsidRPr="00EA52FA" w:rsidTr="003B29E9">
        <w:trPr>
          <w:trHeight w:val="84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PSZOK</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komunalne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13 224 030,88</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 WO, WFOŚiGW, RFIL, środki UE, środki własne gmin, środki przedsiębiorstw komunalnych</w:t>
            </w:r>
          </w:p>
        </w:tc>
      </w:tr>
      <w:tr w:rsidR="005B1F27" w:rsidRPr="00EA52FA" w:rsidTr="003B29E9">
        <w:trPr>
          <w:trHeight w:val="84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sprzętu, urządzeń i samochodów oraz budowa infrastruktury służących poprawie funkcjonowania gospodarki odpadami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komunalne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910 000,00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przedsiębiorstw komunalnych, środki zewnętrzne</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Likwidacja tzw. dzikich wysypisk śmieci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370 000,00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w:t>
            </w:r>
          </w:p>
        </w:tc>
      </w:tr>
      <w:tr w:rsidR="005B1F27" w:rsidRPr="00EA52FA" w:rsidTr="00D63E11">
        <w:trPr>
          <w:trHeight w:val="705"/>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mające na celu upo</w:t>
            </w:r>
            <w:r w:rsidR="00D63E11" w:rsidRPr="00EA52FA">
              <w:rPr>
                <w:rFonts w:ascii="Times New Roman" w:eastAsia="Times New Roman" w:hAnsi="Times New Roman" w:cs="Times New Roman"/>
                <w:lang w:eastAsia="pl-PL"/>
              </w:rPr>
              <w:t>rz</w:t>
            </w:r>
            <w:r w:rsidRPr="00EA52FA">
              <w:rPr>
                <w:rFonts w:ascii="Times New Roman" w:eastAsia="Times New Roman" w:hAnsi="Times New Roman" w:cs="Times New Roman"/>
                <w:lang w:eastAsia="pl-PL"/>
              </w:rPr>
              <w:t>ądkowanie gospodarki odpadami</w:t>
            </w:r>
            <w:r w:rsidR="00D63E11" w:rsidRPr="00EA52FA">
              <w:rPr>
                <w:rFonts w:ascii="Times New Roman" w:eastAsia="Times New Roman" w:hAnsi="Times New Roman" w:cs="Times New Roman"/>
                <w:lang w:eastAsia="pl-PL"/>
              </w:rPr>
              <w:t xml:space="preserve"> obejmujące m.in. montaż koszy na śmieci </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komunalne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2019-2027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D63E11"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141 500,00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środki własne gmin</w:t>
            </w:r>
          </w:p>
        </w:tc>
      </w:tr>
      <w:tr w:rsidR="005B1F27" w:rsidRPr="00EA52FA" w:rsidTr="003B29E9">
        <w:trPr>
          <w:trHeight w:val="105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 modernizacja instalacji do przetwarzania odpadów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przedsiębiorstwa komunalne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113 975 265,00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 środki UE, środki krajowe, środki własne gmin i powiatów</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Rekultywacja i monitoring porekultywacyjny składowisk odpadów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2018-2027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22 728 540,00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WFOŚiGW, Fundusze Norweskie, RPO WO, środki własne gmin</w:t>
            </w:r>
          </w:p>
        </w:tc>
      </w:tr>
      <w:tr w:rsidR="005B1F27" w:rsidRPr="00EA52FA" w:rsidTr="003B29E9">
        <w:trPr>
          <w:trHeight w:val="42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Zasoby przyrodnicze</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Sporządzanie Programów ochrony środowiska oraz raportów z ich wykonania</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2021-2025</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32 000,00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Ochrona zasobów przyrodniczych poprzez odpowiednie zmiany w mpzp i opracowanie nowych studiów kierunków i uwarunkowań zagospodarowania przestrzennego</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171 000,00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własne gmin</w:t>
            </w:r>
          </w:p>
        </w:tc>
      </w:tr>
      <w:tr w:rsidR="005B1F27" w:rsidRPr="00EA52FA" w:rsidTr="00D63E11">
        <w:trPr>
          <w:trHeight w:val="659"/>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Rewitalizacja i utrzymanie terenów zielonych obejmujące m.in. tworzenie nowych nasadzeń roślin zielnych, drzew i krzewów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właściciele gruntów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86 644 657,00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RPO WO, WFOŚiGW, PROW, środki UE, środki krajowe, środki własne gmin i powiatów</w:t>
            </w:r>
          </w:p>
        </w:tc>
      </w:tr>
      <w:tr w:rsidR="005B1F27" w:rsidRPr="00EA52FA" w:rsidTr="00D63E11">
        <w:trPr>
          <w:trHeight w:val="853"/>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na rzecz ochrony bioróżnorodności obejmujące m.in. utrzymanie obiektów i ob</w:t>
            </w:r>
            <w:r w:rsidR="00D63E11" w:rsidRPr="00EA52FA">
              <w:rPr>
                <w:rFonts w:ascii="Times New Roman" w:eastAsia="Times New Roman" w:hAnsi="Times New Roman" w:cs="Times New Roman"/>
                <w:lang w:eastAsia="pl-PL"/>
              </w:rPr>
              <w:t>s</w:t>
            </w:r>
            <w:r w:rsidRPr="00EA52FA">
              <w:rPr>
                <w:rFonts w:ascii="Times New Roman" w:eastAsia="Times New Roman" w:hAnsi="Times New Roman" w:cs="Times New Roman"/>
                <w:lang w:eastAsia="pl-PL"/>
              </w:rPr>
              <w:t>zarów objętych ochroną, inwentaryzacje przyrodnicze, tworzenie nowych siedlisk dla ptaków i owadów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UMWO - w tym zadania ponadlokalne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53 849 103,97</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EFRR, MF EOG, NFOŚiGW, środki UE, środki własne gmin i powiatów</w:t>
            </w:r>
          </w:p>
        </w:tc>
      </w:tr>
      <w:tr w:rsidR="005B1F27" w:rsidRPr="00EA52FA" w:rsidTr="00D63E11">
        <w:trPr>
          <w:trHeight w:val="695"/>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Gospodarowanie drzewostanem oraz zalesienia na gruntach gminnych i prywatnych</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przedsiębiorstwa komunalne, nadleśnictwa</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2020-2026</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25 500,00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środki UE, budżet państwa, środki własne gmin</w:t>
            </w:r>
          </w:p>
        </w:tc>
      </w:tr>
      <w:tr w:rsidR="005B1F27" w:rsidRPr="00EA52FA" w:rsidTr="003B29E9">
        <w:trPr>
          <w:trHeight w:val="420"/>
          <w:jc w:val="center"/>
        </w:trPr>
        <w:tc>
          <w:tcPr>
            <w:tcW w:w="1580" w:type="dxa"/>
            <w:vMerge w:val="restart"/>
            <w:tcBorders>
              <w:top w:val="nil"/>
              <w:left w:val="single" w:sz="4" w:space="0" w:color="auto"/>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Zagrożenie poważnymi awariami</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Zakup wyposażenia oraz specjalistycznego sprzętu ratowniczo-gaśniczego dla jednostek OSP</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2022-2027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2 104 000,00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2021-2027, WFOŚiGW, RFIL, środki własne gmin</w:t>
            </w:r>
          </w:p>
        </w:tc>
      </w:tr>
      <w:tr w:rsidR="005B1F27" w:rsidRPr="00EA52FA" w:rsidTr="003B29E9">
        <w:trPr>
          <w:trHeight w:val="42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remiz OSP</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2021-2022</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250 000,00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RFIL</w:t>
            </w:r>
          </w:p>
        </w:tc>
      </w:tr>
      <w:tr w:rsidR="005B1F27" w:rsidRPr="00EA52FA" w:rsidTr="003B29E9">
        <w:trPr>
          <w:trHeight w:val="630"/>
          <w:jc w:val="center"/>
        </w:trPr>
        <w:tc>
          <w:tcPr>
            <w:tcW w:w="1580" w:type="dxa"/>
            <w:vMerge/>
            <w:tcBorders>
              <w:top w:val="nil"/>
              <w:left w:val="single" w:sz="4" w:space="0" w:color="auto"/>
              <w:bottom w:val="single" w:sz="4" w:space="0" w:color="auto"/>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Działania mające na celu ograniczenie ryzyka wystąpienia poważnych awarii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właściciele obiektów</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2020-2023</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 xml:space="preserve">b. d. </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środki właścicieli obiektów</w:t>
            </w:r>
          </w:p>
        </w:tc>
      </w:tr>
      <w:tr w:rsidR="005B1F27" w:rsidRPr="00EA52FA" w:rsidTr="00EF1A72">
        <w:trPr>
          <w:trHeight w:val="1038"/>
          <w:jc w:val="center"/>
        </w:trPr>
        <w:tc>
          <w:tcPr>
            <w:tcW w:w="1580" w:type="dxa"/>
            <w:vMerge w:val="restart"/>
            <w:tcBorders>
              <w:top w:val="nil"/>
              <w:left w:val="single" w:sz="4" w:space="0" w:color="auto"/>
              <w:bottom w:val="single" w:sz="4" w:space="0" w:color="000000"/>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Edukacja ekologiczna</w:t>
            </w: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Prowadzenie edukacji ekologicznej poprzez organizacje akcji ekologicznych, warsztatów, spotkań, konkursów</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placówki oświatowe - w tym zadania ponadlokalne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3 081 350,00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WFOŚiGW, EFRR, Mechanizm Finansowy EOG, środki własne gmin i powiatów, środki placówek oświatowych</w:t>
            </w:r>
          </w:p>
        </w:tc>
      </w:tr>
      <w:tr w:rsidR="005B1F27" w:rsidRPr="00EA52FA" w:rsidTr="00EF1A72">
        <w:trPr>
          <w:trHeight w:val="537"/>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Edukacja ekologiczn</w:t>
            </w:r>
            <w:r w:rsidR="00EF1A72" w:rsidRPr="00EA52FA">
              <w:rPr>
                <w:rFonts w:ascii="Times New Roman" w:eastAsia="Times New Roman" w:hAnsi="Times New Roman" w:cs="Times New Roman"/>
                <w:lang w:eastAsia="pl-PL"/>
              </w:rPr>
              <w:t>a</w:t>
            </w:r>
            <w:r w:rsidRPr="00EA52FA">
              <w:rPr>
                <w:rFonts w:ascii="Times New Roman" w:eastAsia="Times New Roman" w:hAnsi="Times New Roman" w:cs="Times New Roman"/>
                <w:lang w:eastAsia="pl-PL"/>
              </w:rPr>
              <w:t xml:space="preserve"> w zakresie ochrony różnorodności biologicznej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2020-2021</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414 502,00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PRO WO 2014-2020, środki własne gmin</w:t>
            </w:r>
          </w:p>
        </w:tc>
      </w:tr>
      <w:tr w:rsidR="005B1F27" w:rsidRPr="00EA52FA" w:rsidTr="00EF1A72">
        <w:trPr>
          <w:trHeight w:val="1104"/>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Edukacja ekologiczna w zakresie gospodarki odpadami, ograniczania niskiej emisji</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i powiaty województwa opolskiego, Aglomeracja Opolska, przedsiębiorstwa komunalne, placówki oświatowe</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2 659 672,00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NFOŚiGW, RPO WO, środki UE, środki krajowe środki własne gmin i powiatów, środki przedsiębiorstw komunalnych</w:t>
            </w:r>
          </w:p>
        </w:tc>
      </w:tr>
      <w:tr w:rsidR="005B1F27" w:rsidRPr="00EA52FA" w:rsidTr="003B29E9">
        <w:trPr>
          <w:trHeight w:val="840"/>
          <w:jc w:val="center"/>
        </w:trPr>
        <w:tc>
          <w:tcPr>
            <w:tcW w:w="1580" w:type="dxa"/>
            <w:vMerge/>
            <w:tcBorders>
              <w:top w:val="nil"/>
              <w:left w:val="single" w:sz="4" w:space="0" w:color="auto"/>
              <w:bottom w:val="single" w:sz="4" w:space="0" w:color="000000"/>
              <w:right w:val="single" w:sz="4" w:space="0" w:color="auto"/>
            </w:tcBorders>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p>
        </w:tc>
        <w:tc>
          <w:tcPr>
            <w:tcW w:w="472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Budowa infrastruktury służącej edukacji ekologicznej</w:t>
            </w:r>
          </w:p>
        </w:tc>
        <w:tc>
          <w:tcPr>
            <w:tcW w:w="2200"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gminy województwa opolskiego, placówki oświatowe, Ogród Zoologiczny w Opolu</w:t>
            </w:r>
          </w:p>
        </w:tc>
        <w:tc>
          <w:tcPr>
            <w:tcW w:w="1134"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2021-2027</w:t>
            </w:r>
          </w:p>
        </w:tc>
        <w:tc>
          <w:tcPr>
            <w:tcW w:w="1606"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737 500,00</w:t>
            </w:r>
          </w:p>
        </w:tc>
        <w:tc>
          <w:tcPr>
            <w:tcW w:w="2789" w:type="dxa"/>
            <w:tcBorders>
              <w:top w:val="nil"/>
              <w:left w:val="nil"/>
              <w:bottom w:val="single" w:sz="4" w:space="0" w:color="auto"/>
              <w:right w:val="single" w:sz="4" w:space="0" w:color="auto"/>
            </w:tcBorders>
            <w:shd w:val="clear" w:color="auto" w:fill="auto"/>
            <w:vAlign w:val="center"/>
            <w:hideMark/>
          </w:tcPr>
          <w:p w:rsidR="005B1F27" w:rsidRPr="00EA52FA" w:rsidRDefault="005B1F27"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RPO WO 2021-2027, FIO, środki własne gmin, środki placówek oświatowych</w:t>
            </w:r>
          </w:p>
        </w:tc>
      </w:tr>
    </w:tbl>
    <w:p w:rsidR="005B1F27" w:rsidRPr="00EA52FA" w:rsidRDefault="005B1F27" w:rsidP="00EA52FA">
      <w:pPr>
        <w:pStyle w:val="Normalny1"/>
        <w:spacing w:line="360" w:lineRule="auto"/>
        <w:jc w:val="left"/>
        <w:rPr>
          <w:rFonts w:ascii="Times New Roman" w:hAnsi="Times New Roman" w:cs="Times New Roman"/>
          <w:lang w:eastAsia="pl-PL"/>
        </w:rPr>
      </w:pPr>
    </w:p>
    <w:p w:rsidR="004371DF" w:rsidRPr="00EA52FA" w:rsidRDefault="004371DF" w:rsidP="00EA52FA">
      <w:pPr>
        <w:pStyle w:val="Normalny1"/>
        <w:spacing w:line="360" w:lineRule="auto"/>
        <w:jc w:val="left"/>
        <w:rPr>
          <w:rFonts w:ascii="Times New Roman" w:hAnsi="Times New Roman" w:cs="Times New Roman"/>
          <w:lang w:eastAsia="pl-PL"/>
        </w:rPr>
      </w:pPr>
    </w:p>
    <w:p w:rsidR="004371DF" w:rsidRPr="00EA52FA" w:rsidRDefault="004371DF" w:rsidP="00EA52FA">
      <w:pPr>
        <w:pStyle w:val="Normalny1"/>
        <w:spacing w:line="360" w:lineRule="auto"/>
        <w:jc w:val="left"/>
        <w:rPr>
          <w:rFonts w:ascii="Times New Roman" w:hAnsi="Times New Roman" w:cs="Times New Roman"/>
          <w:lang w:eastAsia="pl-PL"/>
        </w:rPr>
        <w:sectPr w:rsidR="004371DF" w:rsidRPr="00EA52FA" w:rsidSect="004371DF">
          <w:pgSz w:w="16838" w:h="11906" w:orient="landscape"/>
          <w:pgMar w:top="1134" w:right="1418" w:bottom="1134" w:left="1418" w:header="709" w:footer="709" w:gutter="0"/>
          <w:cols w:space="708"/>
          <w:docGrid w:linePitch="360"/>
        </w:sectPr>
      </w:pPr>
    </w:p>
    <w:p w:rsidR="00CD325C" w:rsidRPr="00EA52FA" w:rsidRDefault="00CD325C" w:rsidP="00EA52FA">
      <w:pPr>
        <w:pStyle w:val="Normalny1"/>
        <w:spacing w:line="360" w:lineRule="auto"/>
        <w:jc w:val="left"/>
        <w:rPr>
          <w:rFonts w:ascii="Times New Roman" w:hAnsi="Times New Roman" w:cs="Times New Roman"/>
          <w:lang w:eastAsia="pl-PL"/>
        </w:rPr>
      </w:pPr>
      <w:bookmarkStart w:id="178" w:name="_Toc74808818"/>
      <w:r w:rsidRPr="00EA52FA">
        <w:rPr>
          <w:rFonts w:ascii="Times New Roman" w:hAnsi="Times New Roman" w:cs="Times New Roman"/>
          <w:lang w:eastAsia="pl-PL"/>
        </w:rPr>
        <w:t>5.5. Łączne nakłady finansowe na wdrażanie Programu</w:t>
      </w:r>
      <w:bookmarkEnd w:id="178"/>
    </w:p>
    <w:p w:rsidR="003A36F4"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Nakłady finansowe na realizację zadań wskazanych w Programie ochrony środowiska dla województwa opolskiego na lata 2021-2027 przedstawiono na podstawie szacunkowych kosztów określonych przez</w:t>
      </w:r>
      <w:r w:rsidR="00C43BFC" w:rsidRPr="00EA52FA">
        <w:rPr>
          <w:rFonts w:ascii="Times New Roman" w:hAnsi="Times New Roman" w:cs="Times New Roman"/>
          <w:lang w:eastAsia="pl-PL"/>
        </w:rPr>
        <w:t> </w:t>
      </w:r>
      <w:r w:rsidRPr="00EA52FA">
        <w:rPr>
          <w:rFonts w:ascii="Times New Roman" w:hAnsi="Times New Roman" w:cs="Times New Roman"/>
          <w:lang w:eastAsia="pl-PL"/>
        </w:rPr>
        <w:t>jednostki wypełniające ankiety.</w:t>
      </w:r>
      <w:r w:rsidR="004418A5" w:rsidRPr="00EA52FA">
        <w:rPr>
          <w:rFonts w:ascii="Times New Roman" w:hAnsi="Times New Roman" w:cs="Times New Roman"/>
          <w:lang w:eastAsia="pl-PL"/>
        </w:rPr>
        <w:t xml:space="preserve"> </w:t>
      </w:r>
      <w:r w:rsidR="003A36F4" w:rsidRPr="00EA52FA">
        <w:rPr>
          <w:rFonts w:ascii="Times New Roman" w:hAnsi="Times New Roman" w:cs="Times New Roman"/>
          <w:lang w:eastAsia="pl-PL"/>
        </w:rPr>
        <w:t>Łączne nakłady finansowe na realizację działań objętych Programem oszacowano na 19 684,05 mln zł. Największe środki finansowe zostały zaplanowane na realizację zadań w</w:t>
      </w:r>
      <w:r w:rsidR="00C43BFC" w:rsidRPr="00EA52FA">
        <w:rPr>
          <w:rFonts w:ascii="Times New Roman" w:hAnsi="Times New Roman" w:cs="Times New Roman"/>
          <w:lang w:eastAsia="pl-PL"/>
        </w:rPr>
        <w:t> </w:t>
      </w:r>
      <w:r w:rsidR="003A36F4" w:rsidRPr="00EA52FA">
        <w:rPr>
          <w:rFonts w:ascii="Times New Roman" w:hAnsi="Times New Roman" w:cs="Times New Roman"/>
          <w:lang w:eastAsia="pl-PL"/>
        </w:rPr>
        <w:t xml:space="preserve">obszarze interwencji „zagrożenie hałasem” – jest to 77,5% kosztów </w:t>
      </w:r>
      <w:r w:rsidR="004418A5" w:rsidRPr="00EA52FA">
        <w:rPr>
          <w:rFonts w:ascii="Times New Roman" w:hAnsi="Times New Roman" w:cs="Times New Roman"/>
          <w:lang w:eastAsia="pl-PL"/>
        </w:rPr>
        <w:t>za</w:t>
      </w:r>
      <w:r w:rsidR="003A36F4" w:rsidRPr="00EA52FA">
        <w:rPr>
          <w:rFonts w:ascii="Times New Roman" w:hAnsi="Times New Roman" w:cs="Times New Roman"/>
          <w:lang w:eastAsia="pl-PL"/>
        </w:rPr>
        <w:t>planowanych na realizację Programu oraz na zadania z obszarów „ochrona klimatu i jakości powietrza” oraz „gospodarowanie wodami”</w:t>
      </w:r>
      <w:r w:rsidR="004418A5" w:rsidRPr="00EA52FA">
        <w:rPr>
          <w:rFonts w:ascii="Times New Roman" w:hAnsi="Times New Roman" w:cs="Times New Roman"/>
          <w:lang w:eastAsia="pl-PL"/>
        </w:rPr>
        <w:t>, które</w:t>
      </w:r>
      <w:r w:rsidR="00C43BFC" w:rsidRPr="00EA52FA">
        <w:rPr>
          <w:rFonts w:ascii="Times New Roman" w:hAnsi="Times New Roman" w:cs="Times New Roman"/>
          <w:lang w:eastAsia="pl-PL"/>
        </w:rPr>
        <w:t> </w:t>
      </w:r>
      <w:r w:rsidR="004418A5" w:rsidRPr="00EA52FA">
        <w:rPr>
          <w:rFonts w:ascii="Times New Roman" w:hAnsi="Times New Roman" w:cs="Times New Roman"/>
          <w:lang w:eastAsia="pl-PL"/>
        </w:rPr>
        <w:t>stanowią odpowiednio 9,57% i 5,71% kosztów zaplanowanych na realizację Programu.</w:t>
      </w:r>
    </w:p>
    <w:p w:rsidR="00CD325C"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 </w:t>
      </w:r>
      <w:bookmarkStart w:id="179" w:name="_Toc74808709"/>
      <w:r w:rsidRPr="00EA52FA">
        <w:rPr>
          <w:rFonts w:ascii="Times New Roman" w:hAnsi="Times New Roman" w:cs="Times New Roman"/>
          <w:lang w:eastAsia="pl-PL"/>
        </w:rPr>
        <w:t>Łączne nakłady finansowe na wdrażanie Programu</w:t>
      </w:r>
      <w:bookmarkEnd w:id="17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4394"/>
        <w:gridCol w:w="1843"/>
      </w:tblGrid>
      <w:tr w:rsidR="00CD325C" w:rsidRPr="00EA52FA" w:rsidTr="00C71C62">
        <w:trPr>
          <w:trHeight w:val="317"/>
          <w:jc w:val="center"/>
        </w:trPr>
        <w:tc>
          <w:tcPr>
            <w:tcW w:w="356" w:type="dxa"/>
            <w:shd w:val="clear" w:color="auto" w:fill="auto"/>
            <w:vAlign w:val="center"/>
          </w:tcPr>
          <w:p w:rsidR="00CD325C"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Lp.</w:t>
            </w:r>
          </w:p>
        </w:tc>
        <w:tc>
          <w:tcPr>
            <w:tcW w:w="4394" w:type="dxa"/>
            <w:shd w:val="clear" w:color="auto" w:fill="auto"/>
            <w:vAlign w:val="center"/>
          </w:tcPr>
          <w:p w:rsidR="00CD325C"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Obszar interwencji</w:t>
            </w:r>
          </w:p>
        </w:tc>
        <w:tc>
          <w:tcPr>
            <w:tcW w:w="1843" w:type="dxa"/>
            <w:shd w:val="clear" w:color="auto" w:fill="auto"/>
            <w:vAlign w:val="center"/>
          </w:tcPr>
          <w:p w:rsidR="00CD325C" w:rsidRPr="00EA52FA" w:rsidRDefault="00CD325C"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Nakłady w mln zł</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1</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Ochrona klimatu i jakości powietrza</w:t>
            </w:r>
          </w:p>
        </w:tc>
        <w:tc>
          <w:tcPr>
            <w:tcW w:w="1843" w:type="dxa"/>
            <w:vAlign w:val="center"/>
          </w:tcPr>
          <w:p w:rsidR="00CD325C"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1 883,42</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2</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hałasem</w:t>
            </w:r>
          </w:p>
        </w:tc>
        <w:tc>
          <w:tcPr>
            <w:tcW w:w="1843" w:type="dxa"/>
            <w:vAlign w:val="center"/>
          </w:tcPr>
          <w:p w:rsidR="00CD325C"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15 255,17</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3</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Pola elektromagnetyczne</w:t>
            </w:r>
          </w:p>
        </w:tc>
        <w:tc>
          <w:tcPr>
            <w:tcW w:w="1843" w:type="dxa"/>
            <w:vAlign w:val="center"/>
          </w:tcPr>
          <w:p w:rsidR="00CD325C"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b.d.</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4</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Gospodarowanie wodami</w:t>
            </w:r>
          </w:p>
        </w:tc>
        <w:tc>
          <w:tcPr>
            <w:tcW w:w="1843" w:type="dxa"/>
            <w:vAlign w:val="center"/>
          </w:tcPr>
          <w:p w:rsidR="00CD325C"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1 124,54</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5</w:t>
            </w:r>
            <w:r w:rsidR="003A36F4" w:rsidRPr="00EA52FA">
              <w:rPr>
                <w:rFonts w:ascii="Times New Roman" w:hAnsi="Times New Roman" w:cs="Times New Roman"/>
              </w:rPr>
              <w:t>a.</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w:t>
            </w:r>
            <w:r w:rsidR="00E878D6" w:rsidRPr="00EA52FA">
              <w:rPr>
                <w:rFonts w:ascii="Times New Roman" w:hAnsi="Times New Roman" w:cs="Times New Roman"/>
              </w:rPr>
              <w:t xml:space="preserve"> poza aglomeracjami (gminy i powiaty)</w:t>
            </w:r>
          </w:p>
        </w:tc>
        <w:tc>
          <w:tcPr>
            <w:tcW w:w="1843" w:type="dxa"/>
            <w:vAlign w:val="center"/>
          </w:tcPr>
          <w:p w:rsidR="00CD325C" w:rsidRPr="00EA52FA" w:rsidRDefault="00E878D6"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305,90</w:t>
            </w:r>
          </w:p>
        </w:tc>
      </w:tr>
      <w:tr w:rsidR="00E878D6" w:rsidRPr="00EA52FA" w:rsidTr="003A36F4">
        <w:trPr>
          <w:jc w:val="center"/>
        </w:trPr>
        <w:tc>
          <w:tcPr>
            <w:tcW w:w="356" w:type="dxa"/>
            <w:vAlign w:val="center"/>
          </w:tcPr>
          <w:p w:rsidR="00E878D6" w:rsidRPr="00EA52FA" w:rsidRDefault="003A36F4" w:rsidP="00EA52FA">
            <w:pPr>
              <w:pStyle w:val="Normalny1"/>
              <w:spacing w:line="360" w:lineRule="auto"/>
              <w:jc w:val="left"/>
              <w:rPr>
                <w:rFonts w:ascii="Times New Roman" w:hAnsi="Times New Roman" w:cs="Times New Roman"/>
              </w:rPr>
            </w:pPr>
            <w:r w:rsidRPr="00EA52FA">
              <w:rPr>
                <w:rFonts w:ascii="Times New Roman" w:hAnsi="Times New Roman" w:cs="Times New Roman"/>
              </w:rPr>
              <w:t>5b.</w:t>
            </w:r>
          </w:p>
        </w:tc>
        <w:tc>
          <w:tcPr>
            <w:tcW w:w="4394" w:type="dxa"/>
            <w:vAlign w:val="center"/>
          </w:tcPr>
          <w:p w:rsidR="00E878D6"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 w aglomeracjach 2 000 – 10 000 RLM (gminy i powiaty)</w:t>
            </w:r>
          </w:p>
        </w:tc>
        <w:tc>
          <w:tcPr>
            <w:tcW w:w="1843" w:type="dxa"/>
            <w:vAlign w:val="center"/>
          </w:tcPr>
          <w:p w:rsidR="00E878D6"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166,88</w:t>
            </w:r>
          </w:p>
        </w:tc>
      </w:tr>
      <w:tr w:rsidR="00E878D6" w:rsidRPr="00EA52FA" w:rsidTr="003A36F4">
        <w:trPr>
          <w:jc w:val="center"/>
        </w:trPr>
        <w:tc>
          <w:tcPr>
            <w:tcW w:w="356" w:type="dxa"/>
            <w:vAlign w:val="center"/>
          </w:tcPr>
          <w:p w:rsidR="00E878D6" w:rsidRPr="00EA52FA" w:rsidRDefault="003A36F4" w:rsidP="00EA52FA">
            <w:pPr>
              <w:pStyle w:val="Normalny1"/>
              <w:spacing w:line="360" w:lineRule="auto"/>
              <w:jc w:val="left"/>
              <w:rPr>
                <w:rFonts w:ascii="Times New Roman" w:hAnsi="Times New Roman" w:cs="Times New Roman"/>
              </w:rPr>
            </w:pPr>
            <w:r w:rsidRPr="00EA52FA">
              <w:rPr>
                <w:rFonts w:ascii="Times New Roman" w:hAnsi="Times New Roman" w:cs="Times New Roman"/>
              </w:rPr>
              <w:t>5c.</w:t>
            </w:r>
          </w:p>
        </w:tc>
        <w:tc>
          <w:tcPr>
            <w:tcW w:w="4394" w:type="dxa"/>
            <w:vAlign w:val="center"/>
          </w:tcPr>
          <w:p w:rsidR="00E878D6"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 w aglomeracjach powyżej 10 000 RLM (gminy i powiaty)</w:t>
            </w:r>
          </w:p>
        </w:tc>
        <w:tc>
          <w:tcPr>
            <w:tcW w:w="1843" w:type="dxa"/>
            <w:vAlign w:val="center"/>
          </w:tcPr>
          <w:p w:rsidR="00E878D6" w:rsidRPr="00EA52FA" w:rsidRDefault="00E878D6"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246,13</w:t>
            </w:r>
          </w:p>
        </w:tc>
      </w:tr>
      <w:tr w:rsidR="00E878D6" w:rsidRPr="00EA52FA" w:rsidTr="003A36F4">
        <w:trPr>
          <w:jc w:val="center"/>
        </w:trPr>
        <w:tc>
          <w:tcPr>
            <w:tcW w:w="356" w:type="dxa"/>
            <w:vAlign w:val="center"/>
          </w:tcPr>
          <w:p w:rsidR="00E878D6" w:rsidRPr="00EA52FA" w:rsidRDefault="003A36F4" w:rsidP="00EA52FA">
            <w:pPr>
              <w:pStyle w:val="Normalny1"/>
              <w:spacing w:line="360" w:lineRule="auto"/>
              <w:jc w:val="left"/>
              <w:rPr>
                <w:rFonts w:ascii="Times New Roman" w:hAnsi="Times New Roman" w:cs="Times New Roman"/>
              </w:rPr>
            </w:pPr>
            <w:r w:rsidRPr="00EA52FA">
              <w:rPr>
                <w:rFonts w:ascii="Times New Roman" w:hAnsi="Times New Roman" w:cs="Times New Roman"/>
              </w:rPr>
              <w:t>5d.</w:t>
            </w:r>
          </w:p>
        </w:tc>
        <w:tc>
          <w:tcPr>
            <w:tcW w:w="4394" w:type="dxa"/>
            <w:vAlign w:val="center"/>
          </w:tcPr>
          <w:p w:rsidR="00E878D6" w:rsidRPr="00EA52FA" w:rsidRDefault="00E878D6"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wodno-ściekowa (UMWO, instytucje i przedsiębiorstwa)</w:t>
            </w:r>
          </w:p>
        </w:tc>
        <w:tc>
          <w:tcPr>
            <w:tcW w:w="1843" w:type="dxa"/>
            <w:vAlign w:val="center"/>
          </w:tcPr>
          <w:p w:rsidR="00E878D6"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370,67</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6</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geologiczne</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11,71</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7</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Gleby</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0,13</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8</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Gospodarka odpadami i zapobieganie powstawaniu odpadów</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152,97</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9</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Zasoby przyrodnicze</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148,89</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10</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Zagrożenie poważnymi awariami</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7,45</w:t>
            </w:r>
          </w:p>
        </w:tc>
      </w:tr>
      <w:tr w:rsidR="00CD325C" w:rsidRPr="00EA52FA" w:rsidTr="003A36F4">
        <w:trPr>
          <w:jc w:val="center"/>
        </w:trPr>
        <w:tc>
          <w:tcPr>
            <w:tcW w:w="356"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11</w:t>
            </w:r>
            <w:r w:rsidR="003A36F4" w:rsidRPr="00EA52FA">
              <w:rPr>
                <w:rFonts w:ascii="Times New Roman" w:hAnsi="Times New Roman" w:cs="Times New Roman"/>
              </w:rPr>
              <w:t>.</w:t>
            </w:r>
          </w:p>
        </w:tc>
        <w:tc>
          <w:tcPr>
            <w:tcW w:w="4394" w:type="dxa"/>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Edukacja</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10,21</w:t>
            </w:r>
          </w:p>
        </w:tc>
      </w:tr>
      <w:tr w:rsidR="00CD325C" w:rsidRPr="00EA52FA" w:rsidTr="003A36F4">
        <w:trPr>
          <w:jc w:val="center"/>
        </w:trPr>
        <w:tc>
          <w:tcPr>
            <w:tcW w:w="4750" w:type="dxa"/>
            <w:gridSpan w:val="2"/>
            <w:vAlign w:val="center"/>
          </w:tcPr>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Razem</w:t>
            </w:r>
          </w:p>
        </w:tc>
        <w:tc>
          <w:tcPr>
            <w:tcW w:w="1843" w:type="dxa"/>
            <w:vAlign w:val="center"/>
          </w:tcPr>
          <w:p w:rsidR="00CD325C" w:rsidRPr="00EA52FA" w:rsidRDefault="003A36F4"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rPr>
              <w:t>19 684,05</w:t>
            </w:r>
          </w:p>
        </w:tc>
      </w:tr>
    </w:tbl>
    <w:p w:rsidR="00CD325C" w:rsidRPr="00EA52FA" w:rsidRDefault="00CD325C"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opracowanie własne</w:t>
      </w:r>
    </w:p>
    <w:p w:rsidR="00174977" w:rsidRPr="00EA52FA" w:rsidRDefault="00603A20" w:rsidP="00EA52FA">
      <w:pPr>
        <w:pStyle w:val="Normalny1"/>
        <w:spacing w:line="360" w:lineRule="auto"/>
        <w:jc w:val="left"/>
        <w:rPr>
          <w:rFonts w:ascii="Times New Roman" w:hAnsi="Times New Roman" w:cs="Times New Roman"/>
          <w:lang w:eastAsia="pl-PL"/>
        </w:rPr>
      </w:pPr>
      <w:bookmarkStart w:id="180" w:name="_Toc74808819"/>
      <w:r w:rsidRPr="00EA52FA">
        <w:rPr>
          <w:rFonts w:ascii="Times New Roman" w:hAnsi="Times New Roman" w:cs="Times New Roman"/>
          <w:lang w:eastAsia="pl-PL"/>
        </w:rPr>
        <w:t>5.6. Źródła finansowania</w:t>
      </w:r>
      <w:bookmarkEnd w:id="180"/>
    </w:p>
    <w:p w:rsidR="00603A20" w:rsidRPr="00EA52FA" w:rsidRDefault="00603A20" w:rsidP="00EA52FA">
      <w:pPr>
        <w:pStyle w:val="Normalny1"/>
        <w:spacing w:line="360" w:lineRule="auto"/>
        <w:jc w:val="left"/>
        <w:rPr>
          <w:rFonts w:ascii="Times New Roman" w:hAnsi="Times New Roman" w:cs="Times New Roman"/>
        </w:rPr>
      </w:pPr>
      <w:r w:rsidRPr="00EA52FA">
        <w:rPr>
          <w:rFonts w:ascii="Times New Roman" w:hAnsi="Times New Roman" w:cs="Times New Roman"/>
        </w:rPr>
        <w:t>Finansowanie działań Programu spoczywa na jednostkach uczestniczących w jego realizacji. Podstawowym źródłem finansowania zadań wskazanych w Programie będą środki własne oraz fundusze zewnętrzne. Poszczególne jednostki mogą poszukiwać dodatkowych źródeł finansowania zadań wśród funduszy unijnych, środków NFOŚiGW i WFOŚiGW, kredytów bankowych oraz dotacji z budżetu centralnego.</w:t>
      </w:r>
    </w:p>
    <w:p w:rsidR="00603A20" w:rsidRPr="00EA52FA" w:rsidRDefault="00603A2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Poniżej scharakteryzowano najważniejsze źródła środków zewnętrznych na finansowanie zadań z zakresu ochrony środowiska.</w:t>
      </w:r>
    </w:p>
    <w:p w:rsidR="00603A20" w:rsidRPr="00EA52FA" w:rsidRDefault="00603A20"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Narodowy Fundusz Ochrony Środowiska i Gospodarki Wodnej (NFOŚ</w:t>
      </w:r>
      <w:r w:rsidRPr="00EA52FA">
        <w:rPr>
          <w:rFonts w:ascii="Times New Roman" w:eastAsia="Arial Unicode MS" w:hAnsi="Times New Roman" w:cs="Times New Roman"/>
          <w:u w:color="000000"/>
          <w:bdr w:val="nil"/>
          <w:lang w:val="de-DE" w:eastAsia="pl-PL"/>
        </w:rPr>
        <w:t>iGW)</w:t>
      </w:r>
      <w:r w:rsidRPr="00EA52FA">
        <w:rPr>
          <w:rStyle w:val="Odwoanieprzypisudolnego"/>
          <w:rFonts w:ascii="Times New Roman" w:eastAsia="Arial Unicode MS" w:hAnsi="Times New Roman" w:cs="Times New Roman"/>
          <w:u w:color="000000"/>
          <w:bdr w:val="nil"/>
          <w:lang w:val="de-DE" w:eastAsia="pl-PL"/>
        </w:rPr>
        <w:footnoteReference w:id="8"/>
      </w:r>
    </w:p>
    <w:p w:rsidR="00603A20" w:rsidRPr="00EA52FA" w:rsidRDefault="00603A2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Narodowy Fundusz Ochrony Środowiska i Gospodarki Wodnej (NFOŚiGW), który powstał w 1989 roku, jest głównym ogniwem polskiego systemu finansowania ochrony środowiska i gospodarki wodnej, dysponując największym potencjałem finansowym. Narodowy Fundusz jest ważnym narzędziem realizacji polityki ochrony środowiska w Polsce. Służą temu stabilne przychody, doświadczone kadry oraz</w:t>
      </w:r>
      <w:r w:rsidR="00C43BFC" w:rsidRPr="00EA52FA">
        <w:rPr>
          <w:rFonts w:ascii="Times New Roman" w:hAnsi="Times New Roman" w:cs="Times New Roman"/>
        </w:rPr>
        <w:t> </w:t>
      </w:r>
      <w:r w:rsidRPr="00EA52FA">
        <w:rPr>
          <w:rFonts w:ascii="Times New Roman" w:hAnsi="Times New Roman" w:cs="Times New Roman"/>
        </w:rPr>
        <w:t>wypracowane formy współpracy z beneficjentami.</w:t>
      </w:r>
    </w:p>
    <w:p w:rsidR="00603A20" w:rsidRPr="00EA52FA" w:rsidRDefault="00603A2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Narodowy Fundusz oferuje pożyczki, dotacje oraz inne formy dofinansowania projektów realizowanych</w:t>
      </w:r>
      <w:r w:rsidR="00C43BFC" w:rsidRPr="00EA52FA">
        <w:rPr>
          <w:rFonts w:ascii="Times New Roman" w:hAnsi="Times New Roman" w:cs="Times New Roman"/>
        </w:rPr>
        <w:t xml:space="preserve"> </w:t>
      </w:r>
      <w:r w:rsidRPr="00EA52FA">
        <w:rPr>
          <w:rFonts w:ascii="Times New Roman" w:hAnsi="Times New Roman" w:cs="Times New Roman"/>
        </w:rPr>
        <w:t>m.in. przez samorządy, przedsiębiorstwa, podmioty publiczne, organizacje społeczne, a także osoby fizyczne. W sektorze finansów publicznych Narodowy Fundusz jest również największym w Polsce partnerem międzynarodowych instytucji finansowych w obsłudze środków zagranicznych przeznaczonych na ochronę środowiska.</w:t>
      </w:r>
    </w:p>
    <w:p w:rsidR="00603A20" w:rsidRPr="00EA52FA" w:rsidRDefault="00603A20"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Zakres finansowania ochrony środowiska i gospodarki wodnej Narodowego Funduszu Ochrony Środowiska i Gospodarki Wodnej został określony w art. 400a ust. 1 oraz art. 410a ust. 4-6 ustawy</w:t>
      </w:r>
      <w:r w:rsidR="00154E70" w:rsidRPr="00EA52FA">
        <w:rPr>
          <w:rFonts w:ascii="Times New Roman" w:hAnsi="Times New Roman" w:cs="Times New Roman"/>
        </w:rPr>
        <w:t xml:space="preserve"> </w:t>
      </w:r>
      <w:r w:rsidRPr="00EA52FA">
        <w:rPr>
          <w:rFonts w:ascii="Times New Roman" w:hAnsi="Times New Roman" w:cs="Times New Roman"/>
        </w:rPr>
        <w:t>z dnia 27 kwietnia 2001 r. </w:t>
      </w:r>
      <w:r w:rsidRPr="00EA52FA">
        <w:rPr>
          <w:rFonts w:ascii="Times New Roman" w:hAnsi="Times New Roman" w:cs="Times New Roman"/>
          <w:i/>
          <w:iCs/>
        </w:rPr>
        <w:t>Prawo ochrony środowiska</w:t>
      </w:r>
      <w:r w:rsidRPr="00EA52FA">
        <w:rPr>
          <w:rFonts w:ascii="Times New Roman" w:hAnsi="Times New Roman" w:cs="Times New Roman"/>
        </w:rPr>
        <w:t>.</w:t>
      </w:r>
    </w:p>
    <w:p w:rsidR="00603A20" w:rsidRPr="00EA52FA" w:rsidRDefault="00603A20"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Wojewódzki Fundusz Ochrony Środowiska i Gospodarki Wodnej w Opolu (WFOŚiGW)</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hAnsi="Times New Roman" w:cs="Times New Roman"/>
        </w:rPr>
        <w:t>Zakres finansowania ochrony środowiska i gospodarki wodnej Wojewódzkich Funduszy Ochrony Środowiska i Gospodarki Wodnej został określony w art. 400a ustawy z dnia 27 kwietnia 2001</w:t>
      </w:r>
      <w:r w:rsidR="00E07553" w:rsidRPr="00EA52FA">
        <w:rPr>
          <w:rFonts w:ascii="Times New Roman" w:hAnsi="Times New Roman" w:cs="Times New Roman"/>
        </w:rPr>
        <w:t xml:space="preserve"> </w:t>
      </w:r>
      <w:r w:rsidRPr="00EA52FA">
        <w:rPr>
          <w:rFonts w:ascii="Times New Roman" w:hAnsi="Times New Roman" w:cs="Times New Roman"/>
        </w:rPr>
        <w:t>r.</w:t>
      </w:r>
      <w:r w:rsidR="00E07553" w:rsidRPr="00EA52FA">
        <w:rPr>
          <w:rFonts w:ascii="Times New Roman" w:hAnsi="Times New Roman" w:cs="Times New Roman"/>
        </w:rPr>
        <w:t xml:space="preserve"> </w:t>
      </w:r>
      <w:r w:rsidRPr="00EA52FA">
        <w:rPr>
          <w:rFonts w:ascii="Times New Roman" w:hAnsi="Times New Roman" w:cs="Times New Roman"/>
          <w:i/>
          <w:iCs/>
        </w:rPr>
        <w:t>Prawo</w:t>
      </w:r>
      <w:r w:rsidR="00E07553" w:rsidRPr="00EA52FA">
        <w:rPr>
          <w:rFonts w:ascii="Times New Roman" w:hAnsi="Times New Roman" w:cs="Times New Roman"/>
          <w:i/>
          <w:iCs/>
        </w:rPr>
        <w:t> </w:t>
      </w:r>
      <w:r w:rsidRPr="00EA52FA">
        <w:rPr>
          <w:rFonts w:ascii="Times New Roman" w:hAnsi="Times New Roman" w:cs="Times New Roman"/>
          <w:i/>
          <w:iCs/>
        </w:rPr>
        <w:t>ochrony środowiska</w:t>
      </w:r>
      <w:r w:rsidRPr="00EA52FA">
        <w:rPr>
          <w:rFonts w:ascii="Times New Roman" w:hAnsi="Times New Roman" w:cs="Times New Roman"/>
        </w:rPr>
        <w:t xml:space="preserve">. </w:t>
      </w:r>
      <w:r w:rsidRPr="00EA52FA">
        <w:rPr>
          <w:rFonts w:ascii="Times New Roman" w:eastAsia="Arial Unicode MS" w:hAnsi="Times New Roman" w:cs="Times New Roman"/>
          <w:bdr w:val="nil"/>
        </w:rPr>
        <w:t>Fundusz udziela pomocy finansowej na cele określone w ww. ustawie, w formie:</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eastAsia="Arial Unicode MS" w:hAnsi="Times New Roman" w:cs="Times New Roman"/>
          <w:bdr w:val="nil"/>
        </w:rPr>
        <w:t>oprocentowanych pożyczek, w tym pożyczek płatniczych,</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eastAsia="Arial Unicode MS" w:hAnsi="Times New Roman" w:cs="Times New Roman"/>
          <w:bdr w:val="nil"/>
        </w:rPr>
        <w:t xml:space="preserve">dotacji, w tym: dopłat do oprocentowania kredytów bankowych oraz dokonywania częściowych spłat kapitału kredytów bankowych, </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eastAsia="Arial Unicode MS" w:hAnsi="Times New Roman" w:cs="Times New Roman"/>
          <w:bdr w:val="nil"/>
        </w:rPr>
        <w:t>dopłat do rat lub innych opłat ustalanych w umowach leasingu,</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eastAsia="Arial Unicode MS" w:hAnsi="Times New Roman" w:cs="Times New Roman"/>
          <w:bdr w:val="nil"/>
        </w:rPr>
        <w:t>nagród za działalność na rzecz ochrony środowiska i gospodarki wodnej, niezwiązanej z</w:t>
      </w:r>
      <w:r w:rsidR="00E07553" w:rsidRPr="00EA52FA">
        <w:rPr>
          <w:rFonts w:ascii="Times New Roman" w:eastAsia="Arial Unicode MS" w:hAnsi="Times New Roman" w:cs="Times New Roman"/>
          <w:bdr w:val="nil"/>
        </w:rPr>
        <w:t> </w:t>
      </w:r>
      <w:r w:rsidRPr="00EA52FA">
        <w:rPr>
          <w:rFonts w:ascii="Times New Roman" w:eastAsia="Arial Unicode MS" w:hAnsi="Times New Roman" w:cs="Times New Roman"/>
          <w:bdr w:val="nil"/>
        </w:rPr>
        <w:t>wykonywaniem obowiązków pracowników administracji rządowej i samorządowej,</w:t>
      </w:r>
    </w:p>
    <w:p w:rsidR="00603A20" w:rsidRPr="00EA52FA" w:rsidRDefault="00603A20" w:rsidP="00EA52FA">
      <w:pPr>
        <w:pStyle w:val="Normalny1"/>
        <w:spacing w:line="360" w:lineRule="auto"/>
        <w:jc w:val="left"/>
        <w:rPr>
          <w:rFonts w:ascii="Times New Roman" w:eastAsia="Arial Unicode MS" w:hAnsi="Times New Roman" w:cs="Times New Roman"/>
          <w:bdr w:val="nil"/>
        </w:rPr>
      </w:pPr>
      <w:r w:rsidRPr="00EA52FA">
        <w:rPr>
          <w:rFonts w:ascii="Times New Roman" w:eastAsia="Arial Unicode MS" w:hAnsi="Times New Roman" w:cs="Times New Roman"/>
          <w:bdr w:val="nil"/>
        </w:rPr>
        <w:t>przekazania środków państwowym jednostkom budżetowym.</w:t>
      </w:r>
    </w:p>
    <w:p w:rsidR="000E7FE8" w:rsidRPr="00EA52FA" w:rsidRDefault="000E7FE8" w:rsidP="00EA52FA">
      <w:pPr>
        <w:pStyle w:val="Normalny1"/>
        <w:spacing w:line="360" w:lineRule="auto"/>
        <w:jc w:val="left"/>
        <w:rPr>
          <w:rFonts w:ascii="Times New Roman" w:eastAsia="Arial Unicode MS" w:hAnsi="Times New Roman" w:cs="Times New Roman"/>
        </w:rPr>
      </w:pPr>
      <w:bookmarkStart w:id="181" w:name="_Hlk69984076"/>
      <w:r w:rsidRPr="00EA52FA">
        <w:rPr>
          <w:rFonts w:ascii="Times New Roman" w:eastAsia="Arial Unicode MS" w:hAnsi="Times New Roman" w:cs="Times New Roman"/>
        </w:rPr>
        <w:t>Do najważniejszych Programów, korzystających z dofinansowań WFOŚiGW należą:</w:t>
      </w:r>
    </w:p>
    <w:p w:rsidR="00CA1263" w:rsidRPr="00EA52FA" w:rsidRDefault="00546E3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 xml:space="preserve">Program </w:t>
      </w:r>
      <w:r w:rsidR="000E7FE8" w:rsidRPr="00EA52FA">
        <w:rPr>
          <w:rFonts w:ascii="Times New Roman" w:hAnsi="Times New Roman" w:cs="Times New Roman"/>
          <w:lang w:eastAsia="pl-PL"/>
        </w:rPr>
        <w:t>p</w:t>
      </w:r>
      <w:r w:rsidRPr="00EA52FA">
        <w:rPr>
          <w:rFonts w:ascii="Times New Roman" w:hAnsi="Times New Roman" w:cs="Times New Roman"/>
          <w:lang w:eastAsia="pl-PL"/>
        </w:rPr>
        <w:t>riorytetowy Czyste Powietrze</w:t>
      </w:r>
    </w:p>
    <w:p w:rsidR="00546E37" w:rsidRPr="00EA52FA" w:rsidRDefault="00546E37"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Celem Programu jest poprawa jakości powietrza oraz zmniejszenie emisji gazów cieplarnianych poprzez wymianę źródeł ciepła oraz poprawę efektywności energetycznej budynków mieszkalnych jednorodzinnych. Narzędziem niezbędnym do osiągnięcia tego celu jest udzielanie dofinansowania do przedsięwzięć realizowanych przez właścicieli lub współwłaścicieli jednorodzinnych budynków mieszkalnych lub</w:t>
      </w:r>
      <w:r w:rsidR="00E07553" w:rsidRPr="00EA52FA">
        <w:rPr>
          <w:rFonts w:ascii="Times New Roman" w:hAnsi="Times New Roman" w:cs="Times New Roman"/>
          <w:lang w:eastAsia="pl-PL"/>
        </w:rPr>
        <w:t> </w:t>
      </w:r>
      <w:r w:rsidRPr="00EA52FA">
        <w:rPr>
          <w:rFonts w:ascii="Times New Roman" w:hAnsi="Times New Roman" w:cs="Times New Roman"/>
          <w:lang w:eastAsia="pl-PL"/>
        </w:rPr>
        <w:t xml:space="preserve">wydzielonych w budynkach jednorodzinnych lokali mieszkalnych z wyodrębnioną księgą wieczystą. Dofinansowanie udzielane jest na wymianę starych i nieefektywnych źródeł ciepła zasilanych paliwem stałym, na nowoczesne piece spełniające najwyższe normy, a także na przeprowadzenie niezbędnych prac termomodernizacyjnych budynków. </w:t>
      </w:r>
    </w:p>
    <w:p w:rsidR="00546E37" w:rsidRPr="00EA52FA" w:rsidRDefault="000E7FE8"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Program priorytetowy Moja Woda</w:t>
      </w:r>
    </w:p>
    <w:p w:rsidR="000E7FE8" w:rsidRPr="00EA52FA" w:rsidRDefault="000E7FE8"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Program ten ma na celu ochronę zasobów wodnych poprzez zwiększenie retencji na terenie posesji przy</w:t>
      </w:r>
      <w:r w:rsidR="00E07553" w:rsidRPr="00EA52FA">
        <w:rPr>
          <w:rFonts w:ascii="Times New Roman" w:hAnsi="Times New Roman" w:cs="Times New Roman"/>
          <w:lang w:eastAsia="pl-PL"/>
        </w:rPr>
        <w:t> </w:t>
      </w:r>
      <w:r w:rsidRPr="00EA52FA">
        <w:rPr>
          <w:rFonts w:ascii="Times New Roman" w:hAnsi="Times New Roman" w:cs="Times New Roman"/>
          <w:lang w:eastAsia="pl-PL"/>
        </w:rPr>
        <w:t>budynkach jednorodzinnych oraz wykorzystywanie gromadzonej wody opadowej i roztopowej m.in.</w:t>
      </w:r>
      <w:r w:rsidR="00E07553" w:rsidRPr="00EA52FA">
        <w:rPr>
          <w:rFonts w:ascii="Times New Roman" w:hAnsi="Times New Roman" w:cs="Times New Roman"/>
          <w:lang w:eastAsia="pl-PL"/>
        </w:rPr>
        <w:t> </w:t>
      </w:r>
      <w:r w:rsidRPr="00EA52FA">
        <w:rPr>
          <w:rFonts w:ascii="Times New Roman" w:hAnsi="Times New Roman" w:cs="Times New Roman"/>
          <w:lang w:eastAsia="pl-PL"/>
        </w:rPr>
        <w:t>dzięki rozwojowi zielono-niebieskiej insfrastruktury. Celem strategicznym Programu jest zwiększenie poziomu ochrony wód przed negatywnymi skutkami zmian klimatu i zagrożeń naturalnych.</w:t>
      </w:r>
    </w:p>
    <w:p w:rsidR="00971C02" w:rsidRPr="00EA52FA" w:rsidRDefault="000E7FE8" w:rsidP="00EA52FA">
      <w:pPr>
        <w:pStyle w:val="Normalny1"/>
        <w:spacing w:line="360" w:lineRule="auto"/>
        <w:jc w:val="left"/>
        <w:rPr>
          <w:rFonts w:ascii="Times New Roman" w:hAnsi="Times New Roman" w:cs="Times New Roman"/>
          <w:u w:color="000000"/>
          <w:bdr w:val="nil"/>
          <w:lang w:eastAsia="pl-PL"/>
        </w:rPr>
      </w:pPr>
      <w:r w:rsidRPr="00EA52FA">
        <w:rPr>
          <w:rFonts w:ascii="Times New Roman" w:hAnsi="Times New Roman" w:cs="Times New Roman"/>
          <w:u w:color="000000"/>
          <w:bdr w:val="nil"/>
          <w:lang w:eastAsia="pl-PL"/>
        </w:rPr>
        <w:t>Pozostałymi programami, w ramach których udzielane są dofinansowania z WFOŚiGW są</w:t>
      </w:r>
      <w:r w:rsidR="00E07553" w:rsidRPr="00EA52FA">
        <w:rPr>
          <w:rFonts w:ascii="Times New Roman" w:hAnsi="Times New Roman" w:cs="Times New Roman"/>
          <w:u w:color="000000"/>
          <w:bdr w:val="nil"/>
          <w:lang w:eastAsia="pl-PL"/>
        </w:rPr>
        <w:t> </w:t>
      </w:r>
      <w:r w:rsidRPr="00EA52FA">
        <w:rPr>
          <w:rFonts w:ascii="Times New Roman" w:hAnsi="Times New Roman" w:cs="Times New Roman"/>
          <w:u w:color="000000"/>
          <w:bdr w:val="nil"/>
          <w:lang w:eastAsia="pl-PL"/>
        </w:rPr>
        <w:t>m.in.:</w:t>
      </w:r>
      <w:r w:rsidR="00E07553" w:rsidRPr="00EA52FA">
        <w:rPr>
          <w:rFonts w:ascii="Times New Roman" w:hAnsi="Times New Roman" w:cs="Times New Roman"/>
          <w:u w:color="000000"/>
          <w:bdr w:val="nil"/>
          <w:lang w:eastAsia="pl-PL"/>
        </w:rPr>
        <w:t> </w:t>
      </w:r>
      <w:r w:rsidRPr="00EA52FA">
        <w:rPr>
          <w:rFonts w:ascii="Times New Roman" w:hAnsi="Times New Roman" w:cs="Times New Roman"/>
          <w:u w:color="000000"/>
          <w:bdr w:val="nil"/>
          <w:lang w:eastAsia="pl-PL"/>
        </w:rPr>
        <w:t>Ogólnopolski program gospodarki wodno-ściekowej poza granicami aglomeracji ujętych w KPOŚK, Ogólnopolski program finansowania usuwania wyrobów zawierających azbest, Ogólnopolski program regeneracji środowiskowej gleb przez ich wapnowanie oraz Ogólnopolski program finansowania służb ratowniczych.</w:t>
      </w:r>
    </w:p>
    <w:p w:rsidR="00204D5E" w:rsidRPr="00EA52FA" w:rsidRDefault="00204D5E" w:rsidP="00EA52FA">
      <w:pPr>
        <w:pStyle w:val="Normalny1"/>
        <w:spacing w:line="360" w:lineRule="auto"/>
        <w:jc w:val="left"/>
        <w:rPr>
          <w:rFonts w:ascii="Times New Roman" w:eastAsia="Cambria" w:hAnsi="Times New Roman" w:cs="Times New Roman"/>
          <w:u w:color="000000"/>
          <w:bdr w:val="nil"/>
          <w:lang w:eastAsia="pl-PL"/>
        </w:rPr>
      </w:pPr>
      <w:bookmarkStart w:id="182" w:name="_Hlk69988809"/>
      <w:bookmarkEnd w:id="181"/>
      <w:r w:rsidRPr="00EA52FA">
        <w:rPr>
          <w:rFonts w:ascii="Times New Roman" w:eastAsia="Arial Unicode MS" w:hAnsi="Times New Roman" w:cs="Times New Roman"/>
          <w:u w:color="000000"/>
          <w:bdr w:val="nil"/>
          <w:lang w:eastAsia="pl-PL"/>
        </w:rPr>
        <w:t xml:space="preserve">Fundusze norweskie </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Norweski Mechanizm Finansowy (NMF) i Mechanizm Finansowy Europejskiego Obszaru Gospodarczego (MF EOG), zwane potocznie Funduszami EOG i norweskimi to dwa instrumenty finansowe ustanowione przez Państwa Darczyńców (tj. Norwegię, Islandię i Liechtenstein) w zamian za dostęp do wspólnego rynku UE.</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Głównym celem Funduszy EOG i norweskich jest przyczynianie się do zmniejszania różnic ekonomicznych i społecznych w obrębie EOG oraz wzmacnianie stosunków dwustronnych pomiędzy państwami zaangażowanymi w realizację celów tych mechanizmów. </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ramach obszaru priorytetowego Środowisko realizowany jest Program Środowisko, Energia i Zmiany Klimatu, gdzie Operatorem Programu jest Ministerstwo Klimatu przy wsparciu NFOŚiGW. </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Wsparcie w ramach Programu ukierunkowane jest przede wszystkim na działania związane z poprawą jakości powietrza (w tym rozwijanie lokalnych systemów ciepłowniczych oraz kogeneracji), termomodernizację szkół, zwiększenie produkcji energii ze źródeł odnawialnych, w tym energii geotermalnej oraz energii z małych elektrowni wodnych, a także na przeciwdziałanie zmianom klimatu czy poprawę stanu środowiska naturalnego i ochronę przyrody (w tym przeciwdziałanie rozprzestrzenianiu się inwazyjnych gatunków obcych). </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Fundusze zostaną przeznaczone również na wsparcie pilotażowych przedsięwzięć z zakresu gospodarki w obiegu zamkniętym i energetycznego wykorzystania biomasy.</w:t>
      </w:r>
    </w:p>
    <w:bookmarkEnd w:id="182"/>
    <w:p w:rsidR="00204D5E" w:rsidRPr="00EA52FA" w:rsidRDefault="00204D5E" w:rsidP="00EA52FA">
      <w:pPr>
        <w:pStyle w:val="Normalny1"/>
        <w:spacing w:line="360" w:lineRule="auto"/>
        <w:jc w:val="left"/>
        <w:rPr>
          <w:rFonts w:ascii="Times New Roman" w:eastAsia="Arial Unicode MS" w:hAnsi="Times New Roman" w:cs="Times New Roman"/>
          <w:u w:color="000000"/>
          <w:bdr w:val="nil"/>
          <w:lang w:eastAsia="pl-PL"/>
        </w:rPr>
      </w:pPr>
      <w:r w:rsidRPr="00EA52FA">
        <w:rPr>
          <w:rFonts w:ascii="Times New Roman" w:eastAsia="Arial Unicode MS" w:hAnsi="Times New Roman" w:cs="Times New Roman"/>
          <w:u w:color="000000"/>
          <w:bdr w:val="nil"/>
          <w:lang w:eastAsia="pl-PL"/>
        </w:rPr>
        <w:t>Program LIFE</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LIFE to jedyny instrument finansowy Unii Europejskiej poświęcony wyłącznie współfinansowaniu projektów z dziedziny ochrony środowiska i klimatu. Jego głównym celem jest wspieranie procesu wdrażania wspólnotowego prawa ochrony środowiska, realizacja unijnej polityki w tym zakresie, a</w:t>
      </w:r>
      <w:r w:rsidR="00E07553" w:rsidRPr="00EA52FA">
        <w:rPr>
          <w:rFonts w:ascii="Times New Roman" w:hAnsi="Times New Roman" w:cs="Times New Roman"/>
        </w:rPr>
        <w:t> </w:t>
      </w:r>
      <w:r w:rsidRPr="00EA52FA">
        <w:rPr>
          <w:rFonts w:ascii="Times New Roman" w:hAnsi="Times New Roman" w:cs="Times New Roman"/>
        </w:rPr>
        <w:t>także identyfikacja</w:t>
      </w:r>
      <w:r w:rsidR="00154E70" w:rsidRPr="00EA52FA">
        <w:rPr>
          <w:rFonts w:ascii="Times New Roman" w:hAnsi="Times New Roman" w:cs="Times New Roman"/>
        </w:rPr>
        <w:t xml:space="preserve"> </w:t>
      </w:r>
      <w:r w:rsidRPr="00EA52FA">
        <w:rPr>
          <w:rFonts w:ascii="Times New Roman" w:hAnsi="Times New Roman" w:cs="Times New Roman"/>
        </w:rPr>
        <w:t>i promocja nowych rozwiązań dla problemów dotyczących środowiska w tym przyrody.</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LIFE został ustanowiony Rozporządzeniem Parlamentu Europejskiego i Rady (UE)</w:t>
      </w:r>
      <w:r w:rsidR="00E07553" w:rsidRPr="00EA52FA">
        <w:rPr>
          <w:rFonts w:ascii="Times New Roman" w:hAnsi="Times New Roman" w:cs="Times New Roman"/>
        </w:rPr>
        <w:t xml:space="preserve"> </w:t>
      </w:r>
      <w:r w:rsidRPr="00EA52FA">
        <w:rPr>
          <w:rFonts w:ascii="Times New Roman" w:hAnsi="Times New Roman" w:cs="Times New Roman"/>
        </w:rPr>
        <w:t>w dniu 11</w:t>
      </w:r>
      <w:r w:rsidR="00E07553" w:rsidRPr="00EA52FA">
        <w:rPr>
          <w:rFonts w:ascii="Times New Roman" w:hAnsi="Times New Roman" w:cs="Times New Roman"/>
        </w:rPr>
        <w:t> </w:t>
      </w:r>
      <w:r w:rsidRPr="00EA52FA">
        <w:rPr>
          <w:rFonts w:ascii="Times New Roman" w:hAnsi="Times New Roman" w:cs="Times New Roman"/>
        </w:rPr>
        <w:t xml:space="preserve">grudnia 2013 r. </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Zakres Programu LIFE oraz cele szczegółowe obszarów priorytetowych obejmują:</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Podprogram na rzecz środowiska:</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ochrona środowiska i efektywne gospodarowanie zasobami;</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przyroda i różnorodność biologiczna;</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zarządzanie i informacja w zakresie środowiska;</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Podprogram na rzecz klimatu:</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łagodzenie skutków zmiany klimatu;</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dostosowanie się do skutków zmian klimatu;</w:t>
      </w:r>
    </w:p>
    <w:p w:rsidR="00204D5E" w:rsidRPr="00EA52FA" w:rsidRDefault="00204D5E" w:rsidP="00EA52FA">
      <w:pPr>
        <w:pStyle w:val="Normalny1"/>
        <w:spacing w:line="360" w:lineRule="auto"/>
        <w:jc w:val="left"/>
        <w:rPr>
          <w:rFonts w:ascii="Times New Roman" w:hAnsi="Times New Roman" w:cs="Times New Roman"/>
          <w:lang w:eastAsia="pl-PL"/>
        </w:rPr>
      </w:pPr>
      <w:r w:rsidRPr="00EA52FA">
        <w:rPr>
          <w:rFonts w:ascii="Times New Roman" w:hAnsi="Times New Roman" w:cs="Times New Roman"/>
          <w:lang w:eastAsia="pl-PL"/>
        </w:rPr>
        <w:t>zarządzanie i informacja w zakresie klimatu.</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 LIFE zarządzany jest przez Komisję Europejską, która raz w roku publikuje zaproszenie do</w:t>
      </w:r>
      <w:r w:rsidR="00E07553" w:rsidRPr="00EA52FA">
        <w:rPr>
          <w:rFonts w:ascii="Times New Roman" w:hAnsi="Times New Roman" w:cs="Times New Roman"/>
        </w:rPr>
        <w:t> </w:t>
      </w:r>
      <w:r w:rsidRPr="00EA52FA">
        <w:rPr>
          <w:rFonts w:ascii="Times New Roman" w:hAnsi="Times New Roman" w:cs="Times New Roman"/>
        </w:rPr>
        <w:t>składania wniosków. Beneficjentem Programu LIFE może być każdy podmiot (jednostki, podmioty i</w:t>
      </w:r>
      <w:r w:rsidR="00E07553" w:rsidRPr="00EA52FA">
        <w:rPr>
          <w:rFonts w:ascii="Times New Roman" w:hAnsi="Times New Roman" w:cs="Times New Roman"/>
        </w:rPr>
        <w:t> </w:t>
      </w:r>
      <w:r w:rsidRPr="00EA52FA">
        <w:rPr>
          <w:rFonts w:ascii="Times New Roman" w:hAnsi="Times New Roman" w:cs="Times New Roman"/>
        </w:rPr>
        <w:t>instytucje publiczne</w:t>
      </w:r>
      <w:r w:rsidR="00154E70" w:rsidRPr="00EA52FA">
        <w:rPr>
          <w:rFonts w:ascii="Times New Roman" w:hAnsi="Times New Roman" w:cs="Times New Roman"/>
        </w:rPr>
        <w:t xml:space="preserve"> </w:t>
      </w:r>
      <w:r w:rsidRPr="00EA52FA">
        <w:rPr>
          <w:rFonts w:ascii="Times New Roman" w:hAnsi="Times New Roman" w:cs="Times New Roman"/>
        </w:rPr>
        <w:t xml:space="preserve">lub prywatne) zarejestrowany na terenie państwa należącego do UE. </w:t>
      </w:r>
    </w:p>
    <w:p w:rsidR="00F742DA"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Standardowe dofinansowanie projektu LIFE przez Komisję Europejską wynosi do 55% wartości kosztów kwalifikowanych, a w przypadku projektów przyrodniczych do 60% (w przypadku projektów służących gatunkom i siedliskom priorytetowym dofi</w:t>
      </w:r>
      <w:r w:rsidR="000D0BFF" w:rsidRPr="00EA52FA">
        <w:rPr>
          <w:rFonts w:ascii="Times New Roman" w:hAnsi="Times New Roman" w:cs="Times New Roman"/>
        </w:rPr>
        <w:t>n</w:t>
      </w:r>
      <w:r w:rsidRPr="00EA52FA">
        <w:rPr>
          <w:rFonts w:ascii="Times New Roman" w:hAnsi="Times New Roman" w:cs="Times New Roman"/>
        </w:rPr>
        <w:t>ansowani</w:t>
      </w:r>
      <w:r w:rsidR="000D0BFF" w:rsidRPr="00EA52FA">
        <w:rPr>
          <w:rFonts w:ascii="Times New Roman" w:hAnsi="Times New Roman" w:cs="Times New Roman"/>
        </w:rPr>
        <w:t>e</w:t>
      </w:r>
      <w:r w:rsidRPr="00EA52FA">
        <w:rPr>
          <w:rFonts w:ascii="Times New Roman" w:hAnsi="Times New Roman" w:cs="Times New Roman"/>
        </w:rPr>
        <w:t xml:space="preserve"> może wynieść nawet do 75 %). Polscy wnioskodawcy mogą dodatkowo ubiegać się o współfinansowanie projektu ze środków krajowych NFOŚiGW uzupełniając montaż finansowy przedsięwzięcia nawet do 95% kosztów kwalifikowanych.</w:t>
      </w:r>
    </w:p>
    <w:p w:rsidR="00F742DA" w:rsidRPr="00EA52FA" w:rsidRDefault="000D0BFF" w:rsidP="00EA52FA">
      <w:pPr>
        <w:pStyle w:val="Normalny1"/>
        <w:spacing w:line="360" w:lineRule="auto"/>
        <w:jc w:val="left"/>
        <w:rPr>
          <w:rFonts w:ascii="Times New Roman" w:hAnsi="Times New Roman" w:cs="Times New Roman"/>
        </w:rPr>
      </w:pPr>
      <w:r w:rsidRPr="00EA52FA">
        <w:rPr>
          <w:rFonts w:ascii="Times New Roman" w:hAnsi="Times New Roman" w:cs="Times New Roman"/>
        </w:rPr>
        <w:t>Regionalny Program Operacyjny Województwa Opolskiego</w:t>
      </w:r>
      <w:r w:rsidR="00DF07D9" w:rsidRPr="00EA52FA">
        <w:rPr>
          <w:rFonts w:ascii="Times New Roman" w:hAnsi="Times New Roman" w:cs="Times New Roman"/>
        </w:rPr>
        <w:t xml:space="preserve"> (Fundusze Europejskie dla Opolskiego 2021-2027)</w:t>
      </w:r>
    </w:p>
    <w:p w:rsidR="000D0BFF" w:rsidRPr="00EA52FA" w:rsidRDefault="000D0BFF" w:rsidP="00EA52FA">
      <w:pPr>
        <w:pStyle w:val="Normalny1"/>
        <w:spacing w:line="360" w:lineRule="auto"/>
        <w:jc w:val="left"/>
        <w:rPr>
          <w:rFonts w:ascii="Times New Roman" w:hAnsi="Times New Roman" w:cs="Times New Roman"/>
        </w:rPr>
      </w:pPr>
      <w:r w:rsidRPr="00EA52FA">
        <w:rPr>
          <w:rFonts w:ascii="Times New Roman" w:hAnsi="Times New Roman" w:cs="Times New Roman"/>
        </w:rPr>
        <w:t>Mając na uwadze zalecenia KE zmieniono nazwę Programu na Fundusze Europejskie dla Opolskiego</w:t>
      </w:r>
      <w:r w:rsidR="00154E70" w:rsidRPr="00EA52FA">
        <w:rPr>
          <w:rFonts w:ascii="Times New Roman" w:hAnsi="Times New Roman" w:cs="Times New Roman"/>
        </w:rPr>
        <w:t xml:space="preserve"> </w:t>
      </w:r>
      <w:r w:rsidRPr="00EA52FA">
        <w:rPr>
          <w:rFonts w:ascii="Times New Roman" w:hAnsi="Times New Roman" w:cs="Times New Roman"/>
        </w:rPr>
        <w:t>2021-2027. Zakres tematyczny</w:t>
      </w:r>
      <w:r w:rsidR="00F742DA" w:rsidRPr="00EA52FA">
        <w:rPr>
          <w:rFonts w:ascii="Times New Roman" w:hAnsi="Times New Roman" w:cs="Times New Roman"/>
        </w:rPr>
        <w:t xml:space="preserve"> polityki spójności</w:t>
      </w:r>
      <w:r w:rsidRPr="00EA52FA">
        <w:rPr>
          <w:rFonts w:ascii="Times New Roman" w:hAnsi="Times New Roman" w:cs="Times New Roman"/>
        </w:rPr>
        <w:t xml:space="preserve"> w latach 2021-2027 obejmował będzie 5 celów polit</w:t>
      </w:r>
      <w:r w:rsidR="00F742DA" w:rsidRPr="00EA52FA">
        <w:rPr>
          <w:rFonts w:ascii="Times New Roman" w:hAnsi="Times New Roman" w:cs="Times New Roman"/>
        </w:rPr>
        <w:t xml:space="preserve">yki, które finansowane będą z Europejskiego Funduszu Rozwoju Regionalnego oraz Europejskiego Funduszu Społecznego+. </w:t>
      </w:r>
    </w:p>
    <w:p w:rsidR="00F742DA" w:rsidRPr="00EA52FA" w:rsidRDefault="00F742DA"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ramach Programu planuje </w:t>
      </w:r>
      <w:r w:rsidR="00681666" w:rsidRPr="00EA52FA">
        <w:rPr>
          <w:rFonts w:ascii="Times New Roman" w:hAnsi="Times New Roman" w:cs="Times New Roman"/>
        </w:rPr>
        <w:t xml:space="preserve">się </w:t>
      </w:r>
      <w:r w:rsidRPr="00EA52FA">
        <w:rPr>
          <w:rFonts w:ascii="Times New Roman" w:hAnsi="Times New Roman" w:cs="Times New Roman"/>
        </w:rPr>
        <w:t>wspierać następujące obszary dotyczące środowiska:</w:t>
      </w:r>
    </w:p>
    <w:p w:rsidR="00F742DA" w:rsidRPr="00EA52FA" w:rsidRDefault="00F742DA" w:rsidP="00EA52FA">
      <w:pPr>
        <w:pStyle w:val="Normalny1"/>
        <w:spacing w:line="360" w:lineRule="auto"/>
        <w:jc w:val="left"/>
        <w:rPr>
          <w:rFonts w:ascii="Times New Roman" w:hAnsi="Times New Roman" w:cs="Times New Roman"/>
        </w:rPr>
      </w:pPr>
      <w:r w:rsidRPr="00EA52FA">
        <w:rPr>
          <w:rFonts w:ascii="Times New Roman" w:hAnsi="Times New Roman" w:cs="Times New Roman"/>
        </w:rPr>
        <w:t>innowacyjna i inteligentna transformacja gospodarcza</w:t>
      </w:r>
      <w:r w:rsidR="004E7B3D" w:rsidRPr="00EA52FA">
        <w:rPr>
          <w:rFonts w:ascii="Times New Roman" w:hAnsi="Times New Roman" w:cs="Times New Roman"/>
        </w:rPr>
        <w:t>;</w:t>
      </w:r>
    </w:p>
    <w:p w:rsidR="00F742DA" w:rsidRPr="00EA52FA" w:rsidRDefault="004E7B3D" w:rsidP="00EA52FA">
      <w:pPr>
        <w:pStyle w:val="Normalny1"/>
        <w:spacing w:line="360" w:lineRule="auto"/>
        <w:jc w:val="left"/>
        <w:rPr>
          <w:rFonts w:ascii="Times New Roman" w:hAnsi="Times New Roman" w:cs="Times New Roman"/>
        </w:rPr>
      </w:pPr>
      <w:r w:rsidRPr="00EA52FA">
        <w:rPr>
          <w:rFonts w:ascii="Times New Roman" w:hAnsi="Times New Roman" w:cs="Times New Roman"/>
        </w:rPr>
        <w:t>p</w:t>
      </w:r>
      <w:r w:rsidR="00F742DA" w:rsidRPr="00EA52FA">
        <w:rPr>
          <w:rFonts w:ascii="Times New Roman" w:hAnsi="Times New Roman" w:cs="Times New Roman"/>
        </w:rPr>
        <w:t>romowanie czystej i sprawiedliwej trans</w:t>
      </w:r>
      <w:r w:rsidRPr="00EA52FA">
        <w:rPr>
          <w:rFonts w:ascii="Times New Roman" w:hAnsi="Times New Roman" w:cs="Times New Roman"/>
        </w:rPr>
        <w:t>fo</w:t>
      </w:r>
      <w:r w:rsidR="00F742DA" w:rsidRPr="00EA52FA">
        <w:rPr>
          <w:rFonts w:ascii="Times New Roman" w:hAnsi="Times New Roman" w:cs="Times New Roman"/>
        </w:rPr>
        <w:t>rmacji energetyki, zielonych i niebieskich inwestycji, gospodarki o obiegu zamkniętym, przystosowanie do zmiany klimatu, zapobieganie ryzyku i</w:t>
      </w:r>
      <w:r w:rsidR="00E07553" w:rsidRPr="00EA52FA">
        <w:rPr>
          <w:rFonts w:ascii="Times New Roman" w:hAnsi="Times New Roman" w:cs="Times New Roman"/>
        </w:rPr>
        <w:t> </w:t>
      </w:r>
      <w:r w:rsidR="00F742DA" w:rsidRPr="00EA52FA">
        <w:rPr>
          <w:rFonts w:ascii="Times New Roman" w:hAnsi="Times New Roman" w:cs="Times New Roman"/>
        </w:rPr>
        <w:t>zarządzenie ryzykiem</w:t>
      </w:r>
      <w:r w:rsidRPr="00EA52FA">
        <w:rPr>
          <w:rFonts w:ascii="Times New Roman" w:hAnsi="Times New Roman" w:cs="Times New Roman"/>
        </w:rPr>
        <w:t>;</w:t>
      </w:r>
    </w:p>
    <w:p w:rsidR="00F742DA" w:rsidRPr="00EA52FA" w:rsidRDefault="004E7B3D"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F742DA" w:rsidRPr="00EA52FA">
        <w:rPr>
          <w:rFonts w:ascii="Times New Roman" w:hAnsi="Times New Roman" w:cs="Times New Roman"/>
        </w:rPr>
        <w:t>większanie mobilności i udoskonala</w:t>
      </w:r>
      <w:r w:rsidRPr="00EA52FA">
        <w:rPr>
          <w:rFonts w:ascii="Times New Roman" w:hAnsi="Times New Roman" w:cs="Times New Roman"/>
        </w:rPr>
        <w:t>n</w:t>
      </w:r>
      <w:r w:rsidR="00F742DA" w:rsidRPr="00EA52FA">
        <w:rPr>
          <w:rFonts w:ascii="Times New Roman" w:hAnsi="Times New Roman" w:cs="Times New Roman"/>
        </w:rPr>
        <w:t>ie regionalnych połączeń teleinformatycznych</w:t>
      </w:r>
      <w:r w:rsidRPr="00EA52FA">
        <w:rPr>
          <w:rFonts w:ascii="Times New Roman" w:hAnsi="Times New Roman" w:cs="Times New Roman"/>
        </w:rPr>
        <w:t>;</w:t>
      </w:r>
    </w:p>
    <w:p w:rsidR="00F742DA" w:rsidRPr="00EA52FA" w:rsidRDefault="004E7B3D" w:rsidP="00EA52FA">
      <w:pPr>
        <w:pStyle w:val="Normalny1"/>
        <w:spacing w:line="360" w:lineRule="auto"/>
        <w:jc w:val="left"/>
        <w:rPr>
          <w:rFonts w:ascii="Times New Roman" w:hAnsi="Times New Roman" w:cs="Times New Roman"/>
        </w:rPr>
      </w:pPr>
      <w:r w:rsidRPr="00EA52FA">
        <w:rPr>
          <w:rFonts w:ascii="Times New Roman" w:hAnsi="Times New Roman" w:cs="Times New Roman"/>
        </w:rPr>
        <w:t>z</w:t>
      </w:r>
      <w:r w:rsidR="00F742DA" w:rsidRPr="00EA52FA">
        <w:rPr>
          <w:rFonts w:ascii="Times New Roman" w:hAnsi="Times New Roman" w:cs="Times New Roman"/>
        </w:rPr>
        <w:t>równoważony i zintegrowany rozwój obszarów miejskich, wiejskich i przybrzeżnych w ramach inicjatyw lokalnych</w:t>
      </w:r>
      <w:r w:rsidRPr="00EA52FA">
        <w:rPr>
          <w:rFonts w:ascii="Times New Roman" w:hAnsi="Times New Roman" w:cs="Times New Roman"/>
        </w:rPr>
        <w:t>.</w:t>
      </w:r>
    </w:p>
    <w:p w:rsidR="00F742DA" w:rsidRPr="00EA52FA" w:rsidRDefault="00F742DA" w:rsidP="00EA52FA">
      <w:pPr>
        <w:pStyle w:val="Normalny1"/>
        <w:spacing w:line="360" w:lineRule="auto"/>
        <w:jc w:val="left"/>
        <w:rPr>
          <w:rFonts w:ascii="Times New Roman" w:hAnsi="Times New Roman" w:cs="Times New Roman"/>
        </w:rPr>
      </w:pPr>
    </w:p>
    <w:p w:rsidR="00204D5E" w:rsidRPr="00EA52FA" w:rsidRDefault="00204D5E" w:rsidP="00EA52FA">
      <w:pPr>
        <w:pStyle w:val="Normalny1"/>
        <w:spacing w:line="360" w:lineRule="auto"/>
        <w:jc w:val="left"/>
        <w:rPr>
          <w:rFonts w:ascii="Times New Roman" w:eastAsia="Cambria" w:hAnsi="Times New Roman" w:cs="Times New Roman"/>
          <w:u w:color="000000"/>
          <w:bdr w:val="nil"/>
          <w:lang w:eastAsia="pl-PL"/>
        </w:rPr>
      </w:pPr>
      <w:r w:rsidRPr="00EA52FA">
        <w:rPr>
          <w:rFonts w:ascii="Times New Roman" w:eastAsia="Arial Unicode MS" w:hAnsi="Times New Roman" w:cs="Times New Roman"/>
          <w:u w:color="000000"/>
          <w:bdr w:val="nil"/>
          <w:lang w:eastAsia="pl-PL"/>
        </w:rPr>
        <w:t>Założ</w:t>
      </w:r>
      <w:r w:rsidRPr="00EA52FA">
        <w:rPr>
          <w:rFonts w:ascii="Times New Roman" w:eastAsia="Arial Unicode MS" w:hAnsi="Times New Roman" w:cs="Times New Roman"/>
          <w:u w:color="000000"/>
          <w:bdr w:val="nil"/>
          <w:lang w:val="de-DE" w:eastAsia="pl-PL"/>
        </w:rPr>
        <w:t>enia Programowania Rozwoju Obszar</w:t>
      </w:r>
      <w:r w:rsidRPr="00EA52FA">
        <w:rPr>
          <w:rFonts w:ascii="Times New Roman" w:eastAsia="Arial Unicode MS" w:hAnsi="Times New Roman" w:cs="Times New Roman"/>
          <w:u w:color="000000"/>
          <w:bdr w:val="nil"/>
          <w:lang w:eastAsia="pl-PL"/>
        </w:rPr>
        <w:t>ó</w:t>
      </w:r>
      <w:r w:rsidRPr="00EA52FA">
        <w:rPr>
          <w:rFonts w:ascii="Times New Roman" w:eastAsia="Arial Unicode MS" w:hAnsi="Times New Roman" w:cs="Times New Roman"/>
          <w:u w:color="000000"/>
          <w:bdr w:val="nil"/>
          <w:lang w:val="de-DE" w:eastAsia="pl-PL"/>
        </w:rPr>
        <w:t xml:space="preserve">w Wiejskich ze </w:t>
      </w:r>
      <w:r w:rsidRPr="00EA52FA">
        <w:rPr>
          <w:rFonts w:ascii="Times New Roman" w:eastAsia="Arial Unicode MS" w:hAnsi="Times New Roman" w:cs="Times New Roman"/>
          <w:u w:color="000000"/>
          <w:bdr w:val="nil"/>
          <w:lang w:eastAsia="pl-PL"/>
        </w:rPr>
        <w:t>Środków Europejskich na lata 2021-2027</w:t>
      </w:r>
    </w:p>
    <w:p w:rsidR="00204D5E"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W dokumencie przedstawiono możliwości finansowania rozwoju wsi i obszarów wiejskich oraz sektora rolno-spożywczego ze środków Unii Europejskiej na lata 2021-2027, ze szczególnym uwzględnieniem wykorzystania Wspólnej Polityki Rolnej (WPR) i Polityki Spójności.</w:t>
      </w:r>
      <w:r w:rsidR="000D0BFF" w:rsidRPr="00EA52FA">
        <w:rPr>
          <w:rFonts w:ascii="Times New Roman" w:hAnsi="Times New Roman" w:cs="Times New Roman"/>
        </w:rPr>
        <w:t xml:space="preserve"> </w:t>
      </w:r>
      <w:r w:rsidRPr="00EA52FA">
        <w:rPr>
          <w:rFonts w:ascii="Times New Roman" w:hAnsi="Times New Roman" w:cs="Times New Roman"/>
        </w:rPr>
        <w:t>Proponowane środki dla Polski to 64,4 mld euro (w cenach z 2018 r.).</w:t>
      </w:r>
    </w:p>
    <w:p w:rsidR="0035553F" w:rsidRPr="00EA52FA" w:rsidRDefault="00204D5E" w:rsidP="00EA52FA">
      <w:pPr>
        <w:pStyle w:val="Normalny1"/>
        <w:spacing w:line="360" w:lineRule="auto"/>
        <w:jc w:val="left"/>
        <w:rPr>
          <w:rFonts w:ascii="Times New Roman" w:hAnsi="Times New Roman" w:cs="Times New Roman"/>
        </w:rPr>
      </w:pPr>
      <w:r w:rsidRPr="00EA52FA">
        <w:rPr>
          <w:rFonts w:ascii="Times New Roman" w:hAnsi="Times New Roman" w:cs="Times New Roman"/>
        </w:rPr>
        <w:t>Nowe działania w ramach WPR będą koncentrowały się na wspieraniu rozwoju sektora rolno-spożywczego oraz ocenie jego oddziaływania na klimat i środowisko, ze szczególnym uwzględnieniem ich</w:t>
      </w:r>
      <w:r w:rsidR="00E07553" w:rsidRPr="00EA52FA">
        <w:rPr>
          <w:rFonts w:ascii="Times New Roman" w:hAnsi="Times New Roman" w:cs="Times New Roman"/>
        </w:rPr>
        <w:t> </w:t>
      </w:r>
      <w:r w:rsidRPr="00EA52FA">
        <w:rPr>
          <w:rFonts w:ascii="Times New Roman" w:hAnsi="Times New Roman" w:cs="Times New Roman"/>
        </w:rPr>
        <w:t>ochrony.</w:t>
      </w:r>
    </w:p>
    <w:p w:rsidR="000B4C18" w:rsidRPr="00EA52FA" w:rsidRDefault="000B4C18" w:rsidP="00EA52FA">
      <w:pPr>
        <w:pStyle w:val="Normalny1"/>
        <w:spacing w:line="360" w:lineRule="auto"/>
        <w:jc w:val="left"/>
        <w:rPr>
          <w:rFonts w:ascii="Times New Roman" w:hAnsi="Times New Roman" w:cs="Times New Roman"/>
          <w:u w:color="000000"/>
          <w:bdr w:val="nil"/>
          <w:lang w:eastAsia="pl-PL"/>
        </w:rPr>
      </w:pPr>
      <w:bookmarkStart w:id="183" w:name="_Toc74808820"/>
      <w:r w:rsidRPr="00EA52FA">
        <w:rPr>
          <w:rFonts w:ascii="Times New Roman" w:hAnsi="Times New Roman" w:cs="Times New Roman"/>
          <w:u w:color="000000"/>
          <w:bdr w:val="nil"/>
          <w:lang w:eastAsia="pl-PL"/>
        </w:rPr>
        <w:t>6. System realizacji Programu ochrony środowiska</w:t>
      </w:r>
      <w:bookmarkEnd w:id="183"/>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Warunkiem skutecznego wdrożenia Programu jest ustalenie systemu zarządzania tym programem. System ten będzie składać się z następujących elementów:</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współpraca z interesariuszami/uczestnikami programu,</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monitorowanie, w tym monitoring środowiska,</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okresowa sprawozdawczość,</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ewaluacja,</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aktualizacja.</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Zarządzanie Programem powinno odbywać się z uwzględnieniem zasad zrównoważonego rozwoju, w oparciu o instrumenty zarządzania, zgodne z kompetencjami i obowiązkami podmiotów zarządzających. </w:t>
      </w:r>
    </w:p>
    <w:p w:rsidR="000B4C18" w:rsidRPr="00EA52FA" w:rsidRDefault="000B4C18" w:rsidP="00EA52FA">
      <w:pPr>
        <w:pStyle w:val="Normalny1"/>
        <w:spacing w:line="360" w:lineRule="auto"/>
        <w:jc w:val="left"/>
        <w:rPr>
          <w:rFonts w:ascii="Times New Roman" w:hAnsi="Times New Roman" w:cs="Times New Roman"/>
        </w:rPr>
      </w:pPr>
      <w:bookmarkStart w:id="184" w:name="_Toc74808821"/>
      <w:r w:rsidRPr="00EA52FA">
        <w:rPr>
          <w:rFonts w:ascii="Times New Roman" w:hAnsi="Times New Roman" w:cs="Times New Roman"/>
        </w:rPr>
        <w:t>6.1. Uczestnicy wdrażania Programu</w:t>
      </w:r>
      <w:bookmarkEnd w:id="184"/>
    </w:p>
    <w:p w:rsidR="000B4C18" w:rsidRPr="00EA52FA" w:rsidRDefault="000B4C18" w:rsidP="00EA52FA">
      <w:pPr>
        <w:pStyle w:val="Normalny1"/>
        <w:spacing w:line="360" w:lineRule="auto"/>
        <w:jc w:val="left"/>
        <w:rPr>
          <w:rFonts w:ascii="Times New Roman" w:hAnsi="Times New Roman" w:cs="Times New Roman"/>
        </w:rPr>
      </w:pPr>
      <w:bookmarkStart w:id="185" w:name="_Hlk69989530"/>
      <w:r w:rsidRPr="00EA52FA">
        <w:rPr>
          <w:rFonts w:ascii="Times New Roman" w:hAnsi="Times New Roman" w:cs="Times New Roman"/>
        </w:rPr>
        <w:t>Podstawową zasadą realizacji Programu powinna być zasada wykonywania zadań jednostek związanych z systemem zarządzania środowiskiem, świadomych istnienia dokumentu i ich uczestnictwa w nim. Można wyodrębnić cztery grupy podmiotów uczestniczących w realizacji Programu z uwagi na pełnioną przez</w:t>
      </w:r>
      <w:r w:rsidR="00E07553" w:rsidRPr="00EA52FA">
        <w:rPr>
          <w:rFonts w:ascii="Times New Roman" w:hAnsi="Times New Roman" w:cs="Times New Roman"/>
        </w:rPr>
        <w:t> </w:t>
      </w:r>
      <w:r w:rsidRPr="00EA52FA">
        <w:rPr>
          <w:rFonts w:ascii="Times New Roman" w:hAnsi="Times New Roman" w:cs="Times New Roman"/>
        </w:rPr>
        <w:t>nie</w:t>
      </w:r>
      <w:r w:rsidR="00E07553" w:rsidRPr="00EA52FA">
        <w:rPr>
          <w:rFonts w:ascii="Times New Roman" w:hAnsi="Times New Roman" w:cs="Times New Roman"/>
        </w:rPr>
        <w:t> </w:t>
      </w:r>
      <w:r w:rsidRPr="00EA52FA">
        <w:rPr>
          <w:rFonts w:ascii="Times New Roman" w:hAnsi="Times New Roman" w:cs="Times New Roman"/>
        </w:rPr>
        <w:t>rolę. Są to:</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podmioty uczestniczące w organizacji i zarządzaniu Programem,</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podmioty realizujące zadania Programu,</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podmioty kontrolujące przebieg realizacji i efekty Programu,</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społeczność jako główny podmiot odbierający wyniki działań Programu.</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Ważną rolę w rozwoju ochrony środowiska i zarządzaniu środowiskiem mogą odegrać placówki szkolnictwa wyższego. Uczelnie jako jednostki innowacyjne opracowują nowe technologie służące ograniczeniu wpływu działalności człowieka na środowisko, a także badają i monitorują środowisko przyrodnicze.</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Włączanie do procesu szerokiego grona uczestników zapewnia jego akceptację i równomierne obciążenie poszczególnych partnerów. </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Bezpośrednim realizatorem Programu będą JST różnego szczebla realizujące inwestycje w zakresie ochrony środowiska na swoim terenie, instytucje i służby odpowiedzialne za realizację polityki państwa w zakresie ochrony środowiska oraz zasobów przyrodniczych, a także podmioty gospodarcze planujące i realizujące inwestycje zgodnie z kierunkami nakreślonymi w Programie. </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Podmioty te będą również przekazywały informacje w ramach monitoringu realizacji zadań Programu i efektów w środowisku. Bezpośrednim odbiorcą programu będzie społeczeństwo województwa opolskiego.</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Interesariusze Programu, tj. JST oraz instytucje i służby odpowiedzialne za realizację polityki w zakresie ochrony środowiska oraz zasobów przyrodniczych, są włączani w proces jego tworzenia poprzez:</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udostępnianie danych o środowisku w celu opracowaniu diagnozy środowiska;</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konsultacje na etapie określania strategii Programu: celów strategicznych, kierunków interwencji i działań zmierzających do poprawy stanu środowiska, w tym zgłaszanie propozycji działań planowanych do realizacji przez poszczególne jednostki.</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 procesie planowania uwzględniany jest również szeroki udział społeczeństwa, polegający na  konsultacjach treści dokumentu ze społeczeństwem poprzez zgłaszanie wniosków, uwag i opinii. Możliwość udziału społeczeństwa musi być zapewniona na zasadach i w trybie określonych w ustawie z dnia 3 października 2008 r. </w:t>
      </w:r>
      <w:r w:rsidRPr="00EA52FA">
        <w:rPr>
          <w:rFonts w:ascii="Times New Roman" w:hAnsi="Times New Roman" w:cs="Times New Roman"/>
          <w:i/>
          <w:iCs/>
        </w:rPr>
        <w:t>o udostępnianiu informacji o środowisku i jego ochronie, udziale społeczeństwa w ochronie środowiska oraz o ocenach oddziaływania na środowisko</w:t>
      </w:r>
      <w:r w:rsidRPr="00EA52FA">
        <w:rPr>
          <w:rFonts w:ascii="Times New Roman" w:hAnsi="Times New Roman" w:cs="Times New Roman"/>
        </w:rPr>
        <w:t xml:space="preserve"> (</w:t>
      </w:r>
      <w:r w:rsidR="002D498F" w:rsidRPr="00EA52FA">
        <w:rPr>
          <w:rFonts w:ascii="Times New Roman" w:hAnsi="Times New Roman" w:cs="Times New Roman"/>
          <w:shd w:val="clear" w:color="auto" w:fill="FFFFFF"/>
        </w:rPr>
        <w:t>t.j. Dz. U. z 2021 r.</w:t>
      </w:r>
      <w:r w:rsidR="002C7121" w:rsidRPr="00EA52FA">
        <w:rPr>
          <w:rFonts w:ascii="Times New Roman" w:hAnsi="Times New Roman" w:cs="Times New Roman"/>
          <w:shd w:val="clear" w:color="auto" w:fill="FFFFFF"/>
        </w:rPr>
        <w:t>,</w:t>
      </w:r>
      <w:r w:rsidR="002D498F" w:rsidRPr="00EA52FA">
        <w:rPr>
          <w:rFonts w:ascii="Times New Roman" w:hAnsi="Times New Roman" w:cs="Times New Roman"/>
          <w:shd w:val="clear" w:color="auto" w:fill="FFFFFF"/>
        </w:rPr>
        <w:t xml:space="preserve"> poz. 247</w:t>
      </w:r>
      <w:r w:rsidRPr="00EA52FA">
        <w:rPr>
          <w:rFonts w:ascii="Times New Roman" w:hAnsi="Times New Roman" w:cs="Times New Roman"/>
        </w:rPr>
        <w:t>).</w:t>
      </w:r>
    </w:p>
    <w:p w:rsidR="000B4C18" w:rsidRPr="00EA52FA" w:rsidRDefault="000B4C18" w:rsidP="00EA52FA">
      <w:pPr>
        <w:pStyle w:val="Normalny1"/>
        <w:spacing w:line="360" w:lineRule="auto"/>
        <w:jc w:val="left"/>
        <w:rPr>
          <w:rFonts w:ascii="Times New Roman" w:hAnsi="Times New Roman" w:cs="Times New Roman"/>
        </w:rPr>
      </w:pPr>
      <w:r w:rsidRPr="00EA52FA">
        <w:rPr>
          <w:rFonts w:ascii="Times New Roman" w:hAnsi="Times New Roman" w:cs="Times New Roman"/>
        </w:rPr>
        <w:t>Ponadto, zgodnie z ustawą POŚ, projekty wojewódzkich programów ochrony środowiska podlegają zaopiniowaniu przez ministra właściwego do spraw klimatu.</w:t>
      </w:r>
    </w:p>
    <w:p w:rsidR="002D498F" w:rsidRPr="00EA52FA" w:rsidRDefault="002D498F" w:rsidP="00EA52FA">
      <w:pPr>
        <w:pStyle w:val="Normalny1"/>
        <w:spacing w:line="360" w:lineRule="auto"/>
        <w:jc w:val="left"/>
        <w:rPr>
          <w:rFonts w:ascii="Times New Roman" w:hAnsi="Times New Roman" w:cs="Times New Roman"/>
        </w:rPr>
      </w:pPr>
      <w:bookmarkStart w:id="186" w:name="_Toc74808822"/>
      <w:bookmarkEnd w:id="185"/>
      <w:r w:rsidRPr="00EA52FA">
        <w:rPr>
          <w:rFonts w:ascii="Times New Roman" w:hAnsi="Times New Roman" w:cs="Times New Roman"/>
        </w:rPr>
        <w:t>6.2. Wdrażanie i zarządzanie Programem</w:t>
      </w:r>
      <w:bookmarkEnd w:id="186"/>
    </w:p>
    <w:p w:rsidR="002D498F" w:rsidRPr="00EA52FA" w:rsidRDefault="002D498F" w:rsidP="00EA52FA">
      <w:pPr>
        <w:pStyle w:val="Normalny1"/>
        <w:spacing w:line="360" w:lineRule="auto"/>
        <w:jc w:val="left"/>
        <w:rPr>
          <w:rFonts w:ascii="Times New Roman" w:hAnsi="Times New Roman" w:cs="Times New Roman"/>
        </w:rPr>
      </w:pPr>
      <w:bookmarkStart w:id="187" w:name="_Hlk69989639"/>
      <w:r w:rsidRPr="00EA52FA">
        <w:rPr>
          <w:rFonts w:ascii="Times New Roman" w:hAnsi="Times New Roman" w:cs="Times New Roman"/>
        </w:rPr>
        <w:t>Program ochrony środowiska dla województwa opolskiego na lata 2021-2027 wchodzi do realizacji na</w:t>
      </w:r>
      <w:r w:rsidR="00E07553" w:rsidRPr="00EA52FA">
        <w:rPr>
          <w:rFonts w:ascii="Times New Roman" w:hAnsi="Times New Roman" w:cs="Times New Roman"/>
        </w:rPr>
        <w:t> </w:t>
      </w:r>
      <w:r w:rsidRPr="00EA52FA">
        <w:rPr>
          <w:rFonts w:ascii="Times New Roman" w:hAnsi="Times New Roman" w:cs="Times New Roman"/>
        </w:rPr>
        <w:t>podstawie uchwały Sejmiku Województwa Opolskiego.</w:t>
      </w:r>
    </w:p>
    <w:p w:rsidR="002D498F" w:rsidRPr="00EA52FA" w:rsidRDefault="002D498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Efektywne wdrożenie i zarządzanie Programem wymaga dużego zaangażowania administracji samorządowej, a także współpracy pomiędzy wszystkimi instytucjami włączonymi w zagadnienia ochrony środowiska. </w:t>
      </w:r>
    </w:p>
    <w:p w:rsidR="002D498F" w:rsidRPr="00EA52FA" w:rsidRDefault="002D498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Opracowanie i zarządzanie Programem należy do Samorządu Województwa </w:t>
      </w:r>
      <w:r w:rsidR="00595580" w:rsidRPr="00EA52FA">
        <w:rPr>
          <w:rFonts w:ascii="Times New Roman" w:hAnsi="Times New Roman" w:cs="Times New Roman"/>
        </w:rPr>
        <w:t>O</w:t>
      </w:r>
      <w:r w:rsidRPr="00EA52FA">
        <w:rPr>
          <w:rFonts w:ascii="Times New Roman" w:hAnsi="Times New Roman" w:cs="Times New Roman"/>
        </w:rPr>
        <w:t>polskiego. Jednostką odpowiedzialną za merytoryczne przygotowanie Programu oraz raportów z jego realizacji jest Departament Ochrony Środowiska Urzędu Marszałkowskiego w Opolu.</w:t>
      </w:r>
    </w:p>
    <w:p w:rsidR="002D498F" w:rsidRPr="00EA52FA" w:rsidRDefault="002D498F"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Program będzie wdrażany przy udziale wielu partnerów Województwa Opolskiego, wśród których należy wymienić: poszczególne wydziały i departamenty urzędu marszałkowskiego, JST, instytucje z zakresu ochrony środowiska i zasobów przyrody (RDOŚ w Opolu, RDLP w Katowicach, Łodzi i Wrocławiu, </w:t>
      </w:r>
      <w:r w:rsidR="003A7089" w:rsidRPr="00EA52FA">
        <w:rPr>
          <w:rFonts w:ascii="Times New Roman" w:hAnsi="Times New Roman" w:cs="Times New Roman"/>
        </w:rPr>
        <w:t>RZGW we Wrocławiu, Poznaniu i Gliwicach</w:t>
      </w:r>
      <w:r w:rsidRPr="00EA52FA">
        <w:rPr>
          <w:rFonts w:ascii="Times New Roman" w:hAnsi="Times New Roman" w:cs="Times New Roman"/>
        </w:rPr>
        <w:t xml:space="preserve">), instytucje kontrolujące (WIOŚ w Opolu, WSSE w Opolu), zarządy dróg, spółki komunalne, zakłady przemysłowe i podmioty gospodarcze, mieszkańcy, organizacje pozarządowe, jednostki oświatowe i inne. </w:t>
      </w:r>
    </w:p>
    <w:p w:rsidR="002D498F" w:rsidRPr="00EA52FA" w:rsidRDefault="002D498F" w:rsidP="00EA52FA">
      <w:pPr>
        <w:pStyle w:val="Normalny1"/>
        <w:spacing w:line="360" w:lineRule="auto"/>
        <w:jc w:val="left"/>
        <w:rPr>
          <w:rFonts w:ascii="Times New Roman" w:hAnsi="Times New Roman" w:cs="Times New Roman"/>
        </w:rPr>
      </w:pPr>
      <w:r w:rsidRPr="00EA52FA">
        <w:rPr>
          <w:rFonts w:ascii="Times New Roman" w:hAnsi="Times New Roman" w:cs="Times New Roman"/>
        </w:rPr>
        <w:t>Istotna jest również współpraca z sąsiednimi województwami czy powiatami graniczącymi z</w:t>
      </w:r>
      <w:r w:rsidR="00E07553" w:rsidRPr="00EA52FA">
        <w:rPr>
          <w:rFonts w:ascii="Times New Roman" w:hAnsi="Times New Roman" w:cs="Times New Roman"/>
        </w:rPr>
        <w:t> </w:t>
      </w:r>
      <w:r w:rsidRPr="00EA52FA">
        <w:rPr>
          <w:rFonts w:ascii="Times New Roman" w:hAnsi="Times New Roman" w:cs="Times New Roman"/>
        </w:rPr>
        <w:t>województwem, np. w zakresie gospodarki odpadami, przeciwdziałania nadzwyczajnym zagrożeniom czy</w:t>
      </w:r>
      <w:r w:rsidR="00E07553" w:rsidRPr="00EA52FA">
        <w:rPr>
          <w:rFonts w:ascii="Times New Roman" w:hAnsi="Times New Roman" w:cs="Times New Roman"/>
        </w:rPr>
        <w:t> </w:t>
      </w:r>
      <w:r w:rsidRPr="00EA52FA">
        <w:rPr>
          <w:rFonts w:ascii="Times New Roman" w:hAnsi="Times New Roman" w:cs="Times New Roman"/>
        </w:rPr>
        <w:t>gospodarki wodno-ściekowej. Współpraca taka, oprócz pozytywnych efektów dla środowiska może przynieść także korzyści ekonomiczne.</w:t>
      </w:r>
    </w:p>
    <w:p w:rsidR="002D498F" w:rsidRPr="00EA52FA" w:rsidRDefault="002D498F" w:rsidP="00EA52FA">
      <w:pPr>
        <w:pStyle w:val="Normalny1"/>
        <w:spacing w:line="360" w:lineRule="auto"/>
        <w:jc w:val="left"/>
        <w:rPr>
          <w:rFonts w:ascii="Times New Roman" w:hAnsi="Times New Roman" w:cs="Times New Roman"/>
        </w:rPr>
      </w:pPr>
      <w:bookmarkStart w:id="188" w:name="_Toc74808823"/>
      <w:bookmarkEnd w:id="187"/>
      <w:r w:rsidRPr="00EA52FA">
        <w:rPr>
          <w:rFonts w:ascii="Times New Roman" w:hAnsi="Times New Roman" w:cs="Times New Roman"/>
        </w:rPr>
        <w:t>6.3. Instrumenty realizacji Programu</w:t>
      </w:r>
      <w:bookmarkEnd w:id="188"/>
    </w:p>
    <w:p w:rsidR="00622FA4" w:rsidRPr="00EA52FA" w:rsidRDefault="002D498F" w:rsidP="00EA52FA">
      <w:pPr>
        <w:pStyle w:val="Normalny1"/>
        <w:spacing w:line="360" w:lineRule="auto"/>
        <w:jc w:val="left"/>
        <w:rPr>
          <w:rFonts w:ascii="Times New Roman" w:hAnsi="Times New Roman" w:cs="Times New Roman"/>
        </w:rPr>
      </w:pPr>
      <w:bookmarkStart w:id="189" w:name="_Hlk69990506"/>
      <w:r w:rsidRPr="00EA52FA">
        <w:rPr>
          <w:rFonts w:ascii="Times New Roman" w:hAnsi="Times New Roman" w:cs="Times New Roman"/>
        </w:rPr>
        <w:t xml:space="preserve">Instrumenty służące realizacji Programu wynikają przede wszystkim z następujących ustaw: </w:t>
      </w:r>
      <w:r w:rsidRPr="00EA52FA">
        <w:rPr>
          <w:rFonts w:ascii="Times New Roman" w:hAnsi="Times New Roman" w:cs="Times New Roman"/>
          <w:i/>
          <w:iCs/>
        </w:rPr>
        <w:t>Prawo ochrony środowiska, ustawy o planowaniu i zagospodarowaniu przestrzennym, ustawy o ochronie przyrody, ustawy o odpadach, Prawo wodne, Prawo geologiczne i górnicze, Prawo budowlane, ustawy o udostępnianiu informacji o środowisku i jego ochronie, udziale społeczeństwa w ochronie środowiska oraz o ocenach oddziaływania</w:t>
      </w:r>
      <w:r w:rsidR="001C4CD2" w:rsidRPr="00EA52FA">
        <w:rPr>
          <w:rFonts w:ascii="Times New Roman" w:hAnsi="Times New Roman" w:cs="Times New Roman"/>
          <w:i/>
          <w:iCs/>
        </w:rPr>
        <w:t xml:space="preserve"> </w:t>
      </w:r>
      <w:r w:rsidRPr="00EA52FA">
        <w:rPr>
          <w:rFonts w:ascii="Times New Roman" w:hAnsi="Times New Roman" w:cs="Times New Roman"/>
          <w:i/>
          <w:iCs/>
        </w:rPr>
        <w:t>na środowisko</w:t>
      </w:r>
      <w:r w:rsidRPr="00EA52FA">
        <w:rPr>
          <w:rFonts w:ascii="Times New Roman" w:hAnsi="Times New Roman" w:cs="Times New Roman"/>
        </w:rPr>
        <w:t xml:space="preserve"> itp. </w:t>
      </w:r>
      <w:r w:rsidR="00622FA4" w:rsidRPr="00EA52FA">
        <w:rPr>
          <w:rFonts w:ascii="Times New Roman" w:hAnsi="Times New Roman" w:cs="Times New Roman"/>
        </w:rPr>
        <w:t>Wśród instrumentów realizacji Programu wyróżnić można:</w:t>
      </w:r>
    </w:p>
    <w:p w:rsidR="00622FA4" w:rsidRPr="00EA52FA" w:rsidRDefault="00622FA4" w:rsidP="00EA52FA">
      <w:pPr>
        <w:pStyle w:val="Normalny1"/>
        <w:spacing w:line="360" w:lineRule="auto"/>
        <w:jc w:val="left"/>
        <w:rPr>
          <w:rFonts w:ascii="Times New Roman" w:hAnsi="Times New Roman" w:cs="Times New Roman"/>
        </w:rPr>
      </w:pPr>
      <w:r w:rsidRPr="00EA52FA">
        <w:rPr>
          <w:rFonts w:ascii="Times New Roman" w:hAnsi="Times New Roman" w:cs="Times New Roman"/>
        </w:rPr>
        <w:t>instrumenty prawne (m.in. decyzje o środowiskowych uwarunkowaniach, decyzje dotyczące odpadów, pozwolenia wodnoprawne, pozwolenia na wprowadzanie do środowiska substancji lub energii, zezwolenia na wycinkę drzew);</w:t>
      </w:r>
    </w:p>
    <w:p w:rsidR="00622FA4" w:rsidRPr="00EA52FA" w:rsidRDefault="00622FA4" w:rsidP="00EA52FA">
      <w:pPr>
        <w:pStyle w:val="Normalny1"/>
        <w:spacing w:line="360" w:lineRule="auto"/>
        <w:jc w:val="left"/>
        <w:rPr>
          <w:rFonts w:ascii="Times New Roman" w:hAnsi="Times New Roman" w:cs="Times New Roman"/>
        </w:rPr>
      </w:pPr>
      <w:r w:rsidRPr="00EA52FA">
        <w:rPr>
          <w:rFonts w:ascii="Times New Roman" w:hAnsi="Times New Roman" w:cs="Times New Roman"/>
        </w:rPr>
        <w:t>instrumenty</w:t>
      </w:r>
      <w:r w:rsidR="002D498F" w:rsidRPr="00EA52FA">
        <w:rPr>
          <w:rFonts w:ascii="Times New Roman" w:hAnsi="Times New Roman" w:cs="Times New Roman"/>
        </w:rPr>
        <w:t xml:space="preserve"> finansowe</w:t>
      </w:r>
      <w:r w:rsidRPr="00EA52FA">
        <w:rPr>
          <w:rFonts w:ascii="Times New Roman" w:hAnsi="Times New Roman" w:cs="Times New Roman"/>
        </w:rPr>
        <w:t xml:space="preserve"> (m.in. opłaty za korzystanie ze środowiska, opłaty za usługi wodne, administracyjne kary pieniężne, kredyty i dotacje z różnych źródeł);</w:t>
      </w:r>
    </w:p>
    <w:p w:rsidR="00622FA4" w:rsidRPr="00EA52FA" w:rsidRDefault="00622FA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instrumenty </w:t>
      </w:r>
      <w:r w:rsidR="002D498F" w:rsidRPr="00EA52FA">
        <w:rPr>
          <w:rFonts w:ascii="Times New Roman" w:hAnsi="Times New Roman" w:cs="Times New Roman"/>
        </w:rPr>
        <w:t>społeczne</w:t>
      </w:r>
      <w:r w:rsidRPr="00EA52FA">
        <w:rPr>
          <w:rFonts w:ascii="Times New Roman" w:hAnsi="Times New Roman" w:cs="Times New Roman"/>
        </w:rPr>
        <w:t xml:space="preserve"> (m.in. uzgodnienia instytucjonalne, konsultacje społeczne, edukacja ekologiczna);</w:t>
      </w:r>
    </w:p>
    <w:p w:rsidR="00622FA4" w:rsidRPr="00EA52FA" w:rsidRDefault="00622FA4"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instrumenty </w:t>
      </w:r>
      <w:r w:rsidR="002D498F" w:rsidRPr="00EA52FA">
        <w:rPr>
          <w:rFonts w:ascii="Times New Roman" w:hAnsi="Times New Roman" w:cs="Times New Roman"/>
        </w:rPr>
        <w:t>strukturalne</w:t>
      </w:r>
      <w:r w:rsidRPr="00EA52FA">
        <w:rPr>
          <w:rFonts w:ascii="Times New Roman" w:hAnsi="Times New Roman" w:cs="Times New Roman"/>
        </w:rPr>
        <w:t xml:space="preserve"> (m.in. programy strategiczne,).</w:t>
      </w:r>
    </w:p>
    <w:p w:rsidR="002D498F" w:rsidRPr="00EA52FA" w:rsidRDefault="002D498F" w:rsidP="00EA52FA">
      <w:pPr>
        <w:pStyle w:val="Normalny1"/>
        <w:spacing w:line="360" w:lineRule="auto"/>
        <w:jc w:val="left"/>
        <w:rPr>
          <w:rFonts w:ascii="Times New Roman" w:hAnsi="Times New Roman" w:cs="Times New Roman"/>
        </w:rPr>
      </w:pPr>
      <w:r w:rsidRPr="00EA52FA">
        <w:rPr>
          <w:rFonts w:ascii="Times New Roman" w:hAnsi="Times New Roman" w:cs="Times New Roman"/>
        </w:rPr>
        <w:t>Wskazane instrumenty pozwolą na weryfikację Programu, w oparciu o wyniki monitorowania, procesów zachodzących w szeroko rozumianym otoczeniu, realizowanej polityki ekologicznej województwa.</w:t>
      </w:r>
    </w:p>
    <w:p w:rsidR="008E6030" w:rsidRPr="00EA52FA" w:rsidRDefault="008E6030" w:rsidP="00EA52FA">
      <w:pPr>
        <w:pStyle w:val="Normalny1"/>
        <w:spacing w:line="360" w:lineRule="auto"/>
        <w:jc w:val="left"/>
        <w:rPr>
          <w:rFonts w:ascii="Times New Roman" w:hAnsi="Times New Roman" w:cs="Times New Roman"/>
        </w:rPr>
      </w:pPr>
      <w:bookmarkStart w:id="190" w:name="_Toc74808824"/>
      <w:bookmarkEnd w:id="189"/>
      <w:r w:rsidRPr="00EA52FA">
        <w:rPr>
          <w:rFonts w:ascii="Times New Roman" w:hAnsi="Times New Roman" w:cs="Times New Roman"/>
        </w:rPr>
        <w:t>6.4. Monitorowanie</w:t>
      </w:r>
      <w:bookmarkEnd w:id="190"/>
    </w:p>
    <w:p w:rsidR="008E6030" w:rsidRPr="00EA52FA" w:rsidRDefault="008E6030" w:rsidP="00EA52FA">
      <w:pPr>
        <w:pStyle w:val="Normalny1"/>
        <w:spacing w:line="360" w:lineRule="auto"/>
        <w:jc w:val="left"/>
        <w:rPr>
          <w:rFonts w:ascii="Times New Roman" w:hAnsi="Times New Roman" w:cs="Times New Roman"/>
        </w:rPr>
      </w:pPr>
      <w:bookmarkStart w:id="191" w:name="_Toc74808825"/>
      <w:r w:rsidRPr="00EA52FA">
        <w:rPr>
          <w:rFonts w:ascii="Times New Roman" w:hAnsi="Times New Roman" w:cs="Times New Roman"/>
        </w:rPr>
        <w:t>6.4.1. Monitoring środowiska</w:t>
      </w:r>
      <w:bookmarkEnd w:id="191"/>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Celem monitoringu jest ocena stanu środowiska - czy stan środowiska ulega polepszeniu czy pogorszeniu – poprzez zbieranie, analizowanie i udostępnianie danych dotyczących jakości środowiska i zachodzących w nim zmian. Wyniki prowadzonego monitoringu są również podstawą oceny efektywności wdrażania polityki środowiskowej. Monitoring dostarcza informacji o efektach wszystkich działań na rzecz ochrony środowiska.</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Badanie stanu środowiska realizowane jest w ramach Państwowego Monitoringu Środowiska, który</w:t>
      </w:r>
      <w:r w:rsidR="00E07553" w:rsidRPr="00EA52FA">
        <w:rPr>
          <w:rFonts w:ascii="Times New Roman" w:hAnsi="Times New Roman" w:cs="Times New Roman"/>
        </w:rPr>
        <w:t> </w:t>
      </w:r>
      <w:r w:rsidRPr="00EA52FA">
        <w:rPr>
          <w:rFonts w:ascii="Times New Roman" w:hAnsi="Times New Roman" w:cs="Times New Roman"/>
        </w:rPr>
        <w:t xml:space="preserve">z mocy ustawy koordynowany jest przez organy Inspekcji Ochrony Środowiska. Od 1 stycznia 2019 r. zadania PMŚ są realizowane przez Głównego Inspektora Ochrony Środowiska (GIOŚ). Zakres zadań </w:t>
      </w:r>
      <w:r w:rsidR="00D86D7E" w:rsidRPr="00EA52FA">
        <w:rPr>
          <w:rFonts w:ascii="Times New Roman" w:hAnsi="Times New Roman" w:cs="Times New Roman"/>
        </w:rPr>
        <w:t>P</w:t>
      </w:r>
      <w:r w:rsidRPr="00EA52FA">
        <w:rPr>
          <w:rFonts w:ascii="Times New Roman" w:hAnsi="Times New Roman" w:cs="Times New Roman"/>
        </w:rPr>
        <w:t xml:space="preserve">aństwowego </w:t>
      </w:r>
      <w:r w:rsidR="00D86D7E" w:rsidRPr="00EA52FA">
        <w:rPr>
          <w:rFonts w:ascii="Times New Roman" w:hAnsi="Times New Roman" w:cs="Times New Roman"/>
        </w:rPr>
        <w:t>M</w:t>
      </w:r>
      <w:r w:rsidRPr="00EA52FA">
        <w:rPr>
          <w:rFonts w:ascii="Times New Roman" w:hAnsi="Times New Roman" w:cs="Times New Roman"/>
        </w:rPr>
        <w:t xml:space="preserve">onitoringu </w:t>
      </w:r>
      <w:r w:rsidR="00D86D7E" w:rsidRPr="00EA52FA">
        <w:rPr>
          <w:rFonts w:ascii="Times New Roman" w:hAnsi="Times New Roman" w:cs="Times New Roman"/>
        </w:rPr>
        <w:t>Ś</w:t>
      </w:r>
      <w:r w:rsidRPr="00EA52FA">
        <w:rPr>
          <w:rFonts w:ascii="Times New Roman" w:hAnsi="Times New Roman" w:cs="Times New Roman"/>
        </w:rPr>
        <w:t>rodowiska jest określany w wieloletnich strategicznych programach PMŚ opracowywanych przez Głównego Inspektora Ochrony Środowiska</w:t>
      </w:r>
      <w:r w:rsidR="00D86D7E" w:rsidRPr="00EA52FA">
        <w:rPr>
          <w:rFonts w:ascii="Times New Roman" w:hAnsi="Times New Roman" w:cs="Times New Roman"/>
        </w:rPr>
        <w:t xml:space="preserve"> </w:t>
      </w:r>
      <w:r w:rsidRPr="00EA52FA">
        <w:rPr>
          <w:rFonts w:ascii="Times New Roman" w:hAnsi="Times New Roman" w:cs="Times New Roman"/>
        </w:rPr>
        <w:t xml:space="preserve">i zatwierdzanych przez Ministra Klimatu oraz w wykonawczych programach PMŚ opracowywanych przez Głównego Inspektora Ochrony Środowiska. Obecnie obowiązujący Strategiczny Program PMŚ na lata 2020 - 2025 powstał na podstawie art. 4a ust. 1 pkt 5 ustawy z dnia 10 lipca 1991 r. </w:t>
      </w:r>
      <w:r w:rsidRPr="00EA52FA">
        <w:rPr>
          <w:rFonts w:ascii="Times New Roman" w:hAnsi="Times New Roman" w:cs="Times New Roman"/>
          <w:i/>
          <w:iCs/>
        </w:rPr>
        <w:t>o Inspekcji Ochrony Środowiska</w:t>
      </w:r>
      <w:r w:rsidRPr="00EA52FA">
        <w:rPr>
          <w:rFonts w:ascii="Times New Roman" w:hAnsi="Times New Roman" w:cs="Times New Roman"/>
        </w:rPr>
        <w:t>. Dokument ten obejmuje zadania wynikające z odrębnych ustaw, zobowiązań międzynarodowych oraz innych potrzeb wynikających ze strategii rozwoju oraz innych programów i dokumentów programowych.</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Badania  stanu środowiska w ramach PMŚ realizowane są w oparciu o 7 podsystemów:</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podsystem monitoringu jakości powietrza,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podsystem monitoringu jakości wód,</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podsystem monitoringu jakości gleby i ziemi,</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podsystem monitoringu przyrody,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podsystem monitoringu hałasu,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podsystem monitoringu pól elektromagnetycznych,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podsystem monitoringu promieniowania jonizującego.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Na terenie województwa opolskiego Główny Inspektorat Ochrony Środowiska zadania PMŚ w zakresie</w:t>
      </w:r>
      <w:r w:rsidR="00695A8C" w:rsidRPr="00EA52FA">
        <w:rPr>
          <w:rFonts w:ascii="Times New Roman" w:hAnsi="Times New Roman" w:cs="Times New Roman"/>
        </w:rPr>
        <w:t xml:space="preserve"> </w:t>
      </w:r>
      <w:r w:rsidRPr="00EA52FA">
        <w:rPr>
          <w:rFonts w:ascii="Times New Roman" w:hAnsi="Times New Roman" w:cs="Times New Roman"/>
        </w:rPr>
        <w:t>gromadzenia i analizy wyników badań i obserwacji, przygotowania ocen jakości środowiska oraz</w:t>
      </w:r>
      <w:r w:rsidR="00E07553" w:rsidRPr="00EA52FA">
        <w:rPr>
          <w:rFonts w:ascii="Times New Roman" w:hAnsi="Times New Roman" w:cs="Times New Roman"/>
        </w:rPr>
        <w:t> </w:t>
      </w:r>
      <w:r w:rsidRPr="00EA52FA">
        <w:rPr>
          <w:rFonts w:ascii="Times New Roman" w:hAnsi="Times New Roman" w:cs="Times New Roman"/>
        </w:rPr>
        <w:t>udostępniania informacji o środowisku realizuje poprzez Regionalny Wydział Monitoringu Środowiska w </w:t>
      </w:r>
      <w:r w:rsidR="00D86D7E" w:rsidRPr="00EA52FA">
        <w:rPr>
          <w:rFonts w:ascii="Times New Roman" w:hAnsi="Times New Roman" w:cs="Times New Roman"/>
        </w:rPr>
        <w:t>Opolu.</w:t>
      </w:r>
      <w:r w:rsidRPr="00EA52FA">
        <w:rPr>
          <w:rFonts w:ascii="Times New Roman" w:hAnsi="Times New Roman" w:cs="Times New Roman"/>
        </w:rPr>
        <w:t xml:space="preserve"> </w:t>
      </w:r>
    </w:p>
    <w:p w:rsidR="008E6030" w:rsidRPr="00EA52FA" w:rsidRDefault="008E6030" w:rsidP="00EA52FA">
      <w:pPr>
        <w:pStyle w:val="Normalny1"/>
        <w:spacing w:line="360" w:lineRule="auto"/>
        <w:jc w:val="left"/>
        <w:rPr>
          <w:rFonts w:ascii="Times New Roman" w:hAnsi="Times New Roman" w:cs="Times New Roman"/>
        </w:rPr>
      </w:pPr>
      <w:r w:rsidRPr="00EA52FA">
        <w:rPr>
          <w:rFonts w:ascii="Times New Roman" w:hAnsi="Times New Roman" w:cs="Times New Roman"/>
        </w:rPr>
        <w:t>W okresie wdrażania Programu, dane uzyskiwane z monitoringu jakości środowiska będą pomocne w</w:t>
      </w:r>
      <w:r w:rsidR="00E07553" w:rsidRPr="00EA52FA">
        <w:rPr>
          <w:rFonts w:ascii="Times New Roman" w:hAnsi="Times New Roman" w:cs="Times New Roman"/>
        </w:rPr>
        <w:t> </w:t>
      </w:r>
      <w:r w:rsidRPr="00EA52FA">
        <w:rPr>
          <w:rFonts w:ascii="Times New Roman" w:hAnsi="Times New Roman" w:cs="Times New Roman"/>
        </w:rPr>
        <w:t>ocenie realizacji i aktualizacji dokumentu.</w:t>
      </w:r>
    </w:p>
    <w:p w:rsidR="00D86D7E" w:rsidRPr="00EA52FA" w:rsidRDefault="00D86D7E" w:rsidP="00EA52FA">
      <w:pPr>
        <w:pStyle w:val="Normalny1"/>
        <w:spacing w:line="360" w:lineRule="auto"/>
        <w:jc w:val="left"/>
        <w:rPr>
          <w:rFonts w:ascii="Times New Roman" w:hAnsi="Times New Roman" w:cs="Times New Roman"/>
        </w:rPr>
      </w:pPr>
      <w:bookmarkStart w:id="192" w:name="_Toc74808826"/>
      <w:r w:rsidRPr="00EA52FA">
        <w:rPr>
          <w:rFonts w:ascii="Times New Roman" w:hAnsi="Times New Roman" w:cs="Times New Roman"/>
        </w:rPr>
        <w:t>6.4.2. Kontrola i monitoring Programu</w:t>
      </w:r>
      <w:bookmarkEnd w:id="192"/>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Kontrola i monitoring realizacji celów i zadań Programu winien obejmować:</w:t>
      </w:r>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określenie stopnia realizacji przyjętych celów;</w:t>
      </w:r>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ocenę rozbieżności pomiędzy przyjętymi celami i działaniami a ich wykonaniem;</w:t>
      </w:r>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analizę przyczyn rozbieżności.</w:t>
      </w:r>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Zgodnie Prawem ochrony środowiska, ocena stopnia wdrażania Programu będzie dokonywana co dwa lata. W ramach tego procesu należy na bieżąco monitorować postęp w zakresie wdrażania zdefiniowanych działań,</w:t>
      </w:r>
      <w:r w:rsidR="001C4CD2" w:rsidRPr="00EA52FA">
        <w:rPr>
          <w:rFonts w:ascii="Times New Roman" w:hAnsi="Times New Roman" w:cs="Times New Roman"/>
        </w:rPr>
        <w:t xml:space="preserve"> </w:t>
      </w:r>
      <w:r w:rsidRPr="00EA52FA">
        <w:rPr>
          <w:rFonts w:ascii="Times New Roman" w:hAnsi="Times New Roman" w:cs="Times New Roman"/>
        </w:rPr>
        <w:t>a po dwóch latach dokonać oceny rozbieżności między celami zdefiniowanymi w Programie, a</w:t>
      </w:r>
      <w:r w:rsidR="00E07553" w:rsidRPr="00EA52FA">
        <w:rPr>
          <w:rFonts w:ascii="Times New Roman" w:hAnsi="Times New Roman" w:cs="Times New Roman"/>
        </w:rPr>
        <w:t> </w:t>
      </w:r>
      <w:r w:rsidRPr="00EA52FA">
        <w:rPr>
          <w:rFonts w:ascii="Times New Roman" w:hAnsi="Times New Roman" w:cs="Times New Roman"/>
        </w:rPr>
        <w:t>ich</w:t>
      </w:r>
      <w:r w:rsidR="00E07553" w:rsidRPr="00EA52FA">
        <w:rPr>
          <w:rFonts w:ascii="Times New Roman" w:hAnsi="Times New Roman" w:cs="Times New Roman"/>
        </w:rPr>
        <w:t> </w:t>
      </w:r>
      <w:r w:rsidRPr="00EA52FA">
        <w:rPr>
          <w:rFonts w:ascii="Times New Roman" w:hAnsi="Times New Roman" w:cs="Times New Roman"/>
        </w:rPr>
        <w:t>wykonaniem oraz analiz</w:t>
      </w:r>
      <w:r w:rsidR="00941CD2" w:rsidRPr="00EA52FA">
        <w:rPr>
          <w:rFonts w:ascii="Times New Roman" w:hAnsi="Times New Roman" w:cs="Times New Roman"/>
        </w:rPr>
        <w:t>y</w:t>
      </w:r>
      <w:r w:rsidRPr="00EA52FA">
        <w:rPr>
          <w:rFonts w:ascii="Times New Roman" w:hAnsi="Times New Roman" w:cs="Times New Roman"/>
        </w:rPr>
        <w:t xml:space="preserve"> przyczyn tych rozbieżności. Wyniki oceny będą stanowiły wykładnię dla kolejnego programu. </w:t>
      </w:r>
    </w:p>
    <w:p w:rsidR="00D86D7E" w:rsidRPr="00EA52FA" w:rsidRDefault="00D86D7E" w:rsidP="00EA52FA">
      <w:pPr>
        <w:pStyle w:val="Normalny1"/>
        <w:spacing w:line="360" w:lineRule="auto"/>
        <w:jc w:val="left"/>
        <w:rPr>
          <w:rFonts w:ascii="Times New Roman" w:hAnsi="Times New Roman" w:cs="Times New Roman"/>
        </w:rPr>
      </w:pPr>
      <w:bookmarkStart w:id="193" w:name="_Toc74808827"/>
      <w:r w:rsidRPr="00EA52FA">
        <w:rPr>
          <w:rFonts w:ascii="Times New Roman" w:hAnsi="Times New Roman" w:cs="Times New Roman"/>
        </w:rPr>
        <w:t>6.4.3. Wskaźniki realizacji Programu</w:t>
      </w:r>
      <w:bookmarkEnd w:id="193"/>
    </w:p>
    <w:p w:rsidR="00D86D7E" w:rsidRPr="00EA52FA" w:rsidRDefault="00D86D7E" w:rsidP="00EA52FA">
      <w:pPr>
        <w:pStyle w:val="Normalny1"/>
        <w:spacing w:line="360" w:lineRule="auto"/>
        <w:jc w:val="left"/>
        <w:rPr>
          <w:rFonts w:ascii="Times New Roman" w:hAnsi="Times New Roman" w:cs="Times New Roman"/>
        </w:rPr>
      </w:pPr>
      <w:bookmarkStart w:id="194" w:name="_Hlk69992334"/>
      <w:r w:rsidRPr="00EA52FA">
        <w:rPr>
          <w:rFonts w:ascii="Times New Roman" w:hAnsi="Times New Roman" w:cs="Times New Roman"/>
        </w:rPr>
        <w:t xml:space="preserve">Podstawą monitoringu realizacji Programu ochrony środowiska jest sprawozdawczość oparta na wskaźnikach odzwierciedlających stan środowiska naturalnego i presję na środowisko oraz stan infrastruktury technicznej. Są to wskaźniki związane z poszczególnymi celami. Niektóre z mierników są parametrami stanu środowiska w sytuacji, gdy cel programu odnosi się wprost do zasobu środowiskowego. </w:t>
      </w:r>
    </w:p>
    <w:p w:rsidR="00D86D7E" w:rsidRPr="00EA52FA" w:rsidRDefault="00D86D7E" w:rsidP="00EA52FA">
      <w:pPr>
        <w:pStyle w:val="Normalny1"/>
        <w:spacing w:line="360" w:lineRule="auto"/>
        <w:jc w:val="left"/>
        <w:rPr>
          <w:rFonts w:ascii="Times New Roman" w:hAnsi="Times New Roman" w:cs="Times New Roman"/>
          <w:color w:val="FF0000"/>
        </w:rPr>
      </w:pPr>
      <w:r w:rsidRPr="00EA52FA">
        <w:rPr>
          <w:rFonts w:ascii="Times New Roman" w:hAnsi="Times New Roman" w:cs="Times New Roman"/>
        </w:rPr>
        <w:t xml:space="preserve">W poniższej tabeli zamieszczono wykaz wskaźników realizacji Programu </w:t>
      </w:r>
      <w:r w:rsidR="00CB2A3F" w:rsidRPr="00EA52FA">
        <w:rPr>
          <w:rFonts w:ascii="Times New Roman" w:hAnsi="Times New Roman" w:cs="Times New Roman"/>
        </w:rPr>
        <w:t xml:space="preserve">ochrony środowiska </w:t>
      </w:r>
      <w:r w:rsidRPr="00EA52FA">
        <w:rPr>
          <w:rFonts w:ascii="Times New Roman" w:hAnsi="Times New Roman" w:cs="Times New Roman"/>
        </w:rPr>
        <w:t>dla</w:t>
      </w:r>
      <w:r w:rsidR="00E07553" w:rsidRPr="00EA52FA">
        <w:rPr>
          <w:rFonts w:ascii="Times New Roman" w:hAnsi="Times New Roman" w:cs="Times New Roman"/>
        </w:rPr>
        <w:t> </w:t>
      </w:r>
      <w:r w:rsidRPr="00EA52FA">
        <w:rPr>
          <w:rFonts w:ascii="Times New Roman" w:hAnsi="Times New Roman" w:cs="Times New Roman"/>
        </w:rPr>
        <w:t>województwa opolskiego. Lista wskaźników nie jest zamknięta i może być sukcesywnie modyfikowana. Poza głównymi wskaźnikami przy ocenie skuteczności realizacji programu mogą być brane pod uwagę również wskaźniki społeczno-ekonomiczne, wskaźniki presji na środowisko i stanu środowiska oraz wskaźniki aktywności państwa i społeczeństwa. Wskaźniki te ze względu na ich opisowy charakter oraz trudności w definiowaniu ich wartości należy traktować jako fakultatywne.</w:t>
      </w:r>
    </w:p>
    <w:p w:rsidR="00D86D7E" w:rsidRPr="00EA52FA" w:rsidRDefault="00D86D7E"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danych wskaźnikowych stanowiły głównie: RWMŚ w </w:t>
      </w:r>
      <w:r w:rsidR="00996C92" w:rsidRPr="00EA52FA">
        <w:rPr>
          <w:rFonts w:ascii="Times New Roman" w:hAnsi="Times New Roman" w:cs="Times New Roman"/>
        </w:rPr>
        <w:t>Opolu</w:t>
      </w:r>
      <w:r w:rsidRPr="00EA52FA">
        <w:rPr>
          <w:rFonts w:ascii="Times New Roman" w:hAnsi="Times New Roman" w:cs="Times New Roman"/>
        </w:rPr>
        <w:t xml:space="preserve"> oraz </w:t>
      </w:r>
      <w:r w:rsidR="00996C92" w:rsidRPr="00EA52FA">
        <w:rPr>
          <w:rFonts w:ascii="Times New Roman" w:hAnsi="Times New Roman" w:cs="Times New Roman"/>
        </w:rPr>
        <w:t xml:space="preserve">Bank Danych Lokalnych </w:t>
      </w:r>
      <w:r w:rsidRPr="00EA52FA">
        <w:rPr>
          <w:rFonts w:ascii="Times New Roman" w:hAnsi="Times New Roman" w:cs="Times New Roman"/>
        </w:rPr>
        <w:t>GUS</w:t>
      </w:r>
      <w:r w:rsidR="00996C92" w:rsidRPr="00EA52FA">
        <w:rPr>
          <w:rFonts w:ascii="Times New Roman" w:hAnsi="Times New Roman" w:cs="Times New Roman"/>
        </w:rPr>
        <w:t>.</w:t>
      </w:r>
    </w:p>
    <w:bookmarkEnd w:id="194"/>
    <w:p w:rsidR="00996C92" w:rsidRPr="00EA52FA" w:rsidRDefault="00996C9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95" w:name="_Toc74808710"/>
      <w:r w:rsidRPr="00EA52FA">
        <w:rPr>
          <w:rFonts w:ascii="Times New Roman" w:hAnsi="Times New Roman" w:cs="Times New Roman"/>
        </w:rPr>
        <w:t>Wskaźniki realizacji Programu dla poszczególnych obszarów interwencji</w:t>
      </w:r>
      <w:bookmarkEnd w:id="1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3716"/>
        <w:gridCol w:w="1843"/>
        <w:gridCol w:w="1837"/>
      </w:tblGrid>
      <w:tr w:rsidR="00996C92" w:rsidRPr="00EA52FA" w:rsidTr="00C71C62">
        <w:trPr>
          <w:trHeight w:val="706"/>
          <w:tblHeader/>
          <w:jc w:val="center"/>
        </w:trPr>
        <w:tc>
          <w:tcPr>
            <w:tcW w:w="1771"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lang w:eastAsia="pl-PL"/>
              </w:rPr>
            </w:pPr>
            <w:bookmarkStart w:id="196" w:name="_Hlk69992472"/>
            <w:r w:rsidRPr="00EA52FA">
              <w:rPr>
                <w:rFonts w:ascii="Times New Roman" w:eastAsia="SimSun" w:hAnsi="Times New Roman" w:cs="Times New Roman"/>
                <w:kern w:val="2"/>
                <w:lang w:eastAsia="hi-IN" w:bidi="hi-IN"/>
              </w:rPr>
              <w:t>Obszar interwencji</w:t>
            </w: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Wskaźnik</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Źródło informacji</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Wartość wskaźnika dla roku bazowego 2019</w:t>
            </w:r>
          </w:p>
        </w:tc>
      </w:tr>
      <w:tr w:rsidR="00996C92" w:rsidRPr="00EA52FA" w:rsidTr="00D1319D">
        <w:trPr>
          <w:trHeight w:val="844"/>
          <w:jc w:val="center"/>
        </w:trPr>
        <w:tc>
          <w:tcPr>
            <w:tcW w:w="1771" w:type="dxa"/>
            <w:vMerge w:val="restart"/>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Ochrona klimatu i jakości powietrza</w:t>
            </w: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liczba stref o klasie C wg kryterium ochrony zdrowia ludzi</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PM10 – 2</w:t>
            </w:r>
          </w:p>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pył PM2,5 – 0</w:t>
            </w:r>
          </w:p>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BaP – 2</w:t>
            </w:r>
          </w:p>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O</w:t>
            </w:r>
            <w:r w:rsidRPr="00EA52FA">
              <w:rPr>
                <w:rFonts w:ascii="Times New Roman" w:eastAsia="TimesNewRomanPSMT" w:hAnsi="Times New Roman" w:cs="Times New Roman"/>
                <w:kern w:val="2"/>
                <w:vertAlign w:val="subscript"/>
                <w:lang w:eastAsia="hi-IN" w:bidi="hi-IN"/>
              </w:rPr>
              <w:t>3</w:t>
            </w:r>
            <w:r w:rsidRPr="00EA52FA">
              <w:rPr>
                <w:rFonts w:ascii="Times New Roman" w:eastAsia="TimesNewRomanPSMT" w:hAnsi="Times New Roman" w:cs="Times New Roman"/>
                <w:kern w:val="2"/>
                <w:lang w:eastAsia="hi-IN" w:bidi="hi-IN"/>
              </w:rPr>
              <w:t xml:space="preserve"> - 0</w:t>
            </w:r>
          </w:p>
        </w:tc>
      </w:tr>
      <w:tr w:rsidR="00996C92" w:rsidRPr="00EA52FA" w:rsidTr="00D1319D">
        <w:trPr>
          <w:trHeight w:val="417"/>
          <w:jc w:val="center"/>
        </w:trPr>
        <w:tc>
          <w:tcPr>
            <w:tcW w:w="1771" w:type="dxa"/>
            <w:vMerge/>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stref o klasie C wg kryterium ochrony roślin</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GIOŚ</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r>
      <w:tr w:rsidR="00996C92" w:rsidRPr="00EA52FA" w:rsidTr="00D1319D">
        <w:trPr>
          <w:jc w:val="center"/>
        </w:trPr>
        <w:tc>
          <w:tcPr>
            <w:tcW w:w="1771" w:type="dxa"/>
            <w:vMerge/>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emisja substancji do powietrza z zakładów szczególnie uciążliwych</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substancje gazowe:</w:t>
            </w:r>
          </w:p>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lang w:eastAsia="pl-PL"/>
              </w:rPr>
              <w:t>13 800 974</w:t>
            </w:r>
            <w:r w:rsidRPr="00EA52FA">
              <w:rPr>
                <w:rFonts w:ascii="Times New Roman" w:eastAsia="TimesNewRomanPSMT" w:hAnsi="Times New Roman" w:cs="Times New Roman"/>
                <w:kern w:val="2"/>
                <w:lang w:eastAsia="hi-IN" w:bidi="hi-IN"/>
              </w:rPr>
              <w:t xml:space="preserve"> Mg</w:t>
            </w:r>
          </w:p>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 xml:space="preserve">substancje pyłowe: </w:t>
            </w:r>
            <w:r w:rsidRPr="00EA52FA">
              <w:rPr>
                <w:rFonts w:ascii="Times New Roman" w:eastAsia="Times New Roman" w:hAnsi="Times New Roman" w:cs="Times New Roman"/>
                <w:lang w:eastAsia="pl-PL"/>
              </w:rPr>
              <w:t>1 230 Mg</w:t>
            </w:r>
          </w:p>
        </w:tc>
      </w:tr>
      <w:tr w:rsidR="00996C92" w:rsidRPr="00EA52FA" w:rsidTr="00D1319D">
        <w:trPr>
          <w:trHeight w:val="349"/>
          <w:jc w:val="center"/>
        </w:trPr>
        <w:tc>
          <w:tcPr>
            <w:tcW w:w="1771" w:type="dxa"/>
            <w:vMerge/>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shd w:val="clear" w:color="auto" w:fill="FFFFFF"/>
                <w:lang w:eastAsia="hi-IN" w:bidi="hi-IN"/>
              </w:rPr>
              <w:t xml:space="preserve">liczba przyłączy sieci gazowej </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47 731 szt.</w:t>
            </w:r>
          </w:p>
        </w:tc>
      </w:tr>
      <w:tr w:rsidR="00996C92" w:rsidRPr="00EA52FA" w:rsidTr="00D1319D">
        <w:trPr>
          <w:jc w:val="center"/>
        </w:trPr>
        <w:tc>
          <w:tcPr>
            <w:tcW w:w="1771" w:type="dxa"/>
            <w:vMerge/>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w:t>
            </w:r>
          </w:p>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z gazu</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42,4%</w:t>
            </w:r>
          </w:p>
        </w:tc>
      </w:tr>
      <w:tr w:rsidR="00996C92" w:rsidRPr="00EA52FA" w:rsidTr="00D1319D">
        <w:trPr>
          <w:trHeight w:val="289"/>
          <w:jc w:val="center"/>
        </w:trPr>
        <w:tc>
          <w:tcPr>
            <w:tcW w:w="1771" w:type="dxa"/>
            <w:vMerge/>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996C92"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w:t>
            </w:r>
            <w:r w:rsidR="00996C92" w:rsidRPr="00EA52FA">
              <w:rPr>
                <w:rFonts w:ascii="Times New Roman" w:eastAsia="SimSun" w:hAnsi="Times New Roman" w:cs="Times New Roman"/>
                <w:kern w:val="2"/>
                <w:lang w:eastAsia="hi-IN" w:bidi="hi-IN"/>
              </w:rPr>
              <w:t>iczba instalacji OZE</w:t>
            </w:r>
          </w:p>
        </w:tc>
        <w:tc>
          <w:tcPr>
            <w:tcW w:w="1843"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URE</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90</w:t>
            </w:r>
          </w:p>
        </w:tc>
      </w:tr>
      <w:tr w:rsidR="007C1203" w:rsidRPr="00EA52FA" w:rsidTr="00D1319D">
        <w:trPr>
          <w:jc w:val="center"/>
        </w:trPr>
        <w:tc>
          <w:tcPr>
            <w:tcW w:w="1771" w:type="dxa"/>
            <w:vMerge w:val="restart"/>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Zagrożenie hałasem</w:t>
            </w: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przypadki przekroczeń krótkookresowych wskaźników poziomu dźwięku LAeqD i LeqN (hałas drogowy)</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2</w:t>
            </w:r>
          </w:p>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nocy: 0</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Pora dnia: 0</w:t>
            </w:r>
          </w:p>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rPr>
              <w:t>Pora nocy: 0</w:t>
            </w:r>
          </w:p>
        </w:tc>
      </w:tr>
      <w:tr w:rsidR="00996C92" w:rsidRPr="00EA52FA" w:rsidTr="00D1319D">
        <w:trPr>
          <w:jc w:val="center"/>
        </w:trPr>
        <w:tc>
          <w:tcPr>
            <w:tcW w:w="1771" w:type="dxa"/>
            <w:vAlign w:val="center"/>
          </w:tcPr>
          <w:p w:rsidR="00996C92"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Pola elektromagnetyczne</w:t>
            </w: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przypadki przekroczeń wartości dopuszczalnych poziomów pól elektromagnetycznych</w:t>
            </w:r>
          </w:p>
        </w:tc>
        <w:tc>
          <w:tcPr>
            <w:tcW w:w="1843" w:type="dxa"/>
            <w:shd w:val="clear" w:color="auto" w:fill="auto"/>
            <w:vAlign w:val="center"/>
          </w:tcPr>
          <w:p w:rsidR="00996C92"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0</w:t>
            </w:r>
          </w:p>
        </w:tc>
      </w:tr>
      <w:tr w:rsidR="007C1203" w:rsidRPr="00EA52FA" w:rsidTr="00D1319D">
        <w:trPr>
          <w:jc w:val="center"/>
        </w:trPr>
        <w:tc>
          <w:tcPr>
            <w:tcW w:w="1771" w:type="dxa"/>
            <w:vMerge w:val="restart"/>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Gospodarowanie wodami</w:t>
            </w: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 xml:space="preserve">liczba (odsetek) JCWP rzecznych o stanie/potencjale ekologicznym co najmniej dobrym – badanych </w:t>
            </w:r>
            <w:r w:rsidRPr="00EA52FA">
              <w:rPr>
                <w:rFonts w:ascii="Times New Roman" w:eastAsia="SimSun" w:hAnsi="Times New Roman" w:cs="Times New Roman"/>
                <w:kern w:val="2"/>
                <w:lang w:eastAsia="hi-IN" w:bidi="hi-IN"/>
              </w:rPr>
              <w:br/>
              <w:t>w danym roku</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 New Roman" w:hAnsi="Times New Roman" w:cs="Times New Roman"/>
              </w:rPr>
              <w:t>2 (3,4%)</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liczba (odsetek) JCWP rzecznych o stanie chemicznym dobrym – badanych w danym roku</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1 (2,5%)</w:t>
            </w:r>
          </w:p>
        </w:tc>
      </w:tr>
      <w:tr w:rsidR="007C1203" w:rsidRPr="00EA52FA" w:rsidTr="0035553F">
        <w:trPr>
          <w:trHeight w:val="1086"/>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liczba stanowisk monitoringu JCWPd, dla których stwierdzono co najmniej dobrą klasę jakości wód – badanych w danym roku</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6 (17,6%)</w:t>
            </w:r>
          </w:p>
        </w:tc>
      </w:tr>
      <w:tr w:rsidR="007C1203" w:rsidRPr="00EA52FA" w:rsidTr="0035553F">
        <w:trPr>
          <w:trHeight w:val="674"/>
          <w:jc w:val="center"/>
        </w:trPr>
        <w:tc>
          <w:tcPr>
            <w:tcW w:w="1771" w:type="dxa"/>
            <w:vMerge w:val="restart"/>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Gospodarka wodno-ściekowa</w:t>
            </w: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pobór wody na potrzeby gospodarki narodowej i ludności</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hAnsi="Times New Roman" w:cs="Times New Roman"/>
              </w:rPr>
              <w:t>132</w:t>
            </w:r>
            <w:r w:rsidR="00C820A2" w:rsidRPr="00EA52FA">
              <w:rPr>
                <w:rFonts w:ascii="Times New Roman" w:hAnsi="Times New Roman" w:cs="Times New Roman"/>
              </w:rPr>
              <w:t>,</w:t>
            </w:r>
            <w:r w:rsidRPr="00EA52FA">
              <w:rPr>
                <w:rFonts w:ascii="Times New Roman" w:hAnsi="Times New Roman" w:cs="Times New Roman"/>
              </w:rPr>
              <w:t>885</w:t>
            </w:r>
            <w:r w:rsidR="00C820A2" w:rsidRPr="00EA52FA">
              <w:rPr>
                <w:rFonts w:ascii="Times New Roman" w:hAnsi="Times New Roman" w:cs="Times New Roman"/>
              </w:rPr>
              <w:t xml:space="preserve"> mln </w:t>
            </w:r>
            <w:r w:rsidRPr="00EA52FA">
              <w:rPr>
                <w:rFonts w:ascii="Times New Roman" w:hAnsi="Times New Roman" w:cs="Times New Roman"/>
              </w:rPr>
              <w:t>m</w:t>
            </w:r>
            <w:r w:rsidRPr="00EA52FA">
              <w:rPr>
                <w:rFonts w:ascii="Times New Roman" w:hAnsi="Times New Roman" w:cs="Times New Roman"/>
                <w:vertAlign w:val="superscript"/>
              </w:rPr>
              <w:t>3</w:t>
            </w:r>
          </w:p>
        </w:tc>
      </w:tr>
      <w:tr w:rsidR="007C1203" w:rsidRPr="00EA52FA" w:rsidTr="00D1319D">
        <w:trPr>
          <w:trHeight w:val="387"/>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zużycie wody w gospodarstwach domowych</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31</w:t>
            </w:r>
            <w:r w:rsidR="00C820A2" w:rsidRPr="00EA52FA">
              <w:rPr>
                <w:rFonts w:ascii="Times New Roman" w:eastAsia="SimSun" w:hAnsi="Times New Roman" w:cs="Times New Roman"/>
                <w:kern w:val="2"/>
                <w:lang w:eastAsia="hi-IN" w:bidi="hi-IN"/>
              </w:rPr>
              <w:t>,</w:t>
            </w:r>
            <w:r w:rsidRPr="00EA52FA">
              <w:rPr>
                <w:rFonts w:ascii="Times New Roman" w:eastAsia="SimSun" w:hAnsi="Times New Roman" w:cs="Times New Roman"/>
                <w:kern w:val="2"/>
                <w:lang w:eastAsia="hi-IN" w:bidi="hi-IN"/>
              </w:rPr>
              <w:t xml:space="preserve">169 </w:t>
            </w:r>
            <w:r w:rsidR="00C820A2" w:rsidRPr="00EA52FA">
              <w:rPr>
                <w:rFonts w:ascii="Times New Roman" w:eastAsia="SimSun" w:hAnsi="Times New Roman" w:cs="Times New Roman"/>
                <w:kern w:val="2"/>
                <w:lang w:eastAsia="hi-IN" w:bidi="hi-IN"/>
              </w:rPr>
              <w:t xml:space="preserve">mln </w:t>
            </w:r>
            <w:r w:rsidRPr="00EA52FA">
              <w:rPr>
                <w:rFonts w:ascii="Times New Roman" w:eastAsia="SimSun" w:hAnsi="Times New Roman" w:cs="Times New Roman"/>
                <w:kern w:val="2"/>
                <w:lang w:eastAsia="hi-IN" w:bidi="hi-IN"/>
              </w:rPr>
              <w:t>m</w:t>
            </w:r>
            <w:r w:rsidRPr="00EA52FA">
              <w:rPr>
                <w:rFonts w:ascii="Times New Roman" w:eastAsia="SimSun" w:hAnsi="Times New Roman" w:cs="Times New Roman"/>
                <w:kern w:val="2"/>
                <w:vertAlign w:val="superscript"/>
                <w:lang w:eastAsia="hi-IN" w:bidi="hi-IN"/>
              </w:rPr>
              <w:t>3</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przemysłowe i komunalne wymagające oczyszczenia odprowadzane do wód lub do ziemi:</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nieoczyszczane</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61</w:t>
            </w:r>
            <w:r w:rsidR="00C820A2" w:rsidRPr="00EA52FA">
              <w:rPr>
                <w:rFonts w:ascii="Times New Roman" w:eastAsia="SimSun" w:hAnsi="Times New Roman" w:cs="Times New Roman"/>
                <w:kern w:val="2"/>
                <w:lang w:eastAsia="hi-IN" w:bidi="hi-IN"/>
              </w:rPr>
              <w:t>,</w:t>
            </w:r>
            <w:r w:rsidRPr="00EA52FA">
              <w:rPr>
                <w:rFonts w:ascii="Times New Roman" w:eastAsia="SimSun" w:hAnsi="Times New Roman" w:cs="Times New Roman"/>
                <w:kern w:val="2"/>
                <w:lang w:eastAsia="hi-IN" w:bidi="hi-IN"/>
              </w:rPr>
              <w:t xml:space="preserve">806 </w:t>
            </w:r>
            <w:r w:rsidR="00C820A2" w:rsidRPr="00EA52FA">
              <w:rPr>
                <w:rFonts w:ascii="Times New Roman" w:eastAsia="SimSun" w:hAnsi="Times New Roman" w:cs="Times New Roman"/>
                <w:kern w:val="2"/>
                <w:lang w:eastAsia="hi-IN" w:bidi="hi-IN"/>
              </w:rPr>
              <w:t>mln m</w:t>
            </w:r>
            <w:r w:rsidRPr="00EA52FA">
              <w:rPr>
                <w:rFonts w:ascii="Times New Roman" w:eastAsia="SimSun" w:hAnsi="Times New Roman" w:cs="Times New Roman"/>
                <w:kern w:val="2"/>
                <w:vertAlign w:val="superscript"/>
                <w:lang w:eastAsia="hi-IN" w:bidi="hi-IN"/>
              </w:rPr>
              <w:t>3</w:t>
            </w:r>
          </w:p>
          <w:p w:rsidR="007C1203" w:rsidRPr="00EA52FA" w:rsidRDefault="00C820A2"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0,0</w:t>
            </w:r>
            <w:r w:rsidR="007C1203" w:rsidRPr="00EA52FA">
              <w:rPr>
                <w:rFonts w:ascii="Times New Roman" w:eastAsia="SimSun" w:hAnsi="Times New Roman" w:cs="Times New Roman"/>
                <w:kern w:val="2"/>
                <w:lang w:eastAsia="hi-IN" w:bidi="hi-IN"/>
              </w:rPr>
              <w:t>12</w:t>
            </w:r>
            <w:r w:rsidRPr="00EA52FA">
              <w:rPr>
                <w:rFonts w:ascii="Times New Roman" w:eastAsia="SimSun" w:hAnsi="Times New Roman" w:cs="Times New Roman"/>
                <w:kern w:val="2"/>
                <w:lang w:eastAsia="hi-IN" w:bidi="hi-IN"/>
              </w:rPr>
              <w:t xml:space="preserve"> mln </w:t>
            </w:r>
            <w:r w:rsidR="007C1203" w:rsidRPr="00EA52FA">
              <w:rPr>
                <w:rFonts w:ascii="Times New Roman" w:eastAsia="SimSun" w:hAnsi="Times New Roman" w:cs="Times New Roman"/>
                <w:kern w:val="2"/>
                <w:lang w:eastAsia="hi-IN" w:bidi="hi-IN"/>
              </w:rPr>
              <w:t>m</w:t>
            </w:r>
            <w:r w:rsidR="007C1203" w:rsidRPr="00EA52FA">
              <w:rPr>
                <w:rFonts w:ascii="Times New Roman" w:eastAsia="SimSun" w:hAnsi="Times New Roman" w:cs="Times New Roman"/>
                <w:kern w:val="2"/>
                <w:vertAlign w:val="superscript"/>
                <w:lang w:eastAsia="hi-IN" w:bidi="hi-IN"/>
              </w:rPr>
              <w:t>3</w:t>
            </w:r>
            <w:r w:rsidR="007C1203" w:rsidRPr="00EA52FA">
              <w:rPr>
                <w:rFonts w:ascii="Times New Roman" w:eastAsia="SimSun" w:hAnsi="Times New Roman" w:cs="Times New Roman"/>
                <w:kern w:val="2"/>
                <w:lang w:eastAsia="hi-IN" w:bidi="hi-IN"/>
              </w:rPr>
              <w:t xml:space="preserve"> (0,02%)</w:t>
            </w:r>
          </w:p>
        </w:tc>
      </w:tr>
      <w:tr w:rsidR="007C1203" w:rsidRPr="00EA52FA" w:rsidTr="00D1319D">
        <w:trPr>
          <w:trHeight w:val="421"/>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rozdzielczej wodociągowej</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rPr>
              <w:t>7 546 km</w:t>
            </w:r>
          </w:p>
        </w:tc>
      </w:tr>
      <w:tr w:rsidR="007C1203" w:rsidRPr="00EA52FA" w:rsidTr="00D1319D">
        <w:trPr>
          <w:trHeight w:val="412"/>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kanalizacyjnej</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5 229,4 km</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wodociągu</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ogółem – 97,0%</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na wsi – 95,1%</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 mieście – 98,6%</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kanalizacji</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ogółem – 73,6%</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na wsi – 52,9%</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 mieście – 91,8%</w:t>
            </w:r>
          </w:p>
        </w:tc>
      </w:tr>
      <w:tr w:rsidR="007C1203" w:rsidRPr="00EA52FA" w:rsidTr="0035553F">
        <w:trPr>
          <w:trHeight w:val="578"/>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bytowe i przemysłowe odprowadzone siecią kanalizacyjną</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30</w:t>
            </w:r>
            <w:r w:rsidR="00C820A2" w:rsidRPr="00EA52FA">
              <w:rPr>
                <w:rFonts w:ascii="Times New Roman" w:eastAsia="SimSun" w:hAnsi="Times New Roman" w:cs="Times New Roman"/>
                <w:kern w:val="2"/>
                <w:lang w:eastAsia="hi-IN" w:bidi="hi-IN"/>
              </w:rPr>
              <w:t>,</w:t>
            </w:r>
            <w:r w:rsidRPr="00EA52FA">
              <w:rPr>
                <w:rFonts w:ascii="Times New Roman" w:eastAsia="SimSun" w:hAnsi="Times New Roman" w:cs="Times New Roman"/>
                <w:kern w:val="2"/>
                <w:lang w:eastAsia="hi-IN" w:bidi="hi-IN"/>
              </w:rPr>
              <w:t>335</w:t>
            </w:r>
            <w:r w:rsidR="00C820A2" w:rsidRPr="00EA52FA">
              <w:rPr>
                <w:rFonts w:ascii="Times New Roman" w:eastAsia="SimSun" w:hAnsi="Times New Roman" w:cs="Times New Roman"/>
                <w:kern w:val="2"/>
                <w:lang w:eastAsia="hi-IN" w:bidi="hi-IN"/>
              </w:rPr>
              <w:t xml:space="preserve"> mln </w:t>
            </w:r>
            <w:r w:rsidRPr="00EA52FA">
              <w:rPr>
                <w:rFonts w:ascii="Times New Roman" w:eastAsia="SimSun" w:hAnsi="Times New Roman" w:cs="Times New Roman"/>
                <w:kern w:val="2"/>
                <w:lang w:eastAsia="hi-IN" w:bidi="hi-IN"/>
              </w:rPr>
              <w:t>m</w:t>
            </w:r>
            <w:r w:rsidRPr="00EA52FA">
              <w:rPr>
                <w:rFonts w:ascii="Times New Roman" w:eastAsia="SimSun" w:hAnsi="Times New Roman" w:cs="Times New Roman"/>
                <w:kern w:val="2"/>
                <w:vertAlign w:val="superscript"/>
                <w:lang w:eastAsia="hi-IN" w:bidi="hi-IN"/>
              </w:rPr>
              <w:t>3</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oczyszczalni ścieków:</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z podwyższonym usuwaniem biogenów</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108</w:t>
            </w:r>
          </w:p>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31</w:t>
            </w:r>
          </w:p>
        </w:tc>
      </w:tr>
      <w:tr w:rsidR="007C1203" w:rsidRPr="00EA52FA" w:rsidTr="00D1319D">
        <w:trPr>
          <w:trHeight w:val="393"/>
          <w:jc w:val="center"/>
        </w:trPr>
        <w:tc>
          <w:tcPr>
            <w:tcW w:w="1771" w:type="dxa"/>
            <w:vMerge w:val="restart"/>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Gleby</w:t>
            </w: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gleb kwaśnych i bardzo kwaśnych</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kern w:val="2"/>
              </w:rPr>
              <w:t>&lt;20%</w:t>
            </w:r>
          </w:p>
        </w:tc>
      </w:tr>
      <w:tr w:rsidR="007C1203" w:rsidRPr="00EA52FA" w:rsidTr="00D1319D">
        <w:trPr>
          <w:trHeight w:val="413"/>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gruntów zabudowanych i zurbanizowanych</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hAnsi="Times New Roman" w:cs="Times New Roman"/>
              </w:rPr>
              <w:t>58 688 ha</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zdewastowanych i zdegradowanych wymagających rekultywacji</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2 570 ha (0,27%)</w:t>
            </w:r>
          </w:p>
        </w:tc>
      </w:tr>
      <w:tr w:rsidR="007C1203" w:rsidRPr="00EA52FA" w:rsidTr="00D1319D">
        <w:trPr>
          <w:jc w:val="center"/>
        </w:trPr>
        <w:tc>
          <w:tcPr>
            <w:tcW w:w="1771" w:type="dxa"/>
            <w:vMerge/>
            <w:vAlign w:val="center"/>
          </w:tcPr>
          <w:p w:rsidR="007C1203" w:rsidRPr="00EA52FA" w:rsidRDefault="007C120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zrekultywowanych i zagospodarowanych</w:t>
            </w:r>
          </w:p>
        </w:tc>
        <w:tc>
          <w:tcPr>
            <w:tcW w:w="1843"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c>
          <w:tcPr>
            <w:tcW w:w="1837" w:type="dxa"/>
            <w:shd w:val="clear" w:color="auto" w:fill="auto"/>
            <w:vAlign w:val="center"/>
          </w:tcPr>
          <w:p w:rsidR="007C1203" w:rsidRPr="00EA52FA" w:rsidRDefault="007C120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Times New Roman" w:hAnsi="Times New Roman" w:cs="Times New Roman"/>
                <w:kern w:val="2"/>
                <w:shd w:val="clear" w:color="auto" w:fill="FFFFFF"/>
              </w:rPr>
              <w:t>53 ha</w:t>
            </w:r>
          </w:p>
        </w:tc>
      </w:tr>
      <w:tr w:rsidR="00CD42CF" w:rsidRPr="00EA52FA" w:rsidTr="00D1319D">
        <w:trPr>
          <w:trHeight w:val="445"/>
          <w:jc w:val="center"/>
        </w:trPr>
        <w:tc>
          <w:tcPr>
            <w:tcW w:w="1771" w:type="dxa"/>
            <w:vMerge w:val="restart"/>
            <w:vAlign w:val="center"/>
          </w:tcPr>
          <w:p w:rsidR="00CD42CF" w:rsidRPr="00EA52FA" w:rsidRDefault="00CD42CF"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Zasoby geologiczne</w:t>
            </w:r>
          </w:p>
        </w:tc>
        <w:tc>
          <w:tcPr>
            <w:tcW w:w="3716" w:type="dxa"/>
            <w:shd w:val="clear" w:color="auto" w:fill="auto"/>
            <w:vAlign w:val="center"/>
          </w:tcPr>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złóż kopalin</w:t>
            </w:r>
          </w:p>
        </w:tc>
        <w:tc>
          <w:tcPr>
            <w:tcW w:w="1843" w:type="dxa"/>
            <w:shd w:val="clear" w:color="auto" w:fill="auto"/>
            <w:vAlign w:val="center"/>
          </w:tcPr>
          <w:p w:rsidR="00CD42CF" w:rsidRPr="00EA52FA" w:rsidRDefault="00CD42CF"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PIG-PIB</w:t>
            </w:r>
          </w:p>
        </w:tc>
        <w:tc>
          <w:tcPr>
            <w:tcW w:w="1837" w:type="dxa"/>
            <w:shd w:val="clear" w:color="auto" w:fill="auto"/>
            <w:vAlign w:val="center"/>
          </w:tcPr>
          <w:p w:rsidR="00CD42CF" w:rsidRPr="00EA52FA" w:rsidRDefault="00F5304B"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296</w:t>
            </w:r>
          </w:p>
        </w:tc>
      </w:tr>
      <w:tr w:rsidR="00CD42CF" w:rsidRPr="00EA52FA" w:rsidTr="00D1319D">
        <w:trPr>
          <w:trHeight w:val="445"/>
          <w:jc w:val="center"/>
        </w:trPr>
        <w:tc>
          <w:tcPr>
            <w:tcW w:w="1771" w:type="dxa"/>
            <w:vMerge/>
            <w:vAlign w:val="center"/>
          </w:tcPr>
          <w:p w:rsidR="00CD42CF" w:rsidRPr="00EA52FA" w:rsidRDefault="00CD42CF"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wydobycie surowców:</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kamienie łamane i bloczne</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łupki fyllitowe</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piaski i żwiry</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piaski kwarcowe</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piaski podsadzkowe</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surowce ilaste ceramiki budowlanej</w:t>
            </w:r>
          </w:p>
          <w:p w:rsidR="00CD42CF" w:rsidRPr="00EA52FA" w:rsidRDefault="00CD42CF"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wapienie i margle</w:t>
            </w:r>
          </w:p>
        </w:tc>
        <w:tc>
          <w:tcPr>
            <w:tcW w:w="1843" w:type="dxa"/>
            <w:shd w:val="clear" w:color="auto" w:fill="auto"/>
            <w:vAlign w:val="center"/>
          </w:tcPr>
          <w:p w:rsidR="00CD42CF" w:rsidRPr="00EA52FA" w:rsidRDefault="00CD42CF"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PIG-PIB</w:t>
            </w:r>
          </w:p>
        </w:tc>
        <w:tc>
          <w:tcPr>
            <w:tcW w:w="1837" w:type="dxa"/>
            <w:shd w:val="clear" w:color="auto" w:fill="auto"/>
            <w:vAlign w:val="center"/>
          </w:tcPr>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3 263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149,51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8 861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7,46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484,88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117 tys. ton</w:t>
            </w:r>
          </w:p>
          <w:p w:rsidR="00CD42CF" w:rsidRPr="00EA52FA" w:rsidRDefault="00CD42CF"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shd w:val="clear" w:color="auto" w:fill="FFFFFF"/>
              </w:rPr>
              <w:t>9 820 tys. ton</w:t>
            </w:r>
          </w:p>
        </w:tc>
      </w:tr>
      <w:tr w:rsidR="00DA12D9" w:rsidRPr="00EA52FA" w:rsidTr="00D1319D">
        <w:trPr>
          <w:jc w:val="center"/>
        </w:trPr>
        <w:tc>
          <w:tcPr>
            <w:tcW w:w="1771" w:type="dxa"/>
            <w:vMerge w:val="restart"/>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Gospodarka odpadami i zapobieganie powstawaniu odpadów</w:t>
            </w: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odebranych zmieszanych odpadów komunalnych</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SimSun" w:hAnsi="Times New Roman" w:cs="Times New Roman"/>
                <w:kern w:val="2"/>
                <w:lang w:eastAsia="hi-IN" w:bidi="hi-IN"/>
              </w:rPr>
              <w:t>215 577,27 Mg</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odpadów komunalnych zebranych selektywnie</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shd w:val="clear" w:color="auto" w:fill="FFFFFF"/>
              </w:rPr>
            </w:pPr>
            <w:r w:rsidRPr="00EA52FA">
              <w:rPr>
                <w:rFonts w:ascii="Times New Roman" w:eastAsia="Times New Roman" w:hAnsi="Times New Roman" w:cs="Times New Roman"/>
                <w:kern w:val="2"/>
              </w:rPr>
              <w:t>117 748,10 Mg (35,3% zebranych odpadów komunalnych)</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zapewniających mechaniczno-biologiczne przetwarzanie niesegregowanych odpadów komunalnych</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UMWO</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5</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komunalnych zapewniających składowanie odpadów powstających w procesie mechaniczno-biologicznego przetwarzania niesegregowanych (zmieszanych) odpadów komunalnych</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UMWO</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Times New Roman" w:hAnsi="Times New Roman" w:cs="Times New Roman"/>
                <w:kern w:val="2"/>
              </w:rPr>
              <w:t>8</w:t>
            </w:r>
          </w:p>
        </w:tc>
      </w:tr>
      <w:tr w:rsidR="00DA12D9" w:rsidRPr="00EA52FA" w:rsidTr="00D1319D">
        <w:trPr>
          <w:trHeight w:val="407"/>
          <w:jc w:val="center"/>
        </w:trPr>
        <w:tc>
          <w:tcPr>
            <w:tcW w:w="1771" w:type="dxa"/>
            <w:vMerge w:val="restart"/>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Zasoby przyrodnicze</w:t>
            </w: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lesistość</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26,7 %</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w:t>
            </w:r>
            <w:r w:rsidR="00DA12D9" w:rsidRPr="00EA52FA">
              <w:rPr>
                <w:rFonts w:ascii="Times New Roman" w:eastAsia="SimSun" w:hAnsi="Times New Roman" w:cs="Times New Roman"/>
                <w:kern w:val="2"/>
                <w:lang w:eastAsia="hi-IN" w:bidi="hi-IN"/>
              </w:rPr>
              <w:t>owierzchnia</w:t>
            </w:r>
            <w:r w:rsidRPr="00EA52FA">
              <w:rPr>
                <w:rFonts w:ascii="Times New Roman" w:eastAsia="SimSun" w:hAnsi="Times New Roman" w:cs="Times New Roman"/>
                <w:kern w:val="2"/>
                <w:lang w:eastAsia="hi-IN" w:bidi="hi-IN"/>
              </w:rPr>
              <w:t xml:space="preserve"> </w:t>
            </w:r>
            <w:r w:rsidR="00DA12D9" w:rsidRPr="00EA52FA">
              <w:rPr>
                <w:rFonts w:ascii="Times New Roman" w:eastAsia="SimSun" w:hAnsi="Times New Roman" w:cs="Times New Roman"/>
                <w:kern w:val="2"/>
                <w:lang w:eastAsia="hi-IN" w:bidi="hi-IN"/>
              </w:rPr>
              <w:t>gruntów leśnych</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257 843,46 ha</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obszarów prawnie chronionych</w:t>
            </w:r>
          </w:p>
        </w:tc>
        <w:tc>
          <w:tcPr>
            <w:tcW w:w="1843"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27,6%</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5E5ADA"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obszarów prawnie chronionych</w:t>
            </w:r>
          </w:p>
        </w:tc>
        <w:tc>
          <w:tcPr>
            <w:tcW w:w="1843" w:type="dxa"/>
            <w:shd w:val="clear" w:color="auto" w:fill="auto"/>
            <w:vAlign w:val="center"/>
          </w:tcPr>
          <w:p w:rsidR="00DA12D9" w:rsidRPr="00EA52FA" w:rsidRDefault="00D1319D"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CFROP</w:t>
            </w:r>
          </w:p>
        </w:tc>
        <w:tc>
          <w:tcPr>
            <w:tcW w:w="1837" w:type="dxa"/>
            <w:shd w:val="clear" w:color="auto" w:fill="auto"/>
            <w:vAlign w:val="center"/>
          </w:tcPr>
          <w:p w:rsidR="00DA12D9" w:rsidRPr="00EA52FA" w:rsidRDefault="00D1319D"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19</w:t>
            </w:r>
            <w:r w:rsidR="00577A8B" w:rsidRPr="00EA52FA">
              <w:rPr>
                <w:rFonts w:ascii="Times New Roman" w:eastAsia="SimSun" w:hAnsi="Times New Roman" w:cs="Times New Roman"/>
                <w:kern w:val="2"/>
                <w:lang w:eastAsia="hi-IN" w:bidi="hi-IN"/>
              </w:rPr>
              <w:t>8</w:t>
            </w:r>
            <w:r w:rsidRPr="00EA52FA">
              <w:rPr>
                <w:rFonts w:ascii="Times New Roman" w:eastAsia="SimSun" w:hAnsi="Times New Roman" w:cs="Times New Roman"/>
                <w:kern w:val="2"/>
                <w:lang w:eastAsia="hi-IN" w:bidi="hi-IN"/>
              </w:rPr>
              <w:t xml:space="preserve"> szt.</w:t>
            </w:r>
          </w:p>
        </w:tc>
      </w:tr>
      <w:tr w:rsidR="00DA12D9" w:rsidRPr="00EA52FA" w:rsidTr="00D1319D">
        <w:trPr>
          <w:jc w:val="center"/>
        </w:trPr>
        <w:tc>
          <w:tcPr>
            <w:tcW w:w="1771" w:type="dxa"/>
            <w:vMerge/>
            <w:vAlign w:val="center"/>
          </w:tcPr>
          <w:p w:rsidR="00DA12D9" w:rsidRPr="00EA52FA" w:rsidRDefault="00DA12D9"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A12D9" w:rsidRPr="00EA52FA" w:rsidRDefault="00DA12D9"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pomników przyrody</w:t>
            </w:r>
          </w:p>
        </w:tc>
        <w:tc>
          <w:tcPr>
            <w:tcW w:w="1843" w:type="dxa"/>
            <w:shd w:val="clear" w:color="auto" w:fill="auto"/>
            <w:vAlign w:val="center"/>
          </w:tcPr>
          <w:p w:rsidR="00DA12D9" w:rsidRPr="00EA52FA" w:rsidRDefault="005E5ADA"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CRFOP</w:t>
            </w:r>
          </w:p>
        </w:tc>
        <w:tc>
          <w:tcPr>
            <w:tcW w:w="1837" w:type="dxa"/>
            <w:shd w:val="clear" w:color="auto" w:fill="auto"/>
            <w:vAlign w:val="center"/>
          </w:tcPr>
          <w:p w:rsidR="00DA12D9" w:rsidRPr="00EA52FA" w:rsidRDefault="00DA12D9"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65</w:t>
            </w:r>
            <w:r w:rsidR="005E5ADA" w:rsidRPr="00EA52FA">
              <w:rPr>
                <w:rFonts w:ascii="Times New Roman" w:eastAsia="SimSun" w:hAnsi="Times New Roman" w:cs="Times New Roman"/>
                <w:kern w:val="2"/>
                <w:lang w:eastAsia="hi-IN" w:bidi="hi-IN"/>
              </w:rPr>
              <w:t>3</w:t>
            </w:r>
            <w:r w:rsidR="00D1319D" w:rsidRPr="00EA52FA">
              <w:rPr>
                <w:rFonts w:ascii="Times New Roman" w:eastAsia="SimSun" w:hAnsi="Times New Roman" w:cs="Times New Roman"/>
                <w:kern w:val="2"/>
                <w:lang w:eastAsia="hi-IN" w:bidi="hi-IN"/>
              </w:rPr>
              <w:t xml:space="preserve"> szt.</w:t>
            </w:r>
          </w:p>
        </w:tc>
      </w:tr>
      <w:tr w:rsidR="00996C92" w:rsidRPr="00EA52FA" w:rsidTr="00D1319D">
        <w:trPr>
          <w:jc w:val="center"/>
        </w:trPr>
        <w:tc>
          <w:tcPr>
            <w:tcW w:w="1771" w:type="dxa"/>
            <w:vAlign w:val="center"/>
          </w:tcPr>
          <w:p w:rsidR="00996C92"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Zagrożenie poważnymi awariami</w:t>
            </w:r>
          </w:p>
        </w:tc>
        <w:tc>
          <w:tcPr>
            <w:tcW w:w="3716" w:type="dxa"/>
            <w:shd w:val="clear" w:color="auto" w:fill="auto"/>
            <w:vAlign w:val="center"/>
          </w:tcPr>
          <w:p w:rsidR="00996C92" w:rsidRPr="00EA52FA" w:rsidRDefault="00996C92"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poważnych awarii</w:t>
            </w:r>
          </w:p>
        </w:tc>
        <w:tc>
          <w:tcPr>
            <w:tcW w:w="1843" w:type="dxa"/>
            <w:shd w:val="clear" w:color="auto" w:fill="auto"/>
            <w:vAlign w:val="center"/>
          </w:tcPr>
          <w:p w:rsidR="00996C92" w:rsidRPr="00EA52FA" w:rsidRDefault="00DA12D9"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WIOŚ</w:t>
            </w:r>
          </w:p>
        </w:tc>
        <w:tc>
          <w:tcPr>
            <w:tcW w:w="1837" w:type="dxa"/>
            <w:shd w:val="clear" w:color="auto" w:fill="auto"/>
            <w:vAlign w:val="center"/>
          </w:tcPr>
          <w:p w:rsidR="00996C92" w:rsidRPr="00EA52FA" w:rsidRDefault="00996C92" w:rsidP="00EA52FA">
            <w:pPr>
              <w:pStyle w:val="Normalny1"/>
              <w:spacing w:line="360" w:lineRule="auto"/>
              <w:jc w:val="left"/>
              <w:rPr>
                <w:rFonts w:ascii="Times New Roman" w:eastAsia="Times New Roman" w:hAnsi="Times New Roman" w:cs="Times New Roman"/>
                <w:kern w:val="2"/>
              </w:rPr>
            </w:pPr>
            <w:r w:rsidRPr="00EA52FA">
              <w:rPr>
                <w:rFonts w:ascii="Times New Roman" w:eastAsia="SimSun" w:hAnsi="Times New Roman" w:cs="Times New Roman"/>
                <w:kern w:val="2"/>
                <w:lang w:eastAsia="hi-IN" w:bidi="hi-IN"/>
              </w:rPr>
              <w:t>0</w:t>
            </w:r>
          </w:p>
        </w:tc>
      </w:tr>
    </w:tbl>
    <w:bookmarkEnd w:id="196"/>
    <w:p w:rsidR="00D86D7E" w:rsidRPr="00EA52FA" w:rsidRDefault="00D13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Źródło: opracowanie własne</w:t>
      </w:r>
    </w:p>
    <w:p w:rsidR="002268D7" w:rsidRPr="00EA52FA" w:rsidRDefault="005853B3" w:rsidP="00EA52FA">
      <w:pPr>
        <w:pStyle w:val="Normalny1"/>
        <w:spacing w:line="360" w:lineRule="auto"/>
        <w:jc w:val="left"/>
        <w:rPr>
          <w:rFonts w:ascii="Times New Roman" w:hAnsi="Times New Roman" w:cs="Times New Roman"/>
        </w:rPr>
      </w:pPr>
      <w:bookmarkStart w:id="197" w:name="_Hlk69992529"/>
      <w:r w:rsidRPr="00EA52FA">
        <w:rPr>
          <w:rFonts w:ascii="Times New Roman" w:hAnsi="Times New Roman" w:cs="Times New Roman"/>
        </w:rPr>
        <w:t>Zgodnie z „Wytycznymi do opracowania wojewódzkich, powiatowych i gminnych programów ochrony środowiska”, Program dla województwa powinien zawierać listę wskaźników rekomendowanych</w:t>
      </w:r>
      <w:r w:rsidR="00E07553" w:rsidRPr="00EA52FA">
        <w:rPr>
          <w:rFonts w:ascii="Times New Roman" w:hAnsi="Times New Roman" w:cs="Times New Roman"/>
        </w:rPr>
        <w:t xml:space="preserve"> </w:t>
      </w:r>
      <w:r w:rsidRPr="00EA52FA">
        <w:rPr>
          <w:rFonts w:ascii="Times New Roman" w:hAnsi="Times New Roman" w:cs="Times New Roman"/>
        </w:rPr>
        <w:t>dla</w:t>
      </w:r>
      <w:r w:rsidR="00E07553" w:rsidRPr="00EA52FA">
        <w:rPr>
          <w:rFonts w:ascii="Times New Roman" w:hAnsi="Times New Roman" w:cs="Times New Roman"/>
        </w:rPr>
        <w:t> </w:t>
      </w:r>
      <w:r w:rsidRPr="00EA52FA">
        <w:rPr>
          <w:rFonts w:ascii="Times New Roman" w:hAnsi="Times New Roman" w:cs="Times New Roman"/>
        </w:rPr>
        <w:t>powiatowych programów ochrony środowiska. Powiaty powinny uwzględniać te wskaźniki w aktualizacjach swoich programów.  Zaproponowana niżej lista  wskaźników dla programów powiatowych jest w większości zbieżna z listą wskaźników dla województwa. Należy podkreślić, że jest to lista otwarta, które może być uzupełniana w zależności od dostępności i szczegółowości danych będących w posiadaniu poszczególnych powiatów.</w:t>
      </w:r>
    </w:p>
    <w:bookmarkEnd w:id="197"/>
    <w:p w:rsidR="00D33490" w:rsidRPr="00EA52FA" w:rsidRDefault="00D33490"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bookmarkStart w:id="198" w:name="_Toc74808711"/>
      <w:r w:rsidRPr="00EA52FA">
        <w:rPr>
          <w:rFonts w:ascii="Times New Roman" w:hAnsi="Times New Roman" w:cs="Times New Roman"/>
        </w:rPr>
        <w:t>Lista wskaźników rekomendowanych dla powiatowych programów ochrony środowiska</w:t>
      </w:r>
      <w:bookmarkEnd w:id="19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3"/>
        <w:gridCol w:w="3716"/>
        <w:gridCol w:w="1843"/>
      </w:tblGrid>
      <w:tr w:rsidR="005853B3" w:rsidRPr="00EA52FA" w:rsidTr="00C71C62">
        <w:trPr>
          <w:trHeight w:val="706"/>
          <w:tblHeader/>
          <w:jc w:val="center"/>
        </w:trPr>
        <w:tc>
          <w:tcPr>
            <w:tcW w:w="1771"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lang w:eastAsia="pl-PL"/>
              </w:rPr>
            </w:pPr>
            <w:bookmarkStart w:id="199" w:name="_Hlk69992553"/>
            <w:r w:rsidRPr="00EA52FA">
              <w:rPr>
                <w:rFonts w:ascii="Times New Roman" w:eastAsia="SimSun" w:hAnsi="Times New Roman" w:cs="Times New Roman"/>
                <w:kern w:val="2"/>
                <w:lang w:eastAsia="hi-IN" w:bidi="hi-IN"/>
              </w:rPr>
              <w:t>Obszar interwencji</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SimSun" w:hAnsi="Times New Roman" w:cs="Times New Roman"/>
                <w:kern w:val="2"/>
                <w:lang w:eastAsia="hi-IN" w:bidi="hi-IN"/>
              </w:rPr>
              <w:t>Wskaźnik</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lang w:eastAsia="pl-PL"/>
              </w:rPr>
            </w:pPr>
            <w:r w:rsidRPr="00EA52FA">
              <w:rPr>
                <w:rFonts w:ascii="Times New Roman" w:eastAsia="Times New Roman" w:hAnsi="Times New Roman" w:cs="Times New Roman"/>
                <w:lang w:eastAsia="pl-PL"/>
              </w:rPr>
              <w:t>Źródło informacji</w:t>
            </w:r>
          </w:p>
        </w:tc>
      </w:tr>
      <w:tr w:rsidR="005853B3" w:rsidRPr="00EA52FA" w:rsidTr="005853B3">
        <w:trPr>
          <w:trHeight w:val="559"/>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Ochrona klimatu i jakości powietrza</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liczba stref o klasie C wg kryterium ochrony zdrowia ludzi</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154E70">
        <w:trPr>
          <w:trHeight w:val="417"/>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stref o klasie C wg kryterium ochrony roślin</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GIOŚ</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emisja substancji do powietrza z zakładów szczególnie uciążliwych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349"/>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shd w:val="clear" w:color="auto" w:fill="FFFFFF"/>
                <w:lang w:eastAsia="hi-IN" w:bidi="hi-IN"/>
              </w:rPr>
              <w:t xml:space="preserve">liczba przyłączy sieci gazowej </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w:t>
            </w:r>
          </w:p>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SimSun" w:hAnsi="Times New Roman" w:cs="Times New Roman"/>
                <w:kern w:val="2"/>
                <w:lang w:eastAsia="hi-IN" w:bidi="hi-IN"/>
              </w:rPr>
              <w:t>z gazu</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289"/>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OZE</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URE</w:t>
            </w:r>
          </w:p>
        </w:tc>
      </w:tr>
      <w:tr w:rsidR="005853B3" w:rsidRPr="00EA52FA" w:rsidTr="00154E70">
        <w:trPr>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Zagrożenie hałasem</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NewRomanPSMT" w:hAnsi="Times New Roman" w:cs="Times New Roman"/>
                <w:kern w:val="2"/>
                <w:lang w:eastAsia="hi-IN" w:bidi="hi-IN"/>
              </w:rPr>
              <w:t>przypadki przekroczeń krótkookresowych wskaźników poziomu dźwięku LAeqD i LeqN (hałas drogowy)</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shd w:val="clear" w:color="auto" w:fill="FFFFFF"/>
                <w:lang w:eastAsia="hi-IN" w:bidi="hi-IN"/>
              </w:rPr>
              <w:t>przypadki przekroczeń długookresowych wskaźników poziomu dźwięku LDWN i LN (hałas drogowy)</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5853B3">
        <w:trPr>
          <w:trHeight w:val="478"/>
          <w:jc w:val="center"/>
        </w:trPr>
        <w:tc>
          <w:tcPr>
            <w:tcW w:w="1771" w:type="dxa"/>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Pola elektromagnetyczne</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przypadki przekroczeń wartości dopuszczalnych poziomów pól elektromagnetycznych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154E70">
        <w:trPr>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Gospodarowanie wodami</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 xml:space="preserve">liczba (odsetek) JCWP rzecznych o stanie/potencjale ekologicznym co najmniej dobrym – badanych </w:t>
            </w:r>
            <w:r w:rsidRPr="00EA52FA">
              <w:rPr>
                <w:rFonts w:ascii="Times New Roman" w:eastAsia="SimSun" w:hAnsi="Times New Roman" w:cs="Times New Roman"/>
                <w:kern w:val="2"/>
                <w:lang w:eastAsia="hi-IN" w:bidi="hi-IN"/>
              </w:rPr>
              <w:br/>
              <w:t>w danym roku</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2268D7">
        <w:trPr>
          <w:trHeight w:val="422"/>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liczba (odsetek) JCWP rzecznych o stanie chemicznym dobrym – badanych w danym roku</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2268D7">
        <w:trPr>
          <w:trHeight w:val="740"/>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TimesNewRomanPSMT" w:hAnsi="Times New Roman" w:cs="Times New Roman"/>
                <w:kern w:val="2"/>
                <w:lang w:eastAsia="hi-IN" w:bidi="hi-IN"/>
              </w:rPr>
              <w:t>liczba stanowisk monitoringu JCWPd, dla których stwierdzono co najmniej dobrą klasę jakości wód – badanych w danym roku</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GIOŚ</w:t>
            </w:r>
          </w:p>
        </w:tc>
      </w:tr>
      <w:tr w:rsidR="005853B3" w:rsidRPr="00EA52FA" w:rsidTr="00154E70">
        <w:trPr>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Gospodarka wodno-ściekowa</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TimesNewRomanPSMT" w:hAnsi="Times New Roman" w:cs="Times New Roman"/>
                <w:kern w:val="2"/>
                <w:lang w:eastAsia="hi-IN" w:bidi="hi-IN"/>
              </w:rPr>
            </w:pPr>
            <w:r w:rsidRPr="00EA52FA">
              <w:rPr>
                <w:rFonts w:ascii="Times New Roman" w:eastAsia="SimSun" w:hAnsi="Times New Roman" w:cs="Times New Roman"/>
                <w:kern w:val="2"/>
                <w:lang w:eastAsia="hi-IN" w:bidi="hi-IN"/>
              </w:rPr>
              <w:t>pobór wody na potrzeby gospodarki narodowej i ludności</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387"/>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zużycie wody w gospodarstwach domowych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przemysłowe i komunalne wymagające oczyszczenia odprowadzane do wód lub do ziemi:</w:t>
            </w:r>
          </w:p>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nieoczyszczane</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421"/>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rozdzielczej wodociągowej</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412"/>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długość sieci kanalizacyjnej</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2268D7">
        <w:trPr>
          <w:trHeight w:val="286"/>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wodociągu</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2268D7">
        <w:trPr>
          <w:trHeight w:val="277"/>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odsetek ludności korzystającej z kanalizacji</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ścieki bytowe i przemysłowe odprowadzone siecią kanalizacyjną</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oczyszczalni ścieków:</w:t>
            </w:r>
          </w:p>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ogółem</w:t>
            </w:r>
          </w:p>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z podwyższonym usuwaniem biogenów</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trHeight w:val="393"/>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Gleby</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gleb kwaśnych i bardzo kwaśnych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r>
      <w:tr w:rsidR="005853B3" w:rsidRPr="00EA52FA" w:rsidTr="00154E70">
        <w:trPr>
          <w:trHeight w:val="413"/>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udział gruntów zabudowanych i zurbanizowanych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zdewastowanych i zdegradowanych wymagających rekultywacji</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gruntów zrekultywowanych i zagospodarowanych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GUS</w:t>
            </w:r>
          </w:p>
        </w:tc>
      </w:tr>
      <w:tr w:rsidR="005853B3" w:rsidRPr="00EA52FA" w:rsidTr="00154E70">
        <w:trPr>
          <w:trHeight w:val="445"/>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Zasoby geologiczne</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złóż kopalin</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PIG-PIB</w:t>
            </w:r>
          </w:p>
        </w:tc>
      </w:tr>
      <w:tr w:rsidR="005853B3" w:rsidRPr="00EA52FA" w:rsidTr="00154E70">
        <w:trPr>
          <w:trHeight w:val="445"/>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roczne wydobycie surowców</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PIG-PIB</w:t>
            </w:r>
          </w:p>
        </w:tc>
      </w:tr>
      <w:tr w:rsidR="00D33490" w:rsidRPr="00EA52FA" w:rsidTr="00154E70">
        <w:trPr>
          <w:jc w:val="center"/>
        </w:trPr>
        <w:tc>
          <w:tcPr>
            <w:tcW w:w="1771" w:type="dxa"/>
            <w:vMerge w:val="restart"/>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Gospodarka odpadami i zapobieganie powstawaniu odpadów</w:t>
            </w: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odebranych zmieszanych odpadów komunalnych</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D33490" w:rsidRPr="00EA52FA" w:rsidTr="00154E70">
        <w:trPr>
          <w:jc w:val="center"/>
        </w:trPr>
        <w:tc>
          <w:tcPr>
            <w:tcW w:w="1771" w:type="dxa"/>
            <w:vMerge/>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masa odpadów komunalnych zebranych selektywnie</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D33490" w:rsidRPr="00EA52FA" w:rsidTr="00154E70">
        <w:trPr>
          <w:jc w:val="center"/>
        </w:trPr>
        <w:tc>
          <w:tcPr>
            <w:tcW w:w="1771" w:type="dxa"/>
            <w:vMerge/>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do unieszkodliwiania odpadów przez składowanie</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BDO, gminy</w:t>
            </w:r>
          </w:p>
        </w:tc>
      </w:tr>
      <w:tr w:rsidR="00D33490" w:rsidRPr="00EA52FA" w:rsidTr="00154E70">
        <w:trPr>
          <w:jc w:val="center"/>
        </w:trPr>
        <w:tc>
          <w:tcPr>
            <w:tcW w:w="1771" w:type="dxa"/>
            <w:vMerge/>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instalacji do odzysku lub unieszkodliwiania odpadów poza składowaniem</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BDO, gminy</w:t>
            </w:r>
          </w:p>
        </w:tc>
      </w:tr>
      <w:tr w:rsidR="00D33490" w:rsidRPr="00EA52FA" w:rsidTr="00154E70">
        <w:trPr>
          <w:jc w:val="center"/>
        </w:trPr>
        <w:tc>
          <w:tcPr>
            <w:tcW w:w="1771" w:type="dxa"/>
            <w:vMerge/>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dzikie wysypiska odpadów:</w:t>
            </w:r>
          </w:p>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liczba</w:t>
            </w:r>
          </w:p>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 powierzchnia</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WIOŚ, gminy</w:t>
            </w:r>
          </w:p>
        </w:tc>
      </w:tr>
      <w:tr w:rsidR="005853B3" w:rsidRPr="00EA52FA" w:rsidTr="001C4CD2">
        <w:trPr>
          <w:trHeight w:val="197"/>
          <w:jc w:val="center"/>
        </w:trPr>
        <w:tc>
          <w:tcPr>
            <w:tcW w:w="1771" w:type="dxa"/>
            <w:vMerge w:val="restart"/>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Zasoby przyrodnicze</w:t>
            </w: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lesistość</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w:t>
            </w:r>
            <w:r w:rsidR="005853B3" w:rsidRPr="00EA52FA">
              <w:rPr>
                <w:rFonts w:ascii="Times New Roman" w:eastAsia="SimSun" w:hAnsi="Times New Roman" w:cs="Times New Roman"/>
                <w:kern w:val="2"/>
                <w:lang w:eastAsia="hi-IN" w:bidi="hi-IN"/>
              </w:rPr>
              <w:t>owierzchnia</w:t>
            </w:r>
            <w:r w:rsidRPr="00EA52FA">
              <w:rPr>
                <w:rFonts w:ascii="Times New Roman" w:eastAsia="SimSun" w:hAnsi="Times New Roman" w:cs="Times New Roman"/>
                <w:kern w:val="2"/>
                <w:lang w:eastAsia="hi-IN" w:bidi="hi-IN"/>
              </w:rPr>
              <w:t xml:space="preserve"> </w:t>
            </w:r>
            <w:r w:rsidR="005853B3" w:rsidRPr="00EA52FA">
              <w:rPr>
                <w:rFonts w:ascii="Times New Roman" w:eastAsia="SimSun" w:hAnsi="Times New Roman" w:cs="Times New Roman"/>
                <w:kern w:val="2"/>
                <w:lang w:eastAsia="hi-IN" w:bidi="hi-IN"/>
              </w:rPr>
              <w:t>gruntów leśnych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powierzchnia obszarów prawnie chronionych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GUS</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obszarów prawnie chronionych</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CFROP</w:t>
            </w:r>
          </w:p>
        </w:tc>
      </w:tr>
      <w:tr w:rsidR="005853B3" w:rsidRPr="00EA52FA" w:rsidTr="00154E70">
        <w:trPr>
          <w:jc w:val="center"/>
        </w:trPr>
        <w:tc>
          <w:tcPr>
            <w:tcW w:w="1771" w:type="dxa"/>
            <w:vMerge/>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5853B3" w:rsidRPr="00EA52FA" w:rsidRDefault="005853B3"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pomników przyrody</w:t>
            </w:r>
          </w:p>
        </w:tc>
        <w:tc>
          <w:tcPr>
            <w:tcW w:w="1843" w:type="dxa"/>
            <w:shd w:val="clear" w:color="auto" w:fill="auto"/>
            <w:vAlign w:val="center"/>
          </w:tcPr>
          <w:p w:rsidR="005853B3" w:rsidRPr="00EA52FA" w:rsidRDefault="005853B3"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CRFOP</w:t>
            </w:r>
          </w:p>
        </w:tc>
      </w:tr>
      <w:tr w:rsidR="00D33490" w:rsidRPr="00EA52FA" w:rsidTr="00154E70">
        <w:trPr>
          <w:jc w:val="center"/>
        </w:trPr>
        <w:tc>
          <w:tcPr>
            <w:tcW w:w="1771" w:type="dxa"/>
            <w:vMerge w:val="restart"/>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Zagrożenie poważnymi awariami</w:t>
            </w: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zakładów o dużym lub zwiększonym ryzyku wystąpienia poważnych awarii</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WIOŚ</w:t>
            </w:r>
          </w:p>
        </w:tc>
      </w:tr>
      <w:tr w:rsidR="00D33490" w:rsidRPr="00EA52FA" w:rsidTr="00154E70">
        <w:trPr>
          <w:jc w:val="center"/>
        </w:trPr>
        <w:tc>
          <w:tcPr>
            <w:tcW w:w="1771" w:type="dxa"/>
            <w:vMerge/>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p>
        </w:tc>
        <w:tc>
          <w:tcPr>
            <w:tcW w:w="3716" w:type="dxa"/>
            <w:shd w:val="clear" w:color="auto" w:fill="auto"/>
            <w:vAlign w:val="center"/>
          </w:tcPr>
          <w:p w:rsidR="00D33490" w:rsidRPr="00EA52FA" w:rsidRDefault="00D33490" w:rsidP="00EA52FA">
            <w:pPr>
              <w:pStyle w:val="Normalny1"/>
              <w:spacing w:line="360" w:lineRule="auto"/>
              <w:jc w:val="left"/>
              <w:rPr>
                <w:rFonts w:ascii="Times New Roman" w:eastAsia="SimSun" w:hAnsi="Times New Roman" w:cs="Times New Roman"/>
                <w:kern w:val="2"/>
                <w:lang w:eastAsia="hi-IN" w:bidi="hi-IN"/>
              </w:rPr>
            </w:pPr>
            <w:r w:rsidRPr="00EA52FA">
              <w:rPr>
                <w:rFonts w:ascii="Times New Roman" w:eastAsia="SimSun" w:hAnsi="Times New Roman" w:cs="Times New Roman"/>
                <w:kern w:val="2"/>
                <w:lang w:eastAsia="hi-IN" w:bidi="hi-IN"/>
              </w:rPr>
              <w:t>liczba poważnych awarii</w:t>
            </w:r>
          </w:p>
        </w:tc>
        <w:tc>
          <w:tcPr>
            <w:tcW w:w="1843" w:type="dxa"/>
            <w:shd w:val="clear" w:color="auto" w:fill="auto"/>
            <w:vAlign w:val="center"/>
          </w:tcPr>
          <w:p w:rsidR="00D33490" w:rsidRPr="00EA52FA" w:rsidRDefault="00D33490" w:rsidP="00EA52FA">
            <w:pPr>
              <w:pStyle w:val="Normalny1"/>
              <w:spacing w:line="360" w:lineRule="auto"/>
              <w:jc w:val="left"/>
              <w:rPr>
                <w:rFonts w:ascii="Times New Roman" w:eastAsia="Times New Roman" w:hAnsi="Times New Roman" w:cs="Times New Roman"/>
              </w:rPr>
            </w:pPr>
            <w:r w:rsidRPr="00EA52FA">
              <w:rPr>
                <w:rFonts w:ascii="Times New Roman" w:eastAsia="Times New Roman" w:hAnsi="Times New Roman" w:cs="Times New Roman"/>
              </w:rPr>
              <w:t>WIOŚ</w:t>
            </w:r>
          </w:p>
        </w:tc>
      </w:tr>
      <w:bookmarkEnd w:id="199"/>
    </w:tbl>
    <w:p w:rsidR="005853B3" w:rsidRPr="00EA52FA" w:rsidRDefault="005853B3" w:rsidP="00EA52FA">
      <w:pPr>
        <w:pStyle w:val="Normalny1"/>
        <w:spacing w:line="360" w:lineRule="auto"/>
        <w:jc w:val="left"/>
        <w:rPr>
          <w:rFonts w:ascii="Times New Roman" w:hAnsi="Times New Roman" w:cs="Times New Roman"/>
        </w:rPr>
      </w:pPr>
    </w:p>
    <w:p w:rsidR="00D86D7E" w:rsidRPr="00EA52FA" w:rsidRDefault="00D1319D" w:rsidP="00EA52FA">
      <w:pPr>
        <w:pStyle w:val="Normalny1"/>
        <w:spacing w:line="360" w:lineRule="auto"/>
        <w:jc w:val="left"/>
        <w:rPr>
          <w:rFonts w:ascii="Times New Roman" w:hAnsi="Times New Roman" w:cs="Times New Roman"/>
        </w:rPr>
      </w:pPr>
      <w:bookmarkStart w:id="200" w:name="_Toc74808828"/>
      <w:r w:rsidRPr="00EA52FA">
        <w:rPr>
          <w:rFonts w:ascii="Times New Roman" w:hAnsi="Times New Roman" w:cs="Times New Roman"/>
        </w:rPr>
        <w:t>6.5. Sprawozdawczość</w:t>
      </w:r>
      <w:r w:rsidR="001B5A41" w:rsidRPr="00EA52FA">
        <w:rPr>
          <w:rFonts w:ascii="Times New Roman" w:hAnsi="Times New Roman" w:cs="Times New Roman"/>
        </w:rPr>
        <w:t xml:space="preserve"> /</w:t>
      </w:r>
      <w:r w:rsidRPr="00EA52FA">
        <w:rPr>
          <w:rFonts w:ascii="Times New Roman" w:hAnsi="Times New Roman" w:cs="Times New Roman"/>
        </w:rPr>
        <w:t xml:space="preserve"> Ocena i aktualizacja Programu</w:t>
      </w:r>
      <w:bookmarkEnd w:id="200"/>
    </w:p>
    <w:p w:rsidR="00D1319D" w:rsidRPr="00EA52FA" w:rsidRDefault="00D1319D" w:rsidP="00EA52FA">
      <w:pPr>
        <w:pStyle w:val="Normalny1"/>
        <w:spacing w:line="360" w:lineRule="auto"/>
        <w:jc w:val="left"/>
        <w:rPr>
          <w:rFonts w:ascii="Times New Roman" w:hAnsi="Times New Roman" w:cs="Times New Roman"/>
        </w:rPr>
      </w:pPr>
      <w:bookmarkStart w:id="201" w:name="_Hlk69992999"/>
      <w:bookmarkStart w:id="202" w:name="_Hlk69992836"/>
      <w:r w:rsidRPr="00EA52FA">
        <w:rPr>
          <w:rFonts w:ascii="Times New Roman" w:hAnsi="Times New Roman" w:cs="Times New Roman"/>
        </w:rPr>
        <w:t xml:space="preserve">Zgodnie z art. 18 ust. 2 ustawy POŚ </w:t>
      </w:r>
      <w:r w:rsidR="001B5A41" w:rsidRPr="00EA52FA">
        <w:rPr>
          <w:rFonts w:ascii="Times New Roman" w:hAnsi="Times New Roman" w:cs="Times New Roman"/>
        </w:rPr>
        <w:t>organ wykonawczy województwa sporządza co 2 lata raporty z</w:t>
      </w:r>
      <w:r w:rsidR="00E07553" w:rsidRPr="00EA52FA">
        <w:rPr>
          <w:rFonts w:ascii="Times New Roman" w:hAnsi="Times New Roman" w:cs="Times New Roman"/>
        </w:rPr>
        <w:t> </w:t>
      </w:r>
      <w:r w:rsidR="001B5A41" w:rsidRPr="00EA52FA">
        <w:rPr>
          <w:rFonts w:ascii="Times New Roman" w:hAnsi="Times New Roman" w:cs="Times New Roman"/>
        </w:rPr>
        <w:t>wykonania Programu</w:t>
      </w:r>
      <w:r w:rsidRPr="00EA52FA">
        <w:rPr>
          <w:rFonts w:ascii="Times New Roman" w:hAnsi="Times New Roman" w:cs="Times New Roman"/>
        </w:rPr>
        <w:t>, które przedstawia sejmikowi województwa</w:t>
      </w:r>
      <w:r w:rsidR="0037396F" w:rsidRPr="00EA52FA">
        <w:rPr>
          <w:rFonts w:ascii="Times New Roman" w:hAnsi="Times New Roman" w:cs="Times New Roman"/>
        </w:rPr>
        <w:t xml:space="preserve">, a następnie </w:t>
      </w:r>
      <w:r w:rsidRPr="00EA52FA">
        <w:rPr>
          <w:rFonts w:ascii="Times New Roman" w:hAnsi="Times New Roman" w:cs="Times New Roman"/>
        </w:rPr>
        <w:t>zarząd województwa</w:t>
      </w:r>
      <w:r w:rsidR="0037396F" w:rsidRPr="00EA52FA">
        <w:rPr>
          <w:rFonts w:ascii="Times New Roman" w:hAnsi="Times New Roman" w:cs="Times New Roman"/>
        </w:rPr>
        <w:t xml:space="preserve"> przekazuje raporty </w:t>
      </w:r>
      <w:r w:rsidRPr="00EA52FA">
        <w:rPr>
          <w:rFonts w:ascii="Times New Roman" w:hAnsi="Times New Roman" w:cs="Times New Roman"/>
        </w:rPr>
        <w:t>do ministra właściwego do spraw środowiska.</w:t>
      </w:r>
    </w:p>
    <w:bookmarkEnd w:id="201"/>
    <w:p w:rsidR="00D1319D" w:rsidRPr="00EA52FA" w:rsidRDefault="00D13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W raporcie zostanie przeprowadzona ewaluacja realizowanych zadań oraz zostanie określony poziom osiągnięcia przyjętych wskaźników. Bezpośrednim wskaźnikiem zaawansowania realizacji zadań Programu będzie wysokość ponoszonych nakładów finansowych oraz uzyskiwane efekty rzeczowe. Uzyskiwane efekty rzeczowe, zweryfikowane przez ocenę stanu jakości i dotrzymywania norm komponentów środowiska, dokonaną w ramach systemu monitoringu, ilustrować będą zaawansowanie realizacji Programu w skali rocznej i umożliwią dokonywanie niezbędnych korekt na bieżąco, w tym propozycji modyfikacji sposobu realizacji działań, w dostosowaniu do bieżącej sytuacji.</w:t>
      </w:r>
    </w:p>
    <w:p w:rsidR="00D1319D" w:rsidRPr="00EA52FA" w:rsidRDefault="00D13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Zgodnie z art. 17 ust. 1 ustawy POŚ, programy ochrony środowiska (w tym wojewódzkie) mają na celu realizację polityki ochrony środowiska, która prowadzona jest na podstawie strategii rozwoju, programów i dokumentów programowych, o których mowa w ustawie z dnia 6 grudnia 2006 r. </w:t>
      </w:r>
      <w:r w:rsidRPr="00EA52FA">
        <w:rPr>
          <w:rFonts w:ascii="Times New Roman" w:hAnsi="Times New Roman" w:cs="Times New Roman"/>
          <w:i/>
          <w:iCs/>
        </w:rPr>
        <w:t>o zasadach prowadzenia polityki rozwoju</w:t>
      </w:r>
      <w:r w:rsidRPr="00EA52FA">
        <w:rPr>
          <w:rFonts w:ascii="Times New Roman" w:hAnsi="Times New Roman" w:cs="Times New Roman"/>
        </w:rPr>
        <w:t xml:space="preserve">. </w:t>
      </w:r>
    </w:p>
    <w:p w:rsidR="00D1319D" w:rsidRPr="00EA52FA" w:rsidRDefault="00D13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Rada Ministrów przyjęła "Politykę ekologiczną państwa 2030 – strategię rozwoju w obszarze środowiska i gospodarki wodnej" – PEP2030. W systemie dokumentów strategicznych doprecyzowuje i operacjonalizuje "Strategię na rzecz Odpowiedzialnego Rozwoju do roku 2020 (z perspektywą do 2030 r.)".</w:t>
      </w:r>
    </w:p>
    <w:p w:rsidR="00D1319D" w:rsidRPr="00EA52FA" w:rsidRDefault="00D1319D" w:rsidP="00EA52FA">
      <w:pPr>
        <w:pStyle w:val="Normalny1"/>
        <w:spacing w:line="360" w:lineRule="auto"/>
        <w:jc w:val="left"/>
        <w:rPr>
          <w:rFonts w:ascii="Times New Roman" w:hAnsi="Times New Roman" w:cs="Times New Roman"/>
        </w:rPr>
      </w:pPr>
      <w:r w:rsidRPr="00EA52FA">
        <w:rPr>
          <w:rFonts w:ascii="Times New Roman" w:hAnsi="Times New Roman" w:cs="Times New Roman"/>
        </w:rPr>
        <w:t>PEP2030 stanowi podstawę do inwestowania środków europejskich z perspektywy finansowej na lata 2021–2027. Strategia wspiera także realizację celów i zobowiązań Polski na szczeblu międzynarodowym, w tym na poziomie unijnym oraz ONZ, szczególnie w kontekście celów polityki klimatyczno-energetycznej UE do 2030 oraz celów zrównoważonego rozwoju ujętych w Agendzie 2030. Również</w:t>
      </w:r>
      <w:r w:rsidR="00AA3ECB" w:rsidRPr="00EA52FA">
        <w:rPr>
          <w:rFonts w:ascii="Times New Roman" w:hAnsi="Times New Roman" w:cs="Times New Roman"/>
        </w:rPr>
        <w:t xml:space="preserve"> przygotowywana do</w:t>
      </w:r>
      <w:r w:rsidR="00E07553" w:rsidRPr="00EA52FA">
        <w:rPr>
          <w:rFonts w:ascii="Times New Roman" w:hAnsi="Times New Roman" w:cs="Times New Roman"/>
        </w:rPr>
        <w:t> </w:t>
      </w:r>
      <w:r w:rsidR="00AA3ECB" w:rsidRPr="00EA52FA">
        <w:rPr>
          <w:rFonts w:ascii="Times New Roman" w:hAnsi="Times New Roman" w:cs="Times New Roman"/>
        </w:rPr>
        <w:t>uchwalenia Strategi</w:t>
      </w:r>
      <w:r w:rsidR="00CB2A3F" w:rsidRPr="00EA52FA">
        <w:rPr>
          <w:rFonts w:ascii="Times New Roman" w:hAnsi="Times New Roman" w:cs="Times New Roman"/>
        </w:rPr>
        <w:t xml:space="preserve">a </w:t>
      </w:r>
      <w:r w:rsidR="00AA3ECB" w:rsidRPr="00EA52FA">
        <w:rPr>
          <w:rFonts w:ascii="Times New Roman" w:hAnsi="Times New Roman" w:cs="Times New Roman"/>
        </w:rPr>
        <w:t>Rozwoju Województwa Opolskiego</w:t>
      </w:r>
      <w:r w:rsidRPr="00EA52FA">
        <w:rPr>
          <w:rFonts w:ascii="Times New Roman" w:hAnsi="Times New Roman" w:cs="Times New Roman"/>
        </w:rPr>
        <w:t xml:space="preserve"> została zaprogramowana w horyzoncie czasowym do 2030 roku. Z powyższych względów przyjęto horyzont czasowy Programu ochrony środowiska dla województwa opolskiego </w:t>
      </w:r>
      <w:r w:rsidR="00AA3ECB" w:rsidRPr="00EA52FA">
        <w:rPr>
          <w:rFonts w:ascii="Times New Roman" w:hAnsi="Times New Roman" w:cs="Times New Roman"/>
        </w:rPr>
        <w:t>zwierający się w okresie do 2030 roku, czyli obejmujący</w:t>
      </w:r>
      <w:r w:rsidR="00CB2A3F" w:rsidRPr="00EA52FA">
        <w:rPr>
          <w:rFonts w:ascii="Times New Roman" w:hAnsi="Times New Roman" w:cs="Times New Roman"/>
        </w:rPr>
        <w:t xml:space="preserve"> lata</w:t>
      </w:r>
      <w:r w:rsidR="00AA3ECB" w:rsidRPr="00EA52FA">
        <w:rPr>
          <w:rFonts w:ascii="Times New Roman" w:hAnsi="Times New Roman" w:cs="Times New Roman"/>
        </w:rPr>
        <w:t xml:space="preserve"> 2021-2027.</w:t>
      </w:r>
    </w:p>
    <w:p w:rsidR="00AA3ECB" w:rsidRPr="00EA52FA" w:rsidRDefault="00AA3ECB" w:rsidP="00EA52FA">
      <w:pPr>
        <w:pStyle w:val="Normalny1"/>
        <w:spacing w:line="360" w:lineRule="auto"/>
        <w:jc w:val="left"/>
        <w:rPr>
          <w:rFonts w:ascii="Times New Roman" w:hAnsi="Times New Roman" w:cs="Times New Roman"/>
        </w:rPr>
      </w:pPr>
      <w:bookmarkStart w:id="203" w:name="_Toc74808829"/>
      <w:bookmarkEnd w:id="202"/>
      <w:r w:rsidRPr="00EA52FA">
        <w:rPr>
          <w:rFonts w:ascii="Times New Roman" w:hAnsi="Times New Roman" w:cs="Times New Roman"/>
        </w:rPr>
        <w:t>6.6. Upowszechnianie informacji o stanie środowiska i stanie realizacji Programu</w:t>
      </w:r>
      <w:bookmarkEnd w:id="203"/>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Ważną rolę w kwestii upowszechniania informacji o stanie środowiska i realizacji Programu odgrywa ustawa z dnia 3 października 2008 r. </w:t>
      </w:r>
      <w:r w:rsidRPr="00EA52FA">
        <w:rPr>
          <w:rFonts w:ascii="Times New Roman" w:hAnsi="Times New Roman" w:cs="Times New Roman"/>
          <w:i/>
          <w:iCs/>
        </w:rPr>
        <w:t>o udostępnianiu informacji o środowisku i jego ochronie, udziale społeczeństwa, w ochronie środowiska oraz ocenach oddziaływania na środowisko</w:t>
      </w:r>
      <w:r w:rsidRPr="00EA52FA">
        <w:rPr>
          <w:rFonts w:ascii="Times New Roman" w:hAnsi="Times New Roman" w:cs="Times New Roman"/>
        </w:rPr>
        <w:t>. Ustawa ta nakłada na</w:t>
      </w:r>
      <w:r w:rsidR="00E07553" w:rsidRPr="00EA52FA">
        <w:rPr>
          <w:rFonts w:ascii="Times New Roman" w:hAnsi="Times New Roman" w:cs="Times New Roman"/>
        </w:rPr>
        <w:t> </w:t>
      </w:r>
      <w:r w:rsidRPr="00EA52FA">
        <w:rPr>
          <w:rFonts w:ascii="Times New Roman" w:hAnsi="Times New Roman" w:cs="Times New Roman"/>
        </w:rPr>
        <w:t>organy administracji obowiązek udostępniania każdemu informacji o środowisku i jego ochronie, znajdujących się w ich posiadaniu</w:t>
      </w:r>
      <w:r w:rsidR="001C4CD2" w:rsidRPr="00EA52FA">
        <w:rPr>
          <w:rFonts w:ascii="Times New Roman" w:hAnsi="Times New Roman" w:cs="Times New Roman"/>
        </w:rPr>
        <w:t xml:space="preserve"> </w:t>
      </w:r>
      <w:r w:rsidRPr="00EA52FA">
        <w:rPr>
          <w:rFonts w:ascii="Times New Roman" w:hAnsi="Times New Roman" w:cs="Times New Roman"/>
        </w:rPr>
        <w:t xml:space="preserve">lub które są dla nich przeznaczone. </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Ponadto każdy obywatel ma prawo do składania uwag i wniosków w postępowaniu (wydanie decyzji lub</w:t>
      </w:r>
      <w:r w:rsidR="00E07553" w:rsidRPr="00EA52FA">
        <w:rPr>
          <w:rFonts w:ascii="Times New Roman" w:hAnsi="Times New Roman" w:cs="Times New Roman"/>
        </w:rPr>
        <w:t> </w:t>
      </w:r>
      <w:r w:rsidRPr="00EA52FA">
        <w:rPr>
          <w:rFonts w:ascii="Times New Roman" w:hAnsi="Times New Roman" w:cs="Times New Roman"/>
        </w:rPr>
        <w:t>opracowanie projektów dokumentów) wymagającym udziału społeczeństwa. Zgodnie z obowiązującymi przepisami Program podlega procedurze konsultacji społecznych.</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Informacja ekologiczna w Polsce dostępna jest ponadto poprzez:</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publikacje Głównego Urzędu Statystycznego,</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publikacje Ministerstwa Środowiska,</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publikacje służb państwowych: Inspekcji Ochrony Środowiska, Inspekcji Sanitarnej, Państwowy Zakład Higieny, IMGW-PIB, PIG-PIB,</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programy i plany strategiczne, opracowania  JST,</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prasę popularnonaukową o tematyce ekologicznej,</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programy telewizyjne i radiowe,</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publikacje o charakterze edukacyjnym jednostek naukowo-badawczych, </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publikacje opracowane przez organizacje pozarządowe,</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targi i giełdy ekologiczne,</w:t>
      </w:r>
    </w:p>
    <w:p w:rsidR="00AA3ECB"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akcje/kampanie edukacyjne i promocyjne,</w:t>
      </w:r>
    </w:p>
    <w:p w:rsidR="00C00A42" w:rsidRPr="00EA52FA" w:rsidRDefault="00AA3ECB" w:rsidP="00EA52FA">
      <w:pPr>
        <w:pStyle w:val="Normalny1"/>
        <w:spacing w:line="360" w:lineRule="auto"/>
        <w:jc w:val="left"/>
        <w:rPr>
          <w:rFonts w:ascii="Times New Roman" w:hAnsi="Times New Roman" w:cs="Times New Roman"/>
        </w:rPr>
      </w:pPr>
      <w:r w:rsidRPr="00EA52FA">
        <w:rPr>
          <w:rFonts w:ascii="Times New Roman" w:hAnsi="Times New Roman" w:cs="Times New Roman"/>
        </w:rPr>
        <w:t>Internet.</w:t>
      </w:r>
      <w:bookmarkStart w:id="204" w:name="_Toc74808830"/>
    </w:p>
    <w:p w:rsidR="00953FC6" w:rsidRPr="00EA52FA" w:rsidRDefault="00C00A42" w:rsidP="00EA52FA">
      <w:pPr>
        <w:pStyle w:val="Normalny1"/>
        <w:spacing w:line="360" w:lineRule="auto"/>
        <w:jc w:val="left"/>
        <w:rPr>
          <w:rFonts w:ascii="Times New Roman" w:hAnsi="Times New Roman" w:cs="Times New Roman"/>
        </w:rPr>
      </w:pPr>
      <w:r w:rsidRPr="00EA52FA">
        <w:rPr>
          <w:rFonts w:ascii="Times New Roman" w:hAnsi="Times New Roman" w:cs="Times New Roman"/>
        </w:rPr>
        <w:t xml:space="preserve"> </w:t>
      </w:r>
      <w:r w:rsidR="00953FC6" w:rsidRPr="00EA52FA">
        <w:rPr>
          <w:rFonts w:ascii="Times New Roman" w:hAnsi="Times New Roman" w:cs="Times New Roman"/>
        </w:rPr>
        <w:t>Spis tabel</w:t>
      </w:r>
      <w:bookmarkEnd w:id="204"/>
    </w:p>
    <w:p w:rsidR="0035553F" w:rsidRPr="00EA52FA" w:rsidRDefault="000373AB" w:rsidP="00EA52FA">
      <w:pPr>
        <w:pStyle w:val="Normalny1"/>
        <w:spacing w:line="360" w:lineRule="auto"/>
        <w:jc w:val="left"/>
        <w:rPr>
          <w:rFonts w:ascii="Times New Roman" w:eastAsiaTheme="minorEastAsia" w:hAnsi="Times New Roman" w:cs="Times New Roman"/>
          <w:lang w:eastAsia="pl-PL"/>
        </w:rPr>
      </w:pPr>
      <w:r w:rsidRPr="00EA52FA">
        <w:rPr>
          <w:rFonts w:ascii="Times New Roman" w:hAnsi="Times New Roman" w:cs="Times New Roman"/>
          <w:noProof/>
        </w:rPr>
        <w:fldChar w:fldCharType="begin"/>
      </w:r>
      <w:r w:rsidR="00953FC6" w:rsidRPr="00EA52FA">
        <w:rPr>
          <w:rFonts w:ascii="Times New Roman" w:hAnsi="Times New Roman" w:cs="Times New Roman"/>
        </w:rPr>
        <w:instrText xml:space="preserve"> TOC \h \z \t "Legenda;1" </w:instrText>
      </w:r>
      <w:r w:rsidRPr="00EA52FA">
        <w:rPr>
          <w:rFonts w:ascii="Times New Roman" w:hAnsi="Times New Roman" w:cs="Times New Roman"/>
          <w:noProof/>
        </w:rPr>
        <w:fldChar w:fldCharType="separate"/>
      </w:r>
      <w:hyperlink w:anchor="_Toc74808659" w:history="1">
        <w:r w:rsidR="0035553F" w:rsidRPr="00EA52FA">
          <w:rPr>
            <w:rStyle w:val="Hipercze"/>
            <w:rFonts w:ascii="Times New Roman" w:hAnsi="Times New Roman" w:cs="Times New Roman"/>
          </w:rPr>
          <w:t>Tabela 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Powierzchnia poszczególnych powiatów województwa opolskiego</w:t>
        </w:r>
        <w:r w:rsidR="0035553F" w:rsidRPr="00EA52FA">
          <w:rPr>
            <w:rFonts w:ascii="Times New Roman" w:hAnsi="Times New Roman" w:cs="Times New Roman"/>
            <w:webHidden/>
          </w:rPr>
          <w:tab/>
        </w:r>
        <w:r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_Toc74808659 \h </w:instrText>
        </w:r>
        <w:r w:rsidRPr="00EA52FA">
          <w:rPr>
            <w:rFonts w:ascii="Times New Roman" w:hAnsi="Times New Roman" w:cs="Times New Roman"/>
            <w:webHidden/>
          </w:rPr>
        </w:r>
        <w:r w:rsidRPr="00EA52FA">
          <w:rPr>
            <w:rFonts w:ascii="Times New Roman" w:hAnsi="Times New Roman" w:cs="Times New Roman"/>
            <w:webHidden/>
          </w:rPr>
          <w:fldChar w:fldCharType="separate"/>
        </w:r>
        <w:r w:rsidR="00AA6F54">
          <w:rPr>
            <w:rFonts w:ascii="Times New Roman" w:hAnsi="Times New Roman" w:cs="Times New Roman"/>
            <w:noProof/>
            <w:webHidden/>
          </w:rPr>
          <w:t>20</w:t>
        </w:r>
        <w:r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0" w:history="1">
        <w:r w:rsidR="0035553F" w:rsidRPr="00EA52FA">
          <w:rPr>
            <w:rStyle w:val="Hipercze"/>
            <w:rFonts w:ascii="Times New Roman" w:hAnsi="Times New Roman" w:cs="Times New Roman"/>
          </w:rPr>
          <w:t>Tabela 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Drogi krajowe i wojewódzkie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1" w:history="1">
        <w:r w:rsidR="0035553F" w:rsidRPr="00EA52FA">
          <w:rPr>
            <w:rStyle w:val="Hipercze"/>
            <w:rFonts w:ascii="Times New Roman" w:hAnsi="Times New Roman" w:cs="Times New Roman"/>
          </w:rPr>
          <w:t>Tabela 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Linie kolejowe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2" w:history="1">
        <w:r w:rsidR="0035553F" w:rsidRPr="00EA52FA">
          <w:rPr>
            <w:rStyle w:val="Hipercze"/>
            <w:rFonts w:ascii="Times New Roman" w:hAnsi="Times New Roman" w:cs="Times New Roman"/>
          </w:rPr>
          <w:t>Tabela 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Poziom zagrożenia dla analizowanych wskaźników klimatycznych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3" w:history="1">
        <w:r w:rsidR="0035553F" w:rsidRPr="00EA52FA">
          <w:rPr>
            <w:rStyle w:val="Hipercze"/>
            <w:rFonts w:ascii="Times New Roman" w:hAnsi="Times New Roman" w:cs="Times New Roman"/>
          </w:rPr>
          <w:t>Tabela 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Klasyfikacja stref województwa opolskiego z uwzględnieniem kryteriów określonych w celu ochrony zdrowia ludzi</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4" w:history="1">
        <w:r w:rsidR="0035553F" w:rsidRPr="00EA52FA">
          <w:rPr>
            <w:rStyle w:val="Hipercze"/>
            <w:rFonts w:ascii="Times New Roman" w:hAnsi="Times New Roman" w:cs="Times New Roman"/>
          </w:rPr>
          <w:t>Tabela 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Klasyfikacja stref województwa opolskiego w 2019 roku z uwzględnieniem kryteriów określonych w celu ochrony roślin</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5" w:history="1">
        <w:r w:rsidR="0035553F" w:rsidRPr="00EA52FA">
          <w:rPr>
            <w:rStyle w:val="Hipercze"/>
            <w:rFonts w:ascii="Times New Roman" w:hAnsi="Times New Roman" w:cs="Times New Roman"/>
          </w:rPr>
          <w:t>Tabela 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Emisja gazów cieplarnianych i tlenku siarki na terenie województwa opolskiego w latach 2018-2020</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6" w:history="1">
        <w:r w:rsidR="0035553F" w:rsidRPr="00EA52FA">
          <w:rPr>
            <w:rStyle w:val="Hipercze"/>
            <w:rFonts w:ascii="Times New Roman" w:hAnsi="Times New Roman" w:cs="Times New Roman"/>
          </w:rPr>
          <w:t>Tabela 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Emisja zanieczyszczeń z zakładów szczególnie uciążliwych na terenie województwa opolskiego w latach 2015-2019</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7" w:history="1">
        <w:r w:rsidR="0035553F" w:rsidRPr="00EA52FA">
          <w:rPr>
            <w:rStyle w:val="Hipercze"/>
            <w:rFonts w:ascii="Times New Roman" w:hAnsi="Times New Roman" w:cs="Times New Roman"/>
          </w:rPr>
          <w:t>Tabela 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Wielkość obszarów predysponowanych brutto do lokalizacji elektrowni wiatrowych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60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8" w:history="1">
        <w:r w:rsidR="0035553F" w:rsidRPr="00EA52FA">
          <w:rPr>
            <w:rStyle w:val="Hipercze"/>
            <w:rFonts w:ascii="Times New Roman" w:hAnsi="Times New Roman" w:cs="Times New Roman"/>
          </w:rPr>
          <w:t>Tabela 10.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Generalnego Pomiary Hałasu na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69" w:history="1">
        <w:r w:rsidR="0035553F" w:rsidRPr="00EA52FA">
          <w:rPr>
            <w:rStyle w:val="Hipercze"/>
            <w:rFonts w:ascii="Times New Roman" w:hAnsi="Times New Roman" w:cs="Times New Roman"/>
          </w:rPr>
          <w:t>Tabela 11.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pomiarów hałasu drogowego krótkookresowego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_Toc74808669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0" w:history="1">
        <w:r w:rsidR="0035553F" w:rsidRPr="00EA52FA">
          <w:rPr>
            <w:rStyle w:val="Hipercze"/>
            <w:rFonts w:ascii="Times New Roman" w:hAnsi="Times New Roman" w:cs="Times New Roman"/>
          </w:rPr>
          <w:t>Tabela 12.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pomiarów hałasu drogowego długookresowego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1" w:history="1">
        <w:r w:rsidR="0035553F" w:rsidRPr="00EA52FA">
          <w:rPr>
            <w:rStyle w:val="Hipercze"/>
            <w:rFonts w:ascii="Times New Roman" w:hAnsi="Times New Roman" w:cs="Times New Roman"/>
          </w:rPr>
          <w:t>Tabela 13.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pomiaru hałasu kolejowego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2" w:history="1">
        <w:r w:rsidR="0035553F" w:rsidRPr="00EA52FA">
          <w:rPr>
            <w:rStyle w:val="Hipercze"/>
            <w:rFonts w:ascii="Times New Roman" w:hAnsi="Times New Roman" w:cs="Times New Roman"/>
          </w:rPr>
          <w:t>Tabela 14.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pomiaru hałasu kolejowego w latach 2019-2020</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77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3" w:history="1">
        <w:r w:rsidR="0035553F" w:rsidRPr="00EA52FA">
          <w:rPr>
            <w:rStyle w:val="Hipercze"/>
            <w:rFonts w:ascii="Times New Roman" w:hAnsi="Times New Roman" w:cs="Times New Roman"/>
          </w:rPr>
          <w:t>Tabela 15.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Liczba obiektów z przekroczeniami dopuszczalnych poziomów dźwięku w poszczególnych przedziałach podczas kontroli WIOŚ</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4" w:history="1">
        <w:r w:rsidR="0035553F" w:rsidRPr="00EA52FA">
          <w:rPr>
            <w:rStyle w:val="Hipercze"/>
            <w:rFonts w:ascii="Times New Roman" w:hAnsi="Times New Roman" w:cs="Times New Roman"/>
          </w:rPr>
          <w:t>Tabela 16.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Liczba obiektów z przekroczeniami dopuszczalnych poziomów dźwięku w poszczególnych przedziałach w 2019 roku</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5" w:history="1">
        <w:r w:rsidR="0035553F" w:rsidRPr="00EA52FA">
          <w:rPr>
            <w:rStyle w:val="Hipercze"/>
            <w:rFonts w:ascii="Times New Roman" w:hAnsi="Times New Roman" w:cs="Times New Roman"/>
          </w:rPr>
          <w:t>Tabela 17.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Średnia arytmetyczna pomiarów PEM w latach 2017-2019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6" w:history="1">
        <w:r w:rsidR="0035553F" w:rsidRPr="00EA52FA">
          <w:rPr>
            <w:rStyle w:val="Hipercze"/>
            <w:rFonts w:ascii="Times New Roman" w:hAnsi="Times New Roman" w:cs="Times New Roman"/>
          </w:rPr>
          <w:t>Tabela 18.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Wyniki pomiarów PEM wykonanych w 2019 roku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85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7" w:history="1">
        <w:r w:rsidR="0035553F" w:rsidRPr="00EA52FA">
          <w:rPr>
            <w:rStyle w:val="Hipercze"/>
            <w:rFonts w:ascii="Times New Roman" w:hAnsi="Times New Roman" w:cs="Times New Roman"/>
          </w:rPr>
          <w:t>Tabela 19.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Ścieki przemysłowe i komunalne wymagające oczyszczenia odprowadzone do wód lub ziemi w 2019 roku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8" w:history="1">
        <w:r w:rsidR="0035553F" w:rsidRPr="00EA52FA">
          <w:rPr>
            <w:rStyle w:val="Hipercze"/>
            <w:rFonts w:ascii="Times New Roman" w:hAnsi="Times New Roman" w:cs="Times New Roman"/>
          </w:rPr>
          <w:t>Tabela 20.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Ocena stanu JCWP rzecznych w województwie opolskim na podstawie badań monitoringowych za lata 2014-2019</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97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79" w:history="1">
        <w:r w:rsidR="0035553F" w:rsidRPr="00EA52FA">
          <w:rPr>
            <w:rStyle w:val="Hipercze"/>
            <w:rFonts w:ascii="Times New Roman" w:hAnsi="Times New Roman" w:cs="Times New Roman"/>
          </w:rPr>
          <w:t>Tabela 21.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Charakterystyka GZWP znajdujących się na terenie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_Toc74808679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0" w:history="1">
        <w:r w:rsidR="0035553F" w:rsidRPr="00EA52FA">
          <w:rPr>
            <w:rStyle w:val="Hipercze"/>
            <w:rFonts w:ascii="Times New Roman" w:hAnsi="Times New Roman" w:cs="Times New Roman"/>
          </w:rPr>
          <w:t>Tabela 22.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Klasy jakości wód podziemnych w punktach pomiarowych na podstawie badań monitoringowych z 2019r.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1" w:history="1">
        <w:r w:rsidR="0035553F" w:rsidRPr="00EA52FA">
          <w:rPr>
            <w:rStyle w:val="Hipercze"/>
            <w:rFonts w:ascii="Times New Roman" w:hAnsi="Times New Roman" w:cs="Times New Roman"/>
          </w:rPr>
          <w:t>Tabela 23.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Ocena stanu JCWPd na terenie województwa opolskiego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136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2" w:history="1">
        <w:r w:rsidR="0035553F" w:rsidRPr="00EA52FA">
          <w:rPr>
            <w:rStyle w:val="Hipercze"/>
            <w:rFonts w:ascii="Times New Roman" w:hAnsi="Times New Roman" w:cs="Times New Roman"/>
          </w:rPr>
          <w:t>Tabela 24.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Zbiorniki retencyjne na terenie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143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3" w:history="1">
        <w:r w:rsidR="0035553F" w:rsidRPr="00EA52FA">
          <w:rPr>
            <w:rStyle w:val="Hipercze"/>
            <w:rFonts w:ascii="Times New Roman" w:hAnsi="Times New Roman" w:cs="Times New Roman"/>
          </w:rPr>
          <w:t>Tabela 25.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Ustanowione strefy ochronne ujęć wód powierzchniowych i podziemnych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4" w:history="1">
        <w:r w:rsidR="0035553F" w:rsidRPr="00EA52FA">
          <w:rPr>
            <w:rStyle w:val="Hipercze"/>
            <w:rFonts w:ascii="Times New Roman" w:hAnsi="Times New Roman" w:cs="Times New Roman"/>
          </w:rPr>
          <w:t>Tabela 26.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Wielkość poboru wody w województwie opolskim w 2019 roku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5" w:history="1">
        <w:r w:rsidR="0035553F" w:rsidRPr="00EA52FA">
          <w:rPr>
            <w:rStyle w:val="Hipercze"/>
            <w:rFonts w:ascii="Times New Roman" w:hAnsi="Times New Roman" w:cs="Times New Roman"/>
          </w:rPr>
          <w:t>Tabela 27.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Stopień zwodociągowania powiatów województwa opolskiego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170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6" w:history="1">
        <w:r w:rsidR="0035553F" w:rsidRPr="00EA52FA">
          <w:rPr>
            <w:rStyle w:val="Hipercze"/>
            <w:rFonts w:ascii="Times New Roman" w:hAnsi="Times New Roman" w:cs="Times New Roman"/>
          </w:rPr>
          <w:t>Tabela 28.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Odsetek ludności zaopatrywanej w wodę o odpowiedniej i nieodpowiedniej jakości w latach 2018-2019</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174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7" w:history="1">
        <w:r w:rsidR="0035553F" w:rsidRPr="00EA52FA">
          <w:rPr>
            <w:rStyle w:val="Hipercze"/>
            <w:rFonts w:ascii="Times New Roman" w:hAnsi="Times New Roman" w:cs="Times New Roman"/>
          </w:rPr>
          <w:t>Tabela 29.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Ścieki przemysłowe odprowadzone w 2019 roku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178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8" w:history="1">
        <w:r w:rsidR="0035553F" w:rsidRPr="00EA52FA">
          <w:rPr>
            <w:rStyle w:val="Hipercze"/>
            <w:rFonts w:ascii="Times New Roman" w:hAnsi="Times New Roman" w:cs="Times New Roman"/>
          </w:rPr>
          <w:t>Tabela 30.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Stopień skanalizowania powiatów województwa opolskiego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181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89" w:history="1">
        <w:r w:rsidR="0035553F" w:rsidRPr="00EA52FA">
          <w:rPr>
            <w:rStyle w:val="Hipercze"/>
            <w:rFonts w:ascii="Times New Roman" w:hAnsi="Times New Roman" w:cs="Times New Roman"/>
          </w:rPr>
          <w:t>Tabela 31.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Zasoby złóż kopalin w województwie opolskim według stanu na 31.12.2019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_Toc74808689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188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0" w:history="1">
        <w:r w:rsidR="0035553F" w:rsidRPr="00EA52FA">
          <w:rPr>
            <w:rStyle w:val="Hipercze"/>
            <w:rFonts w:ascii="Times New Roman" w:hAnsi="Times New Roman" w:cs="Times New Roman"/>
          </w:rPr>
          <w:t>Tabela 32.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Lokalizacja punktów pomiarowo-kontrolnych na terenie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1" w:history="1">
        <w:r w:rsidR="0035553F" w:rsidRPr="00EA52FA">
          <w:rPr>
            <w:rStyle w:val="Hipercze"/>
            <w:rFonts w:ascii="Times New Roman" w:hAnsi="Times New Roman" w:cs="Times New Roman"/>
          </w:rPr>
          <w:t>Tabela 33.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Zagrożenie erozją gleb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2" w:history="1">
        <w:r w:rsidR="0035553F" w:rsidRPr="00EA52FA">
          <w:rPr>
            <w:rStyle w:val="Hipercze"/>
            <w:rFonts w:ascii="Times New Roman" w:hAnsi="Times New Roman" w:cs="Times New Roman"/>
          </w:rPr>
          <w:t>Tabela 34.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Odpady z grup 01-19 wytworzone w 2018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3" w:history="1">
        <w:r w:rsidR="0035553F" w:rsidRPr="00EA52FA">
          <w:rPr>
            <w:rStyle w:val="Hipercze"/>
            <w:rFonts w:ascii="Times New Roman" w:hAnsi="Times New Roman" w:cs="Times New Roman"/>
          </w:rPr>
          <w:t>Tabela 35.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Powierzchniowy udział form ochrony przyrody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4" w:history="1">
        <w:r w:rsidR="0035553F" w:rsidRPr="00EA52FA">
          <w:rPr>
            <w:rStyle w:val="Hipercze"/>
            <w:rFonts w:ascii="Times New Roman" w:hAnsi="Times New Roman" w:cs="Times New Roman"/>
          </w:rPr>
          <w:t>Tabela 36.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Rezerwaty przyrody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218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5" w:history="1">
        <w:r w:rsidR="0035553F" w:rsidRPr="00EA52FA">
          <w:rPr>
            <w:rStyle w:val="Hipercze"/>
            <w:rFonts w:ascii="Times New Roman" w:hAnsi="Times New Roman" w:cs="Times New Roman"/>
          </w:rPr>
          <w:t>Tabela 37.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Parki krajobrazowe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221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6" w:history="1">
        <w:r w:rsidR="0035553F" w:rsidRPr="00EA52FA">
          <w:rPr>
            <w:rStyle w:val="Hipercze"/>
            <w:rFonts w:ascii="Times New Roman" w:hAnsi="Times New Roman" w:cs="Times New Roman"/>
          </w:rPr>
          <w:t>Tabela 38.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Obszary chronionego krajobrazu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222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7" w:history="1">
        <w:r w:rsidR="0035553F" w:rsidRPr="00EA52FA">
          <w:rPr>
            <w:rStyle w:val="Hipercze"/>
            <w:rFonts w:ascii="Times New Roman" w:hAnsi="Times New Roman" w:cs="Times New Roman"/>
          </w:rPr>
          <w:t>Tabela 39.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Obszary Natura 2000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8" w:history="1">
        <w:r w:rsidR="0035553F" w:rsidRPr="00EA52FA">
          <w:rPr>
            <w:rStyle w:val="Hipercze"/>
            <w:rFonts w:ascii="Times New Roman" w:hAnsi="Times New Roman" w:cs="Times New Roman"/>
          </w:rPr>
          <w:t>Tabela 40.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Liczba gatunków grzybów w poszczególnych kategoriach zagrożenia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99" w:history="1">
        <w:r w:rsidR="0035553F" w:rsidRPr="00EA52FA">
          <w:rPr>
            <w:rStyle w:val="Hipercze"/>
            <w:rFonts w:ascii="Times New Roman" w:hAnsi="Times New Roman" w:cs="Times New Roman"/>
          </w:rPr>
          <w:t>Tabela 41.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Rezerwaty przyrody planowane do utworzenia lub powiększenia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_Toc74808699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243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0" w:history="1">
        <w:r w:rsidR="0035553F" w:rsidRPr="00EA52FA">
          <w:rPr>
            <w:rStyle w:val="Hipercze"/>
            <w:rFonts w:ascii="Times New Roman" w:hAnsi="Times New Roman" w:cs="Times New Roman"/>
          </w:rPr>
          <w:t>Tabela 42.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Lasy województwa opolskiego według form własności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256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1" w:history="1">
        <w:r w:rsidR="0035553F" w:rsidRPr="00EA52FA">
          <w:rPr>
            <w:rStyle w:val="Hipercze"/>
            <w:rFonts w:ascii="Times New Roman" w:hAnsi="Times New Roman" w:cs="Times New Roman"/>
          </w:rPr>
          <w:t>Tabela 43.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Lasy województwa opolskiego według ich funkcji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257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2" w:history="1">
        <w:r w:rsidR="0035553F" w:rsidRPr="00EA52FA">
          <w:rPr>
            <w:rStyle w:val="Hipercze"/>
            <w:rFonts w:ascii="Times New Roman" w:hAnsi="Times New Roman" w:cs="Times New Roman"/>
          </w:rPr>
          <w:t>Tabela 44.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Analiza SWOT</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3" w:history="1">
        <w:r w:rsidR="0035553F" w:rsidRPr="00EA52FA">
          <w:rPr>
            <w:rStyle w:val="Hipercze"/>
            <w:rFonts w:ascii="Times New Roman" w:hAnsi="Times New Roman" w:cs="Times New Roman"/>
            <w:lang w:eastAsia="pl-PL"/>
          </w:rPr>
          <w:t>Tabela 45.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Główne problemy i zagrożenia środowiska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284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4" w:history="1">
        <w:r w:rsidR="0035553F" w:rsidRPr="00EA52FA">
          <w:rPr>
            <w:rStyle w:val="Hipercze"/>
            <w:rFonts w:ascii="Times New Roman" w:hAnsi="Times New Roman" w:cs="Times New Roman"/>
          </w:rPr>
          <w:t>Tabela 46.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Porównanie wskaźników monitorowania realizacji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293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5" w:history="1">
        <w:r w:rsidR="0035553F" w:rsidRPr="00EA52FA">
          <w:rPr>
            <w:rStyle w:val="Hipercze"/>
            <w:rFonts w:ascii="Times New Roman" w:hAnsi="Times New Roman" w:cs="Times New Roman"/>
            <w:lang w:eastAsia="pl-PL"/>
          </w:rPr>
          <w:t>Tabela 47.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Cele i kierunki interwencji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342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6" w:history="1">
        <w:r w:rsidR="0035553F" w:rsidRPr="00EA52FA">
          <w:rPr>
            <w:rStyle w:val="Hipercze"/>
            <w:rFonts w:ascii="Times New Roman" w:hAnsi="Times New Roman" w:cs="Times New Roman"/>
            <w:lang w:eastAsia="pl-PL"/>
          </w:rPr>
          <w:t>Tabela 48.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Harmonogram rzeczowo-finansowy zadań własnych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365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7" w:history="1">
        <w:r w:rsidR="0035553F" w:rsidRPr="00EA52FA">
          <w:rPr>
            <w:rStyle w:val="Hipercze"/>
            <w:rFonts w:ascii="Times New Roman" w:hAnsi="Times New Roman" w:cs="Times New Roman"/>
            <w:lang w:eastAsia="pl-PL"/>
          </w:rPr>
          <w:t>Tabela 49.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Harmonogram rzeczowo-finansowy zadań monitorowanych – instytucje i przedsiębiorstwa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395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8" w:history="1">
        <w:r w:rsidR="0035553F" w:rsidRPr="00EA52FA">
          <w:rPr>
            <w:rStyle w:val="Hipercze"/>
            <w:rFonts w:ascii="Times New Roman" w:hAnsi="Times New Roman" w:cs="Times New Roman"/>
            <w:lang w:eastAsia="pl-PL"/>
          </w:rPr>
          <w:t>Tabela 50.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Harmonogram rzeczowo-finansowy zadań monitorowanych – powiaty i gminy</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431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09" w:history="1">
        <w:r w:rsidR="0035553F" w:rsidRPr="00EA52FA">
          <w:rPr>
            <w:rStyle w:val="Hipercze"/>
            <w:rFonts w:ascii="Times New Roman" w:hAnsi="Times New Roman" w:cs="Times New Roman"/>
            <w:lang w:eastAsia="pl-PL"/>
          </w:rPr>
          <w:t>Tabela 51.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Łączne nakłady finansowe na wdrażanie Programu</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_Toc74808709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453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10" w:history="1">
        <w:r w:rsidR="0035553F" w:rsidRPr="00EA52FA">
          <w:rPr>
            <w:rStyle w:val="Hipercze"/>
            <w:rFonts w:ascii="Times New Roman" w:hAnsi="Times New Roman" w:cs="Times New Roman"/>
          </w:rPr>
          <w:t>Tabela 52.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Wskaźniki realizacji Programu dla poszczególnych obszarów interwencji</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_Toc74808710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465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711" w:history="1">
        <w:r w:rsidR="0035553F" w:rsidRPr="00EA52FA">
          <w:rPr>
            <w:rStyle w:val="Hipercze"/>
            <w:rFonts w:ascii="Times New Roman" w:hAnsi="Times New Roman" w:cs="Times New Roman"/>
          </w:rPr>
          <w:t>Tabela 53.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Lista wskaźników rekomendowanych dla powiatowych programów ochrony środowiska</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_Toc74808711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474</w:t>
        </w:r>
        <w:r w:rsidR="000373AB" w:rsidRPr="00EA52FA">
          <w:rPr>
            <w:rFonts w:ascii="Times New Roman" w:hAnsi="Times New Roman" w:cs="Times New Roman"/>
            <w:webHidden/>
          </w:rPr>
          <w:fldChar w:fldCharType="end"/>
        </w:r>
      </w:hyperlink>
    </w:p>
    <w:p w:rsidR="00C00A42" w:rsidRPr="00EA52FA" w:rsidRDefault="000373AB" w:rsidP="00EA52FA">
      <w:pPr>
        <w:pStyle w:val="Normalny1"/>
        <w:spacing w:line="360" w:lineRule="auto"/>
        <w:jc w:val="left"/>
        <w:rPr>
          <w:rFonts w:ascii="Times New Roman" w:hAnsi="Times New Roman" w:cs="Times New Roman"/>
        </w:rPr>
      </w:pPr>
      <w:r w:rsidRPr="00EA52FA">
        <w:rPr>
          <w:rFonts w:ascii="Times New Roman" w:hAnsi="Times New Roman" w:cs="Times New Roman"/>
        </w:rPr>
        <w:fldChar w:fldCharType="end"/>
      </w:r>
      <w:bookmarkStart w:id="205" w:name="_Toc74808831"/>
    </w:p>
    <w:p w:rsidR="00953FC6" w:rsidRPr="00EA52FA" w:rsidRDefault="00953FC6" w:rsidP="00EA52FA">
      <w:pPr>
        <w:pStyle w:val="Normalny1"/>
        <w:spacing w:line="360" w:lineRule="auto"/>
        <w:jc w:val="left"/>
        <w:rPr>
          <w:rFonts w:ascii="Times New Roman" w:hAnsi="Times New Roman" w:cs="Times New Roman"/>
        </w:rPr>
      </w:pPr>
      <w:r w:rsidRPr="00EA52FA">
        <w:rPr>
          <w:rFonts w:ascii="Times New Roman" w:hAnsi="Times New Roman" w:cs="Times New Roman"/>
        </w:rPr>
        <w:t>Spis rycin</w:t>
      </w:r>
      <w:bookmarkEnd w:id="205"/>
    </w:p>
    <w:p w:rsidR="0035553F" w:rsidRPr="00EA52FA" w:rsidRDefault="000373AB" w:rsidP="00EA52FA">
      <w:pPr>
        <w:pStyle w:val="Normalny1"/>
        <w:spacing w:line="360" w:lineRule="auto"/>
        <w:jc w:val="left"/>
        <w:rPr>
          <w:rFonts w:ascii="Times New Roman" w:eastAsiaTheme="minorEastAsia" w:hAnsi="Times New Roman" w:cs="Times New Roman"/>
          <w:lang w:eastAsia="pl-PL"/>
        </w:rPr>
      </w:pPr>
      <w:r w:rsidRPr="00EA52FA">
        <w:rPr>
          <w:rFonts w:ascii="Times New Roman" w:hAnsi="Times New Roman" w:cs="Times New Roman"/>
          <w:noProof/>
        </w:rPr>
        <w:fldChar w:fldCharType="begin"/>
      </w:r>
      <w:r w:rsidR="00953FC6" w:rsidRPr="00EA52FA">
        <w:rPr>
          <w:rFonts w:ascii="Times New Roman" w:hAnsi="Times New Roman" w:cs="Times New Roman"/>
        </w:rPr>
        <w:instrText xml:space="preserve"> TOC \h \z \t "ryc;1" </w:instrText>
      </w:r>
      <w:r w:rsidRPr="00EA52FA">
        <w:rPr>
          <w:rFonts w:ascii="Times New Roman" w:hAnsi="Times New Roman" w:cs="Times New Roman"/>
          <w:noProof/>
        </w:rPr>
        <w:fldChar w:fldCharType="separate"/>
      </w:r>
      <w:hyperlink w:anchor="_Toc74808635" w:history="1">
        <w:r w:rsidR="0035553F" w:rsidRPr="00EA52FA">
          <w:rPr>
            <w:rStyle w:val="Hipercze"/>
            <w:rFonts w:ascii="Times New Roman" w:hAnsi="Times New Roman" w:cs="Times New Roman"/>
          </w:rPr>
          <w:t>Ryc. 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Liczba ludności w województwie opolskim</w:t>
        </w:r>
        <w:r w:rsidR="0035553F" w:rsidRPr="00EA52FA">
          <w:rPr>
            <w:rFonts w:ascii="Times New Roman" w:hAnsi="Times New Roman" w:cs="Times New Roman"/>
            <w:webHidden/>
          </w:rPr>
          <w:tab/>
        </w:r>
        <w:r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_Toc74808635 \h </w:instrText>
        </w:r>
        <w:r w:rsidRPr="00EA52FA">
          <w:rPr>
            <w:rFonts w:ascii="Times New Roman" w:hAnsi="Times New Roman" w:cs="Times New Roman"/>
            <w:webHidden/>
          </w:rPr>
        </w:r>
        <w:r w:rsidRPr="00EA52FA">
          <w:rPr>
            <w:rFonts w:ascii="Times New Roman" w:hAnsi="Times New Roman" w:cs="Times New Roman"/>
            <w:webHidden/>
          </w:rPr>
          <w:fldChar w:fldCharType="separate"/>
        </w:r>
        <w:r w:rsidR="00AA6F54">
          <w:rPr>
            <w:rFonts w:ascii="Times New Roman" w:hAnsi="Times New Roman" w:cs="Times New Roman"/>
            <w:noProof/>
            <w:webHidden/>
          </w:rPr>
          <w:t>22</w:t>
        </w:r>
        <w:r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36" w:history="1">
        <w:r w:rsidR="0035553F" w:rsidRPr="00EA52FA">
          <w:rPr>
            <w:rStyle w:val="Hipercze"/>
            <w:rFonts w:ascii="Times New Roman" w:hAnsi="Times New Roman" w:cs="Times New Roman"/>
          </w:rPr>
          <w:t>Ryc. 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Struktura użytkowania gruntów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_Toc74808636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37" w:history="1">
        <w:r w:rsidR="0035553F" w:rsidRPr="00EA52FA">
          <w:rPr>
            <w:rStyle w:val="Hipercze"/>
            <w:rFonts w:ascii="Times New Roman" w:hAnsi="Times New Roman" w:cs="Times New Roman"/>
          </w:rPr>
          <w:t>Ryc. 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Emisja zanieczyszczeń gazowych z zakładów szczególnie uciążliwych w powiatach województwa opolskiego [Mg/r]</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_Toc74808637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38" w:history="1">
        <w:r w:rsidR="0035553F" w:rsidRPr="00EA52FA">
          <w:rPr>
            <w:rStyle w:val="Hipercze"/>
            <w:rFonts w:ascii="Times New Roman" w:hAnsi="Times New Roman" w:cs="Times New Roman"/>
          </w:rPr>
          <w:t>Ryc. 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Emisja zanieczyszczeń pyłowych z zakładów szczególnie uciążliwych w powiatach województwa opolskiego [Mg/r]</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_Toc74808638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57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39" w:history="1">
        <w:r w:rsidR="0035553F" w:rsidRPr="00EA52FA">
          <w:rPr>
            <w:rStyle w:val="Hipercze"/>
            <w:rFonts w:ascii="Times New Roman" w:hAnsi="Times New Roman" w:cs="Times New Roman"/>
          </w:rPr>
          <w:t>Ryc. 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Sieć drogowa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_Toc74808639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68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0" w:history="1">
        <w:r w:rsidR="0035553F" w:rsidRPr="00EA52FA">
          <w:rPr>
            <w:rStyle w:val="Hipercze"/>
            <w:rFonts w:ascii="Times New Roman" w:hAnsi="Times New Roman" w:cs="Times New Roman"/>
          </w:rPr>
          <w:t>Ryc. 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Położenie województwa opolskiego na tle Głównych Zbiorników Wód Podziemnych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1" w:history="1">
        <w:r w:rsidR="0035553F" w:rsidRPr="00EA52FA">
          <w:rPr>
            <w:rStyle w:val="Hipercze"/>
            <w:rFonts w:ascii="Times New Roman" w:hAnsi="Times New Roman" w:cs="Times New Roman"/>
          </w:rPr>
          <w:t>Ryc. 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Położenie województwa opolskiego na tle jednolitych części wód podziemnych</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128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2" w:history="1">
        <w:r w:rsidR="0035553F" w:rsidRPr="00EA52FA">
          <w:rPr>
            <w:rStyle w:val="Hipercze"/>
            <w:rFonts w:ascii="Times New Roman" w:hAnsi="Times New Roman" w:cs="Times New Roman"/>
          </w:rPr>
          <w:t>Ryc. 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Zagrożenie powodziowe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_Toc74808642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142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3" w:history="1">
        <w:r w:rsidR="0035553F" w:rsidRPr="00EA52FA">
          <w:rPr>
            <w:rStyle w:val="Hipercze"/>
            <w:rFonts w:ascii="Times New Roman" w:hAnsi="Times New Roman" w:cs="Times New Roman"/>
          </w:rPr>
          <w:t>Ryc. 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Klimatyczny bilans wodny rolnictwa w latach 1970-2015</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159</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4" w:history="1">
        <w:r w:rsidR="0035553F" w:rsidRPr="00EA52FA">
          <w:rPr>
            <w:rStyle w:val="Hipercze"/>
            <w:rFonts w:ascii="Times New Roman" w:hAnsi="Times New Roman" w:cs="Times New Roman"/>
          </w:rPr>
          <w:t>Ryc. 10.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Prawdopodobieństwo wystąpienia wartości rocznej KBW poniżej -150 mm w latach 1987-2018</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161</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5" w:history="1">
        <w:r w:rsidR="0035553F" w:rsidRPr="00EA52FA">
          <w:rPr>
            <w:rStyle w:val="Hipercze"/>
            <w:rFonts w:ascii="Times New Roman" w:hAnsi="Times New Roman" w:cs="Times New Roman"/>
          </w:rPr>
          <w:t>Ryc. 11.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Zagrożenie zjawiskiem suszy poszczególnych rodzajów</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6" w:history="1">
        <w:r w:rsidR="0035553F" w:rsidRPr="00EA52FA">
          <w:rPr>
            <w:rStyle w:val="Hipercze"/>
            <w:rFonts w:ascii="Times New Roman" w:hAnsi="Times New Roman" w:cs="Times New Roman"/>
          </w:rPr>
          <w:t>Ryc. 12.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Wielkość zużycia wody na potrzeby gospodarki narodowej i ludności powiatach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168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7" w:history="1">
        <w:r w:rsidR="0035553F" w:rsidRPr="00EA52FA">
          <w:rPr>
            <w:rStyle w:val="Hipercze"/>
            <w:rFonts w:ascii="Times New Roman" w:hAnsi="Times New Roman" w:cs="Times New Roman"/>
          </w:rPr>
          <w:t>Ryc. 13.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Długość rozdzielczej sieci wodociągowej na 100 km</w:t>
        </w:r>
        <w:r w:rsidR="0035553F" w:rsidRPr="00EA52FA">
          <w:rPr>
            <w:rStyle w:val="Hipercze"/>
            <w:rFonts w:ascii="Times New Roman" w:hAnsi="Times New Roman" w:cs="Times New Roman"/>
            <w:vertAlign w:val="superscript"/>
          </w:rPr>
          <w:t>2</w:t>
        </w:r>
        <w:r w:rsidR="0035553F" w:rsidRPr="00EA52FA">
          <w:rPr>
            <w:rStyle w:val="Hipercze"/>
            <w:rFonts w:ascii="Times New Roman" w:hAnsi="Times New Roman" w:cs="Times New Roman"/>
          </w:rPr>
          <w:t xml:space="preserve"> w powiatach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177</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8" w:history="1">
        <w:r w:rsidR="0035553F" w:rsidRPr="00EA52FA">
          <w:rPr>
            <w:rStyle w:val="Hipercze"/>
            <w:rFonts w:ascii="Times New Roman" w:hAnsi="Times New Roman" w:cs="Times New Roman"/>
          </w:rPr>
          <w:t>Ryc. 14.</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shd w:val="clear" w:color="auto" w:fill="FFFFFF"/>
          </w:rPr>
          <w:t>Długość rozdzielczej sieci kanalizacyjnej na 100 km</w:t>
        </w:r>
        <w:r w:rsidR="0035553F" w:rsidRPr="00EA52FA">
          <w:rPr>
            <w:rStyle w:val="Hipercze"/>
            <w:rFonts w:ascii="Times New Roman" w:hAnsi="Times New Roman" w:cs="Times New Roman"/>
            <w:shd w:val="clear" w:color="auto" w:fill="FFFFFF"/>
            <w:vertAlign w:val="superscript"/>
          </w:rPr>
          <w:t>2</w:t>
        </w:r>
        <w:r w:rsidR="0035553F" w:rsidRPr="00EA52FA">
          <w:rPr>
            <w:rStyle w:val="Hipercze"/>
            <w:rFonts w:ascii="Times New Roman" w:hAnsi="Times New Roman" w:cs="Times New Roman"/>
            <w:shd w:val="clear" w:color="auto" w:fill="FFFFFF"/>
          </w:rPr>
          <w:t xml:space="preserve"> w powiatach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185</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49" w:history="1">
        <w:r w:rsidR="0035553F" w:rsidRPr="00EA52FA">
          <w:rPr>
            <w:rStyle w:val="Hipercze"/>
            <w:rFonts w:ascii="Times New Roman" w:hAnsi="Times New Roman" w:cs="Times New Roman"/>
            <w:lang w:eastAsia="pl-PL"/>
          </w:rPr>
          <w:t>Ryc. 15.</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lang w:eastAsia="pl-PL"/>
          </w:rPr>
          <w:t>Lokalizacja złóż surowców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_Toc74808649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192</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0" w:history="1">
        <w:r w:rsidR="0035553F" w:rsidRPr="00EA52FA">
          <w:rPr>
            <w:rStyle w:val="Hipercze"/>
            <w:rFonts w:ascii="Times New Roman" w:hAnsi="Times New Roman" w:cs="Times New Roman"/>
          </w:rPr>
          <w:t>Ryc. 16.</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Rozmieszczenie punktów pomiarowo-kontrolnych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_Toc74808650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196</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1" w:history="1">
        <w:r w:rsidR="0035553F" w:rsidRPr="00EA52FA">
          <w:rPr>
            <w:rStyle w:val="Hipercze"/>
            <w:rFonts w:ascii="Times New Roman" w:hAnsi="Times New Roman" w:cs="Times New Roman"/>
          </w:rPr>
          <w:t>Ryc. 17.</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Mapa osuwisk i obszarów predysponowanych do występowania ruchów masowych ziemi w województwie opolskim</w:t>
        </w:r>
        <w:r w:rsidR="0035553F" w:rsidRPr="00EA52FA">
          <w:rPr>
            <w:rFonts w:ascii="Times New Roman" w:hAnsi="Times New Roman" w:cs="Times New Roman"/>
            <w:webHidden/>
          </w:rPr>
          <w:tab/>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_Toc74808651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204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3" w:history="1">
        <w:r w:rsidR="0035553F" w:rsidRPr="00EA52FA">
          <w:rPr>
            <w:rStyle w:val="Hipercze"/>
            <w:rFonts w:ascii="Times New Roman" w:hAnsi="Times New Roman" w:cs="Times New Roman"/>
          </w:rPr>
          <w:t>Ryc. 18.</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Rezerwaty przyrody i zespoły przyrodniczo-krajobrazowe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_Toc74808653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228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4" w:history="1">
        <w:r w:rsidR="0035553F" w:rsidRPr="00EA52FA">
          <w:rPr>
            <w:rStyle w:val="Hipercze"/>
            <w:rFonts w:ascii="Times New Roman" w:hAnsi="Times New Roman" w:cs="Times New Roman"/>
          </w:rPr>
          <w:t>Ryc. 19.</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Obszary chronionego krajobrazu i parki krajobrazowe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_Toc74808654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230</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5" w:history="1">
        <w:r w:rsidR="0035553F" w:rsidRPr="00EA52FA">
          <w:rPr>
            <w:rStyle w:val="Hipercze"/>
            <w:rFonts w:ascii="Times New Roman" w:hAnsi="Times New Roman" w:cs="Times New Roman"/>
          </w:rPr>
          <w:t>Ryc. 20.</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Obszary Natura 2000 w województwie opolskim</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_Toc74808655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234</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6" w:history="1">
        <w:r w:rsidR="0035553F" w:rsidRPr="00EA52FA">
          <w:rPr>
            <w:rStyle w:val="Hipercze"/>
            <w:rFonts w:ascii="Times New Roman" w:hAnsi="Times New Roman" w:cs="Times New Roman"/>
          </w:rPr>
          <w:t>Ryc. 21.</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Udział poszczególnych kategorii lasów ochronnych  w łącznej powierzchni lasów będących w zarządzie Lasów Państwowych w województwie opolskim w 2019 r.</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_Toc74808656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258</w:t>
        </w:r>
        <w:r w:rsidR="000373AB" w:rsidRPr="00EA52FA">
          <w:rPr>
            <w:rFonts w:ascii="Times New Roman" w:hAnsi="Times New Roman" w:cs="Times New Roman"/>
            <w:webHidden/>
          </w:rPr>
          <w:fldChar w:fldCharType="end"/>
        </w:r>
      </w:hyperlink>
    </w:p>
    <w:p w:rsidR="0035553F" w:rsidRPr="00EA52FA" w:rsidRDefault="00A135A2" w:rsidP="00EA52FA">
      <w:pPr>
        <w:pStyle w:val="Normalny1"/>
        <w:spacing w:line="360" w:lineRule="auto"/>
        <w:jc w:val="left"/>
        <w:rPr>
          <w:rFonts w:ascii="Times New Roman" w:eastAsiaTheme="minorEastAsia" w:hAnsi="Times New Roman" w:cs="Times New Roman"/>
          <w:lang w:eastAsia="pl-PL"/>
        </w:rPr>
      </w:pPr>
      <w:hyperlink w:anchor="_Toc74808657" w:history="1">
        <w:r w:rsidR="0035553F" w:rsidRPr="00EA52FA">
          <w:rPr>
            <w:rStyle w:val="Hipercze"/>
            <w:rFonts w:ascii="Times New Roman" w:hAnsi="Times New Roman" w:cs="Times New Roman"/>
          </w:rPr>
          <w:t>Ryc. 22.</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rPr>
          <w:t>Lesistość w powiatach województwa opolskiego</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_Toc74808657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261</w:t>
        </w:r>
        <w:r w:rsidR="000373AB" w:rsidRPr="00EA52FA">
          <w:rPr>
            <w:rFonts w:ascii="Times New Roman" w:hAnsi="Times New Roman" w:cs="Times New Roman"/>
            <w:webHidden/>
          </w:rPr>
          <w:fldChar w:fldCharType="end"/>
        </w:r>
      </w:hyperlink>
    </w:p>
    <w:p w:rsidR="00C00A42" w:rsidRPr="00932491" w:rsidRDefault="00A135A2" w:rsidP="00EA52FA">
      <w:pPr>
        <w:pStyle w:val="Normalny1"/>
        <w:spacing w:line="360" w:lineRule="auto"/>
        <w:jc w:val="left"/>
        <w:rPr>
          <w:rFonts w:ascii="Times New Roman" w:hAnsi="Times New Roman" w:cs="Times New Roman"/>
        </w:rPr>
      </w:pPr>
      <w:hyperlink w:anchor="_Toc74808658" w:history="1">
        <w:r w:rsidR="0035553F" w:rsidRPr="00EA52FA">
          <w:rPr>
            <w:rStyle w:val="Hipercze"/>
            <w:rFonts w:ascii="Times New Roman" w:hAnsi="Times New Roman" w:cs="Times New Roman"/>
            <w:bdr w:val="nil"/>
            <w:lang w:eastAsia="pl-PL"/>
          </w:rPr>
          <w:t>Ryc. 23.</w:t>
        </w:r>
        <w:r w:rsidR="0035553F" w:rsidRPr="00EA52FA">
          <w:rPr>
            <w:rFonts w:ascii="Times New Roman" w:eastAsiaTheme="minorEastAsia" w:hAnsi="Times New Roman" w:cs="Times New Roman"/>
            <w:lang w:eastAsia="pl-PL"/>
          </w:rPr>
          <w:tab/>
        </w:r>
        <w:r w:rsidR="0035553F" w:rsidRPr="00EA52FA">
          <w:rPr>
            <w:rStyle w:val="Hipercze"/>
            <w:rFonts w:ascii="Times New Roman" w:hAnsi="Times New Roman" w:cs="Times New Roman"/>
            <w:bdr w:val="nil"/>
            <w:lang w:eastAsia="pl-PL"/>
          </w:rPr>
          <w:t>Europejski Zielony Ład</w:t>
        </w:r>
        <w:r w:rsidR="0035553F" w:rsidRPr="00EA52FA">
          <w:rPr>
            <w:rFonts w:ascii="Times New Roman" w:hAnsi="Times New Roman" w:cs="Times New Roman"/>
            <w:webHidden/>
          </w:rPr>
          <w:tab/>
        </w:r>
        <w:r w:rsidR="000373AB" w:rsidRPr="00EA52FA">
          <w:rPr>
            <w:rFonts w:ascii="Times New Roman" w:hAnsi="Times New Roman" w:cs="Times New Roman"/>
            <w:webHidden/>
          </w:rPr>
          <w:fldChar w:fldCharType="begin"/>
        </w:r>
        <w:r w:rsidR="0035553F" w:rsidRPr="00EA52FA">
          <w:rPr>
            <w:rFonts w:ascii="Times New Roman" w:hAnsi="Times New Roman" w:cs="Times New Roman"/>
            <w:webHidden/>
          </w:rPr>
          <w:instrText xml:space="preserve"> PAGEREF _Toc74808658 \h </w:instrText>
        </w:r>
        <w:r w:rsidR="000373AB" w:rsidRPr="00EA52FA">
          <w:rPr>
            <w:rFonts w:ascii="Times New Roman" w:hAnsi="Times New Roman" w:cs="Times New Roman"/>
            <w:webHidden/>
          </w:rPr>
        </w:r>
        <w:r w:rsidR="000373AB" w:rsidRPr="00EA52FA">
          <w:rPr>
            <w:rFonts w:ascii="Times New Roman" w:hAnsi="Times New Roman" w:cs="Times New Roman"/>
            <w:webHidden/>
          </w:rPr>
          <w:fldChar w:fldCharType="separate"/>
        </w:r>
        <w:r w:rsidR="00AA6F54">
          <w:rPr>
            <w:rFonts w:ascii="Times New Roman" w:hAnsi="Times New Roman" w:cs="Times New Roman"/>
            <w:noProof/>
            <w:webHidden/>
          </w:rPr>
          <w:t>305</w:t>
        </w:r>
        <w:r w:rsidR="000373AB" w:rsidRPr="00EA52FA">
          <w:rPr>
            <w:rFonts w:ascii="Times New Roman" w:hAnsi="Times New Roman" w:cs="Times New Roman"/>
            <w:webHidden/>
          </w:rPr>
          <w:fldChar w:fldCharType="end"/>
        </w:r>
      </w:hyperlink>
      <w:r w:rsidR="000373AB" w:rsidRPr="00EA52FA">
        <w:rPr>
          <w:rFonts w:ascii="Times New Roman" w:hAnsi="Times New Roman" w:cs="Times New Roman"/>
        </w:rPr>
        <w:fldChar w:fldCharType="end"/>
      </w:r>
    </w:p>
    <w:sectPr w:rsidR="00C00A42" w:rsidRPr="00932491" w:rsidSect="00A47B03">
      <w:pgSz w:w="16838" w:h="11906" w:orient="landscape"/>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7D4A" w:rsidRDefault="00217D4A" w:rsidP="00E52C0D">
      <w:r>
        <w:separator/>
      </w:r>
    </w:p>
  </w:endnote>
  <w:endnote w:type="continuationSeparator" w:id="0">
    <w:p w:rsidR="00217D4A" w:rsidRDefault="00217D4A" w:rsidP="00E52C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font458">
    <w:altName w:val="Times New Roman"/>
    <w:charset w:val="EE"/>
    <w:family w:val="auto"/>
    <w:pitch w:val="variable"/>
  </w:font>
  <w:font w:name="Times-Roman">
    <w:altName w:val="Times New Roman"/>
    <w:panose1 w:val="00000000000000000000"/>
    <w:charset w:val="00"/>
    <w:family w:val="auto"/>
    <w:notTrueType/>
    <w:pitch w:val="default"/>
    <w:sig w:usb0="00000003" w:usb1="00000000" w:usb2="00000000" w:usb3="00000000" w:csb0="00000001" w:csb1="00000000"/>
  </w:font>
  <w:font w:name="Helvetica Neue">
    <w:altName w:val="Arial"/>
    <w:charset w:val="00"/>
    <w:family w:val="roman"/>
    <w:pitch w:val="default"/>
  </w:font>
  <w:font w:name="TimesNewRomanPSMT">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21608477"/>
      <w:docPartObj>
        <w:docPartGallery w:val="Page Numbers (Bottom of Page)"/>
        <w:docPartUnique/>
      </w:docPartObj>
    </w:sdtPr>
    <w:sdtEndPr/>
    <w:sdtContent>
      <w:p w:rsidR="00AA6F54" w:rsidRDefault="00AA6F54">
        <w:pPr>
          <w:pStyle w:val="Stopka"/>
          <w:jc w:val="center"/>
        </w:pPr>
        <w:r>
          <w:rPr>
            <w:noProof/>
          </w:rPr>
          <w:fldChar w:fldCharType="begin"/>
        </w:r>
        <w:r>
          <w:rPr>
            <w:noProof/>
          </w:rPr>
          <w:instrText>PAGE   \* MERGEFORMAT</w:instrText>
        </w:r>
        <w:r>
          <w:rPr>
            <w:noProof/>
          </w:rPr>
          <w:fldChar w:fldCharType="separate"/>
        </w:r>
        <w:r w:rsidR="00A135A2">
          <w:rPr>
            <w:noProof/>
          </w:rPr>
          <w:t>3</w:t>
        </w:r>
        <w:r>
          <w:rPr>
            <w:noProof/>
          </w:rPr>
          <w:fldChar w:fldCharType="end"/>
        </w:r>
      </w:p>
    </w:sdtContent>
  </w:sdt>
  <w:p w:rsidR="00AA6F54" w:rsidRDefault="00AA6F54">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7D4A" w:rsidRDefault="00217D4A" w:rsidP="00E52C0D">
      <w:r>
        <w:separator/>
      </w:r>
    </w:p>
  </w:footnote>
  <w:footnote w:type="continuationSeparator" w:id="0">
    <w:p w:rsidR="00217D4A" w:rsidRDefault="00217D4A" w:rsidP="00E52C0D">
      <w:r>
        <w:continuationSeparator/>
      </w:r>
    </w:p>
  </w:footnote>
  <w:footnote w:id="1">
    <w:p w:rsidR="00AA6F54" w:rsidRPr="000E02A2" w:rsidRDefault="00AA6F54">
      <w:pPr>
        <w:pStyle w:val="Tekstprzypisudolnego"/>
        <w:rPr>
          <w:sz w:val="16"/>
          <w:szCs w:val="16"/>
        </w:rPr>
      </w:pPr>
      <w:r w:rsidRPr="000E02A2">
        <w:rPr>
          <w:rStyle w:val="Odwoanieprzypisudolnego"/>
          <w:sz w:val="16"/>
          <w:szCs w:val="16"/>
        </w:rPr>
        <w:footnoteRef/>
      </w:r>
      <w:r w:rsidRPr="000E02A2">
        <w:rPr>
          <w:sz w:val="16"/>
          <w:szCs w:val="16"/>
        </w:rPr>
        <w:t xml:space="preserve"> A. Kolasa-Więcek (2015): Aktualny stan rozwoju energetyki odnawialnej w województwie opolskim, Barometr Regionalny tom 13, nr 4.</w:t>
      </w:r>
    </w:p>
  </w:footnote>
  <w:footnote w:id="2">
    <w:p w:rsidR="00AA6F54" w:rsidRPr="00561058" w:rsidRDefault="00AA6F54">
      <w:pPr>
        <w:pStyle w:val="Tekstprzypisudolnego"/>
        <w:rPr>
          <w:sz w:val="16"/>
          <w:szCs w:val="16"/>
        </w:rPr>
      </w:pPr>
      <w:r w:rsidRPr="000E02A2">
        <w:rPr>
          <w:rStyle w:val="Odwoanieprzypisudolnego"/>
          <w:sz w:val="16"/>
          <w:szCs w:val="16"/>
        </w:rPr>
        <w:footnoteRef/>
      </w:r>
      <w:r w:rsidRPr="000E02A2">
        <w:rPr>
          <w:sz w:val="16"/>
          <w:szCs w:val="16"/>
        </w:rPr>
        <w:t xml:space="preserve"> </w:t>
      </w:r>
      <w:r w:rsidRPr="00561058">
        <w:rPr>
          <w:sz w:val="16"/>
          <w:szCs w:val="16"/>
        </w:rPr>
        <w:t>Plan Rozwoju Odnawialnych Źródeł Energii w Województwie Opolskim (2010)</w:t>
      </w:r>
    </w:p>
  </w:footnote>
  <w:footnote w:id="3">
    <w:p w:rsidR="00AA6F54" w:rsidRPr="00561058" w:rsidRDefault="00AA6F54" w:rsidP="00561058">
      <w:pPr>
        <w:pStyle w:val="Tekstprzypisudolnego"/>
        <w:rPr>
          <w:sz w:val="16"/>
          <w:szCs w:val="16"/>
        </w:rPr>
      </w:pPr>
      <w:r w:rsidRPr="00561058">
        <w:rPr>
          <w:rStyle w:val="Odwoanieprzypisudolnego"/>
          <w:sz w:val="16"/>
          <w:szCs w:val="16"/>
        </w:rPr>
        <w:footnoteRef/>
      </w:r>
      <w:r w:rsidRPr="00561058">
        <w:rPr>
          <w:sz w:val="16"/>
          <w:szCs w:val="16"/>
        </w:rPr>
        <w:t xml:space="preserve"> Analiza możliwości lokalizacji farm wiatrowych w województwie opolskim</w:t>
      </w:r>
      <w:r>
        <w:rPr>
          <w:sz w:val="16"/>
          <w:szCs w:val="16"/>
        </w:rPr>
        <w:t xml:space="preserve"> (2017)</w:t>
      </w:r>
    </w:p>
  </w:footnote>
  <w:footnote w:id="4">
    <w:p w:rsidR="00AA6F54" w:rsidRDefault="00AA6F54">
      <w:pPr>
        <w:pStyle w:val="Tekstprzypisudolnego"/>
      </w:pPr>
      <w:r w:rsidRPr="00561058">
        <w:rPr>
          <w:rStyle w:val="Odwoanieprzypisudolnego"/>
          <w:sz w:val="16"/>
          <w:szCs w:val="16"/>
        </w:rPr>
        <w:footnoteRef/>
      </w:r>
      <w:r w:rsidRPr="00561058">
        <w:rPr>
          <w:sz w:val="16"/>
          <w:szCs w:val="16"/>
        </w:rPr>
        <w:t xml:space="preserve"> Aktualizacja opracowania ekofizjograficznego województwa opolskiego (2016)</w:t>
      </w:r>
    </w:p>
  </w:footnote>
  <w:footnote w:id="5">
    <w:p w:rsidR="00AA6F54" w:rsidRPr="0053383C" w:rsidRDefault="00AA6F54">
      <w:pPr>
        <w:pStyle w:val="Tekstprzypisudolnego"/>
        <w:rPr>
          <w:sz w:val="16"/>
          <w:szCs w:val="16"/>
        </w:rPr>
      </w:pPr>
      <w:r w:rsidRPr="0053383C">
        <w:rPr>
          <w:rStyle w:val="Odwoanieprzypisudolnego"/>
          <w:sz w:val="16"/>
          <w:szCs w:val="16"/>
        </w:rPr>
        <w:footnoteRef/>
      </w:r>
      <w:r w:rsidRPr="0053383C">
        <w:rPr>
          <w:sz w:val="16"/>
          <w:szCs w:val="16"/>
        </w:rPr>
        <w:t xml:space="preserve"> Projekt prac geologicznych dla rozpoznania zasobów eksploatacyjnych ujęcia wód termalnych „Wołczyn VIIA”. Kraków, 2010</w:t>
      </w:r>
    </w:p>
  </w:footnote>
  <w:footnote w:id="6">
    <w:p w:rsidR="00AA6F54" w:rsidRPr="0053383C" w:rsidRDefault="00AA6F54">
      <w:pPr>
        <w:pStyle w:val="Tekstprzypisudolnego"/>
        <w:rPr>
          <w:sz w:val="16"/>
          <w:szCs w:val="16"/>
        </w:rPr>
      </w:pPr>
      <w:r w:rsidRPr="0053383C">
        <w:rPr>
          <w:rStyle w:val="Odwoanieprzypisudolnego"/>
          <w:sz w:val="16"/>
          <w:szCs w:val="16"/>
        </w:rPr>
        <w:footnoteRef/>
      </w:r>
      <w:r w:rsidRPr="0053383C">
        <w:rPr>
          <w:sz w:val="16"/>
          <w:szCs w:val="16"/>
        </w:rPr>
        <w:t xml:space="preserve"> https://www.pgi.gov.pl/wody-mineralne/przydatne/wody-termalne.html</w:t>
      </w:r>
    </w:p>
  </w:footnote>
  <w:footnote w:id="7">
    <w:p w:rsidR="00AA6F54" w:rsidRDefault="00AA6F54" w:rsidP="0053383C">
      <w:pPr>
        <w:pStyle w:val="Tekstprzypisudolnego"/>
        <w:ind w:left="426" w:hanging="86"/>
      </w:pPr>
      <w:r w:rsidRPr="0053383C">
        <w:rPr>
          <w:rStyle w:val="Odwoanieprzypisudolnego"/>
          <w:sz w:val="16"/>
          <w:szCs w:val="16"/>
        </w:rPr>
        <w:footnoteRef/>
      </w:r>
      <w:r w:rsidRPr="0053383C">
        <w:rPr>
          <w:sz w:val="16"/>
          <w:szCs w:val="16"/>
        </w:rPr>
        <w:t xml:space="preserve"> Hydrogeologia regionalna Polski tom II – Wody mineralne, lecznicze i termalne oraz kopalniane. Państwowy Instytut Geologiczny, Warszawa, 2007</w:t>
      </w:r>
    </w:p>
  </w:footnote>
  <w:footnote w:id="8">
    <w:p w:rsidR="00AA6F54" w:rsidRDefault="00AA6F54">
      <w:pPr>
        <w:pStyle w:val="Tekstprzypisudolnego"/>
      </w:pPr>
      <w:r>
        <w:rPr>
          <w:rStyle w:val="Odwoanieprzypisudolnego"/>
        </w:rPr>
        <w:footnoteRef/>
      </w:r>
      <w:r>
        <w:t xml:space="preserve"> </w:t>
      </w:r>
      <w:r>
        <w:rPr>
          <w:sz w:val="16"/>
          <w:szCs w:val="16"/>
        </w:rPr>
        <w:t xml:space="preserve">Narodowy Fundusz Ochrony Środowiska i Gospodarki Wodnej, </w:t>
      </w:r>
      <w:r>
        <w:rPr>
          <w:i/>
          <w:iCs/>
          <w:sz w:val="16"/>
          <w:szCs w:val="16"/>
        </w:rPr>
        <w:t>www.nfosigw.gov.pl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325D9"/>
    <w:multiLevelType w:val="hybridMultilevel"/>
    <w:tmpl w:val="4E42AB6A"/>
    <w:styleLink w:val="Zaimportowanystyl131"/>
    <w:lvl w:ilvl="0" w:tplc="A35C9B8E">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DE6892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CAA573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3AAA95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02482C6">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CEEF74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2E2D1B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17AE1FC">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680471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02510264"/>
    <w:multiLevelType w:val="hybridMultilevel"/>
    <w:tmpl w:val="C03090FE"/>
    <w:styleLink w:val="Zaimportowanystyl20"/>
    <w:lvl w:ilvl="0" w:tplc="ED241D64">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D84EAA">
      <w:start w:val="1"/>
      <w:numFmt w:val="decimal"/>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00" w:hanging="32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5F4F36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0"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654425E">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074585A">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0"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E582E98">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0"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A58B10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0"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2288D6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20"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CCEA15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40"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039775CA"/>
    <w:multiLevelType w:val="hybridMultilevel"/>
    <w:tmpl w:val="55A65AF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47945B4"/>
    <w:multiLevelType w:val="hybridMultilevel"/>
    <w:tmpl w:val="A6AEE21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4" w15:restartNumberingAfterBreak="0">
    <w:nsid w:val="052A594C"/>
    <w:multiLevelType w:val="multilevel"/>
    <w:tmpl w:val="8C0AECF4"/>
    <w:styleLink w:val="Styl1"/>
    <w:lvl w:ilvl="0">
      <w:start w:val="1"/>
      <w:numFmt w:val="decimal"/>
      <w:lvlText w:val="%1."/>
      <w:lvlJc w:val="left"/>
      <w:pPr>
        <w:ind w:left="720" w:hanging="360"/>
      </w:pPr>
      <w:rPr>
        <w:rFonts w:ascii="Cambria" w:hAnsi="Cambria"/>
        <w:color w:val="2E74B5"/>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5331845"/>
    <w:multiLevelType w:val="hybridMultilevel"/>
    <w:tmpl w:val="717AE90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 w15:restartNumberingAfterBreak="0">
    <w:nsid w:val="05AC51A0"/>
    <w:multiLevelType w:val="hybridMultilevel"/>
    <w:tmpl w:val="783C09F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 w15:restartNumberingAfterBreak="0">
    <w:nsid w:val="05B929B4"/>
    <w:multiLevelType w:val="hybridMultilevel"/>
    <w:tmpl w:val="3D72A4AC"/>
    <w:styleLink w:val="Zaimportowanystyl1271"/>
    <w:lvl w:ilvl="0" w:tplc="0DA6ED46">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6040F1E">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F101252">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656C41E">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35AEA74">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10E6AC">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BDEB19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448D1E">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B30236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 w15:restartNumberingAfterBreak="0">
    <w:nsid w:val="06E76EA0"/>
    <w:multiLevelType w:val="hybridMultilevel"/>
    <w:tmpl w:val="934EC00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 w15:restartNumberingAfterBreak="0">
    <w:nsid w:val="06F33DA6"/>
    <w:multiLevelType w:val="hybridMultilevel"/>
    <w:tmpl w:val="A948A74A"/>
    <w:styleLink w:val="Zaimportowanystyl29"/>
    <w:lvl w:ilvl="0" w:tplc="55E80C4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9E8299C">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10A04D0">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A44DC3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560849C">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ECE99E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5A0E9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B9E567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0C80BA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073E7B9F"/>
    <w:multiLevelType w:val="hybridMultilevel"/>
    <w:tmpl w:val="C57E2BA8"/>
    <w:numStyleLink w:val="Zaimportowanystyl7"/>
  </w:abstractNum>
  <w:abstractNum w:abstractNumId="11" w15:restartNumberingAfterBreak="0">
    <w:nsid w:val="08782373"/>
    <w:multiLevelType w:val="hybridMultilevel"/>
    <w:tmpl w:val="40821DE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 w15:restartNumberingAfterBreak="0">
    <w:nsid w:val="08A24FC7"/>
    <w:multiLevelType w:val="multilevel"/>
    <w:tmpl w:val="EDDA87A4"/>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 w15:restartNumberingAfterBreak="0">
    <w:nsid w:val="08B7734F"/>
    <w:multiLevelType w:val="hybridMultilevel"/>
    <w:tmpl w:val="A96AB102"/>
    <w:numStyleLink w:val="Zaimportowanystyl6"/>
  </w:abstractNum>
  <w:abstractNum w:abstractNumId="14" w15:restartNumberingAfterBreak="0">
    <w:nsid w:val="08F83844"/>
    <w:multiLevelType w:val="hybridMultilevel"/>
    <w:tmpl w:val="9C6C4E3E"/>
    <w:styleLink w:val="Zaimportowanystyl8"/>
    <w:lvl w:ilvl="0" w:tplc="253A909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BFA917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2685B8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98030C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79C0D0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ABABF2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D0CA93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27675A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20EAE2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09455BAB"/>
    <w:multiLevelType w:val="hybridMultilevel"/>
    <w:tmpl w:val="FE8A7D86"/>
    <w:styleLink w:val="Zaimportowanystyl4"/>
    <w:lvl w:ilvl="0" w:tplc="F992224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73CECF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0AE5AB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58C6CFC">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5C8DDA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18184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4B6DA6C">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66ADB8">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8A251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15:restartNumberingAfterBreak="0">
    <w:nsid w:val="09A65368"/>
    <w:multiLevelType w:val="hybridMultilevel"/>
    <w:tmpl w:val="EAE4C100"/>
    <w:styleLink w:val="Zaimportowanystyl21"/>
    <w:lvl w:ilvl="0" w:tplc="C456D22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29C611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56E400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4B42FC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2CC35C">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E5209B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DA6860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E3A88A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80468D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200"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0A436D84"/>
    <w:multiLevelType w:val="hybridMultilevel"/>
    <w:tmpl w:val="7FD48516"/>
    <w:lvl w:ilvl="0" w:tplc="3BC418A0">
      <w:start w:val="1"/>
      <w:numFmt w:val="decimal"/>
      <w:pStyle w:val="Legenda"/>
      <w:lvlText w:val="Tabela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0A6900FB"/>
    <w:multiLevelType w:val="hybridMultilevel"/>
    <w:tmpl w:val="F2E26E2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 w15:restartNumberingAfterBreak="0">
    <w:nsid w:val="0AF04115"/>
    <w:multiLevelType w:val="hybridMultilevel"/>
    <w:tmpl w:val="EB84A67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B9C0C5C"/>
    <w:multiLevelType w:val="hybridMultilevel"/>
    <w:tmpl w:val="8FCE60E6"/>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 w15:restartNumberingAfterBreak="0">
    <w:nsid w:val="0C2E71AC"/>
    <w:multiLevelType w:val="hybridMultilevel"/>
    <w:tmpl w:val="6C86DF3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 w15:restartNumberingAfterBreak="0">
    <w:nsid w:val="0C4C7AF0"/>
    <w:multiLevelType w:val="hybridMultilevel"/>
    <w:tmpl w:val="161690C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 w15:restartNumberingAfterBreak="0">
    <w:nsid w:val="0C9737F8"/>
    <w:multiLevelType w:val="hybridMultilevel"/>
    <w:tmpl w:val="A9EA1248"/>
    <w:lvl w:ilvl="0" w:tplc="62166116">
      <w:start w:val="1"/>
      <w:numFmt w:val="bullet"/>
      <w:lvlText w:val=""/>
      <w:lvlJc w:val="left"/>
      <w:rPr>
        <w:rFonts w:ascii="Symbol" w:hAnsi="Symbol" w:hint="default"/>
      </w:rPr>
    </w:lvl>
    <w:lvl w:ilvl="1" w:tplc="6610010E">
      <w:numFmt w:val="decimal"/>
      <w:lvlText w:val=""/>
      <w:lvlJc w:val="left"/>
    </w:lvl>
    <w:lvl w:ilvl="2" w:tplc="BA0AC830">
      <w:numFmt w:val="decimal"/>
      <w:lvlText w:val=""/>
      <w:lvlJc w:val="left"/>
    </w:lvl>
    <w:lvl w:ilvl="3" w:tplc="4BA67170">
      <w:numFmt w:val="decimal"/>
      <w:lvlText w:val=""/>
      <w:lvlJc w:val="left"/>
    </w:lvl>
    <w:lvl w:ilvl="4" w:tplc="5C48B3AA">
      <w:numFmt w:val="decimal"/>
      <w:lvlText w:val=""/>
      <w:lvlJc w:val="left"/>
    </w:lvl>
    <w:lvl w:ilvl="5" w:tplc="3968C078">
      <w:numFmt w:val="decimal"/>
      <w:lvlText w:val=""/>
      <w:lvlJc w:val="left"/>
    </w:lvl>
    <w:lvl w:ilvl="6" w:tplc="4BE2AFE2">
      <w:numFmt w:val="decimal"/>
      <w:lvlText w:val=""/>
      <w:lvlJc w:val="left"/>
    </w:lvl>
    <w:lvl w:ilvl="7" w:tplc="E1BC7100">
      <w:numFmt w:val="decimal"/>
      <w:lvlText w:val=""/>
      <w:lvlJc w:val="left"/>
    </w:lvl>
    <w:lvl w:ilvl="8" w:tplc="69182C64">
      <w:numFmt w:val="decimal"/>
      <w:lvlText w:val=""/>
      <w:lvlJc w:val="left"/>
    </w:lvl>
  </w:abstractNum>
  <w:abstractNum w:abstractNumId="24" w15:restartNumberingAfterBreak="0">
    <w:nsid w:val="0DAC315B"/>
    <w:multiLevelType w:val="hybridMultilevel"/>
    <w:tmpl w:val="3FB4325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 w15:restartNumberingAfterBreak="0">
    <w:nsid w:val="0E0A3E42"/>
    <w:multiLevelType w:val="hybridMultilevel"/>
    <w:tmpl w:val="46AC940C"/>
    <w:lvl w:ilvl="0" w:tplc="F1EA4A56">
      <w:start w:val="1"/>
      <w:numFmt w:val="bullet"/>
      <w:lvlText w:val="•"/>
      <w:lvlJc w:val="left"/>
      <w:pPr>
        <w:ind w:left="1512"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2232" w:hanging="360"/>
      </w:pPr>
      <w:rPr>
        <w:rFonts w:ascii="Courier New" w:hAnsi="Courier New" w:cs="Courier New" w:hint="default"/>
      </w:rPr>
    </w:lvl>
    <w:lvl w:ilvl="2" w:tplc="04150005" w:tentative="1">
      <w:start w:val="1"/>
      <w:numFmt w:val="bullet"/>
      <w:lvlText w:val=""/>
      <w:lvlJc w:val="left"/>
      <w:pPr>
        <w:ind w:left="2952" w:hanging="360"/>
      </w:pPr>
      <w:rPr>
        <w:rFonts w:ascii="Wingdings" w:hAnsi="Wingdings" w:hint="default"/>
      </w:rPr>
    </w:lvl>
    <w:lvl w:ilvl="3" w:tplc="04150001" w:tentative="1">
      <w:start w:val="1"/>
      <w:numFmt w:val="bullet"/>
      <w:lvlText w:val=""/>
      <w:lvlJc w:val="left"/>
      <w:pPr>
        <w:ind w:left="3672" w:hanging="360"/>
      </w:pPr>
      <w:rPr>
        <w:rFonts w:ascii="Symbol" w:hAnsi="Symbol" w:hint="default"/>
      </w:rPr>
    </w:lvl>
    <w:lvl w:ilvl="4" w:tplc="04150003" w:tentative="1">
      <w:start w:val="1"/>
      <w:numFmt w:val="bullet"/>
      <w:lvlText w:val="o"/>
      <w:lvlJc w:val="left"/>
      <w:pPr>
        <w:ind w:left="4392" w:hanging="360"/>
      </w:pPr>
      <w:rPr>
        <w:rFonts w:ascii="Courier New" w:hAnsi="Courier New" w:cs="Courier New" w:hint="default"/>
      </w:rPr>
    </w:lvl>
    <w:lvl w:ilvl="5" w:tplc="04150005" w:tentative="1">
      <w:start w:val="1"/>
      <w:numFmt w:val="bullet"/>
      <w:lvlText w:val=""/>
      <w:lvlJc w:val="left"/>
      <w:pPr>
        <w:ind w:left="5112" w:hanging="360"/>
      </w:pPr>
      <w:rPr>
        <w:rFonts w:ascii="Wingdings" w:hAnsi="Wingdings" w:hint="default"/>
      </w:rPr>
    </w:lvl>
    <w:lvl w:ilvl="6" w:tplc="04150001" w:tentative="1">
      <w:start w:val="1"/>
      <w:numFmt w:val="bullet"/>
      <w:lvlText w:val=""/>
      <w:lvlJc w:val="left"/>
      <w:pPr>
        <w:ind w:left="5832" w:hanging="360"/>
      </w:pPr>
      <w:rPr>
        <w:rFonts w:ascii="Symbol" w:hAnsi="Symbol" w:hint="default"/>
      </w:rPr>
    </w:lvl>
    <w:lvl w:ilvl="7" w:tplc="04150003" w:tentative="1">
      <w:start w:val="1"/>
      <w:numFmt w:val="bullet"/>
      <w:lvlText w:val="o"/>
      <w:lvlJc w:val="left"/>
      <w:pPr>
        <w:ind w:left="6552" w:hanging="360"/>
      </w:pPr>
      <w:rPr>
        <w:rFonts w:ascii="Courier New" w:hAnsi="Courier New" w:cs="Courier New" w:hint="default"/>
      </w:rPr>
    </w:lvl>
    <w:lvl w:ilvl="8" w:tplc="04150005" w:tentative="1">
      <w:start w:val="1"/>
      <w:numFmt w:val="bullet"/>
      <w:lvlText w:val=""/>
      <w:lvlJc w:val="left"/>
      <w:pPr>
        <w:ind w:left="7272" w:hanging="360"/>
      </w:pPr>
      <w:rPr>
        <w:rFonts w:ascii="Wingdings" w:hAnsi="Wingdings" w:hint="default"/>
      </w:rPr>
    </w:lvl>
  </w:abstractNum>
  <w:abstractNum w:abstractNumId="26" w15:restartNumberingAfterBreak="0">
    <w:nsid w:val="0E340504"/>
    <w:multiLevelType w:val="hybridMultilevel"/>
    <w:tmpl w:val="1F60F26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7" w15:restartNumberingAfterBreak="0">
    <w:nsid w:val="0E6A23C2"/>
    <w:multiLevelType w:val="hybridMultilevel"/>
    <w:tmpl w:val="CFD0EC5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0F403CB4"/>
    <w:multiLevelType w:val="hybridMultilevel"/>
    <w:tmpl w:val="27C64F08"/>
    <w:lvl w:ilvl="0" w:tplc="F1EA4A56">
      <w:start w:val="1"/>
      <w:numFmt w:val="bullet"/>
      <w:lvlText w:val="•"/>
      <w:lvlJc w:val="left"/>
      <w:pPr>
        <w:ind w:left="1571"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11436248"/>
    <w:multiLevelType w:val="hybridMultilevel"/>
    <w:tmpl w:val="6C24276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0" w15:restartNumberingAfterBreak="0">
    <w:nsid w:val="11CB3E70"/>
    <w:multiLevelType w:val="hybridMultilevel"/>
    <w:tmpl w:val="1A6CF67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1" w15:restartNumberingAfterBreak="0">
    <w:nsid w:val="11F63D40"/>
    <w:multiLevelType w:val="hybridMultilevel"/>
    <w:tmpl w:val="1AB60644"/>
    <w:lvl w:ilvl="0" w:tplc="04150005">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12D05EF4"/>
    <w:multiLevelType w:val="hybridMultilevel"/>
    <w:tmpl w:val="E0D4E92A"/>
    <w:lvl w:ilvl="0" w:tplc="43A20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15:restartNumberingAfterBreak="0">
    <w:nsid w:val="13D33AB5"/>
    <w:multiLevelType w:val="hybridMultilevel"/>
    <w:tmpl w:val="05669BE4"/>
    <w:styleLink w:val="Zaimportowanystyl25"/>
    <w:lvl w:ilvl="0" w:tplc="E7AE85A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15CE8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4DEB94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72028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D8AEBC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87C7C6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BE2353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84C913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676197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 w15:restartNumberingAfterBreak="0">
    <w:nsid w:val="13DA4F72"/>
    <w:multiLevelType w:val="hybridMultilevel"/>
    <w:tmpl w:val="0CDE1FAC"/>
    <w:lvl w:ilvl="0" w:tplc="8A6A7D8E">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43A35E5"/>
    <w:multiLevelType w:val="hybridMultilevel"/>
    <w:tmpl w:val="96664B0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6" w15:restartNumberingAfterBreak="0">
    <w:nsid w:val="14C5751E"/>
    <w:multiLevelType w:val="hybridMultilevel"/>
    <w:tmpl w:val="B690477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15767598"/>
    <w:multiLevelType w:val="hybridMultilevel"/>
    <w:tmpl w:val="545265F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38" w15:restartNumberingAfterBreak="0">
    <w:nsid w:val="158D664F"/>
    <w:multiLevelType w:val="hybridMultilevel"/>
    <w:tmpl w:val="FB662B70"/>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5B566DE"/>
    <w:multiLevelType w:val="hybridMultilevel"/>
    <w:tmpl w:val="221E658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6074F6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16AF6029"/>
    <w:multiLevelType w:val="hybridMultilevel"/>
    <w:tmpl w:val="86C240A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7A41B60"/>
    <w:multiLevelType w:val="hybridMultilevel"/>
    <w:tmpl w:val="D2CA3D82"/>
    <w:lvl w:ilvl="0" w:tplc="0415000F">
      <w:start w:val="1"/>
      <w:numFmt w:val="decimal"/>
      <w:lvlText w:val="%1."/>
      <w:lvlJc w:val="left"/>
      <w:pPr>
        <w:ind w:left="1780" w:hanging="360"/>
      </w:pPr>
    </w:lvl>
    <w:lvl w:ilvl="1" w:tplc="04150019" w:tentative="1">
      <w:start w:val="1"/>
      <w:numFmt w:val="lowerLetter"/>
      <w:lvlText w:val="%2."/>
      <w:lvlJc w:val="left"/>
      <w:pPr>
        <w:ind w:left="2500" w:hanging="360"/>
      </w:pPr>
    </w:lvl>
    <w:lvl w:ilvl="2" w:tplc="0415001B" w:tentative="1">
      <w:start w:val="1"/>
      <w:numFmt w:val="lowerRoman"/>
      <w:lvlText w:val="%3."/>
      <w:lvlJc w:val="right"/>
      <w:pPr>
        <w:ind w:left="3220" w:hanging="180"/>
      </w:pPr>
    </w:lvl>
    <w:lvl w:ilvl="3" w:tplc="0415000F" w:tentative="1">
      <w:start w:val="1"/>
      <w:numFmt w:val="decimal"/>
      <w:lvlText w:val="%4."/>
      <w:lvlJc w:val="left"/>
      <w:pPr>
        <w:ind w:left="3940" w:hanging="360"/>
      </w:pPr>
    </w:lvl>
    <w:lvl w:ilvl="4" w:tplc="04150019" w:tentative="1">
      <w:start w:val="1"/>
      <w:numFmt w:val="lowerLetter"/>
      <w:lvlText w:val="%5."/>
      <w:lvlJc w:val="left"/>
      <w:pPr>
        <w:ind w:left="4660" w:hanging="360"/>
      </w:pPr>
    </w:lvl>
    <w:lvl w:ilvl="5" w:tplc="0415001B" w:tentative="1">
      <w:start w:val="1"/>
      <w:numFmt w:val="lowerRoman"/>
      <w:lvlText w:val="%6."/>
      <w:lvlJc w:val="right"/>
      <w:pPr>
        <w:ind w:left="5380" w:hanging="180"/>
      </w:pPr>
    </w:lvl>
    <w:lvl w:ilvl="6" w:tplc="0415000F" w:tentative="1">
      <w:start w:val="1"/>
      <w:numFmt w:val="decimal"/>
      <w:lvlText w:val="%7."/>
      <w:lvlJc w:val="left"/>
      <w:pPr>
        <w:ind w:left="6100" w:hanging="360"/>
      </w:pPr>
    </w:lvl>
    <w:lvl w:ilvl="7" w:tplc="04150019" w:tentative="1">
      <w:start w:val="1"/>
      <w:numFmt w:val="lowerLetter"/>
      <w:lvlText w:val="%8."/>
      <w:lvlJc w:val="left"/>
      <w:pPr>
        <w:ind w:left="6820" w:hanging="360"/>
      </w:pPr>
    </w:lvl>
    <w:lvl w:ilvl="8" w:tplc="0415001B" w:tentative="1">
      <w:start w:val="1"/>
      <w:numFmt w:val="lowerRoman"/>
      <w:lvlText w:val="%9."/>
      <w:lvlJc w:val="right"/>
      <w:pPr>
        <w:ind w:left="7540" w:hanging="180"/>
      </w:pPr>
    </w:lvl>
  </w:abstractNum>
  <w:abstractNum w:abstractNumId="43" w15:restartNumberingAfterBreak="0">
    <w:nsid w:val="18361208"/>
    <w:multiLevelType w:val="multilevel"/>
    <w:tmpl w:val="C126779E"/>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4" w15:restartNumberingAfterBreak="0">
    <w:nsid w:val="18E075F6"/>
    <w:multiLevelType w:val="hybridMultilevel"/>
    <w:tmpl w:val="698ECEBC"/>
    <w:styleLink w:val="Zaimportowanystyl13"/>
    <w:lvl w:ilvl="0" w:tplc="906CEC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1F84E3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96AFB6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D60FA9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2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734CAF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13007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16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F92F0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8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2C742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23871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3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5" w15:restartNumberingAfterBreak="0">
    <w:nsid w:val="19481BAA"/>
    <w:multiLevelType w:val="hybridMultilevel"/>
    <w:tmpl w:val="E28CBCA8"/>
    <w:styleLink w:val="Zaimportowanystyl126"/>
    <w:lvl w:ilvl="0" w:tplc="12D0056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484867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1EAADE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EE17D2">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140E89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4621C9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2E4F60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F86F106">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AB85B1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15:restartNumberingAfterBreak="0">
    <w:nsid w:val="195803F4"/>
    <w:multiLevelType w:val="multilevel"/>
    <w:tmpl w:val="C5945D6A"/>
    <w:styleLink w:val="Outline"/>
    <w:lvl w:ilvl="0">
      <w:start w:val="1"/>
      <w:numFmt w:val="none"/>
      <w:lvlText w:val="%1"/>
      <w:lvlJc w:val="left"/>
      <w:pPr>
        <w:ind w:left="432" w:hanging="432"/>
      </w:p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47" w15:restartNumberingAfterBreak="0">
    <w:nsid w:val="1A207383"/>
    <w:multiLevelType w:val="hybridMultilevel"/>
    <w:tmpl w:val="90A0DB28"/>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1AF01F41"/>
    <w:multiLevelType w:val="hybridMultilevel"/>
    <w:tmpl w:val="714CEF9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1B472F61"/>
    <w:multiLevelType w:val="multilevel"/>
    <w:tmpl w:val="120EEDBE"/>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50" w15:restartNumberingAfterBreak="0">
    <w:nsid w:val="1BB515C1"/>
    <w:multiLevelType w:val="hybridMultilevel"/>
    <w:tmpl w:val="962A5D1E"/>
    <w:styleLink w:val="Zaimportowanystyl11"/>
    <w:lvl w:ilvl="0" w:tplc="A106DEB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740C0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8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1845E0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0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BDA99F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72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4309C5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44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2F0933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16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E1804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88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2BCA26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0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A881E0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32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1" w15:restartNumberingAfterBreak="0">
    <w:nsid w:val="1C7A35F1"/>
    <w:multiLevelType w:val="hybridMultilevel"/>
    <w:tmpl w:val="BD6C7216"/>
    <w:lvl w:ilvl="0" w:tplc="FE7A42F6">
      <w:numFmt w:val="decimal"/>
      <w:lvlText w:val=""/>
      <w:lvlJc w:val="left"/>
    </w:lvl>
    <w:lvl w:ilvl="1" w:tplc="574C7848">
      <w:numFmt w:val="decimal"/>
      <w:lvlText w:val=""/>
      <w:lvlJc w:val="left"/>
    </w:lvl>
    <w:lvl w:ilvl="2" w:tplc="61AED320">
      <w:start w:val="1"/>
      <w:numFmt w:val="bullet"/>
      <w:lvlText w:val=""/>
      <w:lvlJc w:val="left"/>
      <w:rPr>
        <w:rFonts w:ascii="Symbol" w:hAnsi="Symbol" w:hint="default"/>
      </w:rPr>
    </w:lvl>
    <w:lvl w:ilvl="3" w:tplc="1952C21E">
      <w:numFmt w:val="decimal"/>
      <w:lvlText w:val=""/>
      <w:lvlJc w:val="left"/>
    </w:lvl>
    <w:lvl w:ilvl="4" w:tplc="AA168202">
      <w:numFmt w:val="decimal"/>
      <w:lvlText w:val=""/>
      <w:lvlJc w:val="left"/>
    </w:lvl>
    <w:lvl w:ilvl="5" w:tplc="E62842C4">
      <w:numFmt w:val="decimal"/>
      <w:lvlText w:val=""/>
      <w:lvlJc w:val="left"/>
    </w:lvl>
    <w:lvl w:ilvl="6" w:tplc="A9664248">
      <w:numFmt w:val="decimal"/>
      <w:lvlText w:val=""/>
      <w:lvlJc w:val="left"/>
    </w:lvl>
    <w:lvl w:ilvl="7" w:tplc="1A90606E">
      <w:numFmt w:val="decimal"/>
      <w:lvlText w:val=""/>
      <w:lvlJc w:val="left"/>
    </w:lvl>
    <w:lvl w:ilvl="8" w:tplc="F6B40AF4">
      <w:numFmt w:val="decimal"/>
      <w:lvlText w:val=""/>
      <w:lvlJc w:val="left"/>
    </w:lvl>
  </w:abstractNum>
  <w:abstractNum w:abstractNumId="52" w15:restartNumberingAfterBreak="0">
    <w:nsid w:val="1CBC0138"/>
    <w:multiLevelType w:val="hybridMultilevel"/>
    <w:tmpl w:val="3462116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1D1739A2"/>
    <w:multiLevelType w:val="hybridMultilevel"/>
    <w:tmpl w:val="67268676"/>
    <w:styleLink w:val="Zaimportowanystyl53"/>
    <w:lvl w:ilvl="0" w:tplc="EAFC8E8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0382B2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328339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198FAF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B28F4F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C8809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DB899E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852C5C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FDCA80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4" w15:restartNumberingAfterBreak="0">
    <w:nsid w:val="1D630F63"/>
    <w:multiLevelType w:val="hybridMultilevel"/>
    <w:tmpl w:val="11BCB866"/>
    <w:styleLink w:val="Zaimportowanystyl128"/>
    <w:lvl w:ilvl="0" w:tplc="92A8E044">
      <w:start w:val="1"/>
      <w:numFmt w:val="decimal"/>
      <w:lvlText w:val="%1."/>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A90DEBA">
      <w:start w:val="1"/>
      <w:numFmt w:val="decimal"/>
      <w:lvlText w:val="%2."/>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764BE80">
      <w:start w:val="1"/>
      <w:numFmt w:val="decimal"/>
      <w:lvlText w:val="%3."/>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141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9CCF444">
      <w:start w:val="1"/>
      <w:numFmt w:val="decimal"/>
      <w:lvlText w:val="%4."/>
      <w:lvlJc w:val="left"/>
      <w:pPr>
        <w:tabs>
          <w:tab w:val="left" w:pos="2160"/>
          <w:tab w:val="left" w:pos="2832"/>
          <w:tab w:val="left" w:pos="3540"/>
          <w:tab w:val="left" w:pos="4248"/>
          <w:tab w:val="left" w:pos="4956"/>
          <w:tab w:val="left" w:pos="5664"/>
          <w:tab w:val="left" w:pos="6372"/>
          <w:tab w:val="left" w:pos="7080"/>
          <w:tab w:val="left" w:pos="7788"/>
          <w:tab w:val="left" w:pos="8496"/>
          <w:tab w:val="left" w:pos="9204"/>
        </w:tabs>
        <w:ind w:left="213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5F4A1B2">
      <w:start w:val="1"/>
      <w:numFmt w:val="decimal"/>
      <w:lvlText w:val="%5."/>
      <w:lvlJc w:val="left"/>
      <w:pPr>
        <w:tabs>
          <w:tab w:val="left" w:pos="2160"/>
          <w:tab w:val="left" w:pos="3540"/>
          <w:tab w:val="left" w:pos="4248"/>
          <w:tab w:val="left" w:pos="4956"/>
          <w:tab w:val="left" w:pos="5664"/>
          <w:tab w:val="left" w:pos="6372"/>
          <w:tab w:val="left" w:pos="7080"/>
          <w:tab w:val="left" w:pos="7788"/>
          <w:tab w:val="left" w:pos="8496"/>
          <w:tab w:val="left" w:pos="9204"/>
        </w:tabs>
        <w:ind w:left="285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7EA958E">
      <w:start w:val="1"/>
      <w:numFmt w:val="decimal"/>
      <w:lvlText w:val="%6."/>
      <w:lvlJc w:val="left"/>
      <w:pPr>
        <w:tabs>
          <w:tab w:val="left" w:pos="2160"/>
          <w:tab w:val="left" w:pos="2832"/>
          <w:tab w:val="left" w:pos="4248"/>
          <w:tab w:val="left" w:pos="4956"/>
          <w:tab w:val="left" w:pos="5664"/>
          <w:tab w:val="left" w:pos="6372"/>
          <w:tab w:val="left" w:pos="7080"/>
          <w:tab w:val="left" w:pos="7788"/>
          <w:tab w:val="left" w:pos="8496"/>
          <w:tab w:val="left" w:pos="9204"/>
        </w:tabs>
        <w:ind w:left="357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182E630">
      <w:start w:val="1"/>
      <w:numFmt w:val="decimal"/>
      <w:lvlText w:val="%7."/>
      <w:lvlJc w:val="left"/>
      <w:pPr>
        <w:tabs>
          <w:tab w:val="left" w:pos="2160"/>
          <w:tab w:val="left" w:pos="2832"/>
          <w:tab w:val="left" w:pos="3540"/>
          <w:tab w:val="left" w:pos="4956"/>
          <w:tab w:val="left" w:pos="5664"/>
          <w:tab w:val="left" w:pos="6372"/>
          <w:tab w:val="left" w:pos="7080"/>
          <w:tab w:val="left" w:pos="7788"/>
          <w:tab w:val="left" w:pos="8496"/>
          <w:tab w:val="left" w:pos="9204"/>
        </w:tabs>
        <w:ind w:left="429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A48AB0C">
      <w:start w:val="1"/>
      <w:numFmt w:val="decimal"/>
      <w:lvlText w:val="%8."/>
      <w:lvlJc w:val="left"/>
      <w:pPr>
        <w:tabs>
          <w:tab w:val="left" w:pos="2160"/>
          <w:tab w:val="left" w:pos="2832"/>
          <w:tab w:val="left" w:pos="3540"/>
          <w:tab w:val="left" w:pos="4248"/>
          <w:tab w:val="left" w:pos="5664"/>
          <w:tab w:val="left" w:pos="6372"/>
          <w:tab w:val="left" w:pos="7080"/>
          <w:tab w:val="left" w:pos="7788"/>
          <w:tab w:val="left" w:pos="8496"/>
          <w:tab w:val="left" w:pos="9204"/>
        </w:tabs>
        <w:ind w:left="501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FE087F8">
      <w:start w:val="1"/>
      <w:numFmt w:val="decimal"/>
      <w:lvlText w:val="%9."/>
      <w:lvlJc w:val="left"/>
      <w:pPr>
        <w:tabs>
          <w:tab w:val="left" w:pos="2160"/>
          <w:tab w:val="left" w:pos="2832"/>
          <w:tab w:val="left" w:pos="3540"/>
          <w:tab w:val="left" w:pos="4248"/>
          <w:tab w:val="left" w:pos="4956"/>
          <w:tab w:val="left" w:pos="6372"/>
          <w:tab w:val="left" w:pos="7080"/>
          <w:tab w:val="left" w:pos="7788"/>
          <w:tab w:val="left" w:pos="8496"/>
          <w:tab w:val="left" w:pos="9204"/>
        </w:tabs>
        <w:ind w:left="5738"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5" w15:restartNumberingAfterBreak="0">
    <w:nsid w:val="1DBF6281"/>
    <w:multiLevelType w:val="hybridMultilevel"/>
    <w:tmpl w:val="7E16B21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56" w15:restartNumberingAfterBreak="0">
    <w:nsid w:val="1DFA42E3"/>
    <w:multiLevelType w:val="hybridMultilevel"/>
    <w:tmpl w:val="951017F0"/>
    <w:styleLink w:val="Zaimportowanystyl56"/>
    <w:lvl w:ilvl="0" w:tplc="C3D09E7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A237E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D2AD0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C6CAB1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E3C253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A6428C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196DBB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28B8E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0AA5E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15:restartNumberingAfterBreak="0">
    <w:nsid w:val="1EE9166E"/>
    <w:multiLevelType w:val="hybridMultilevel"/>
    <w:tmpl w:val="7D8264D2"/>
    <w:lvl w:ilvl="0" w:tplc="F36639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F052B88"/>
    <w:multiLevelType w:val="hybridMultilevel"/>
    <w:tmpl w:val="8A9E57D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9" w15:restartNumberingAfterBreak="0">
    <w:nsid w:val="1F8614FA"/>
    <w:multiLevelType w:val="multilevel"/>
    <w:tmpl w:val="9F40C05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0" w15:restartNumberingAfterBreak="0">
    <w:nsid w:val="1FAA747A"/>
    <w:multiLevelType w:val="hybridMultilevel"/>
    <w:tmpl w:val="558EC39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1FB33CA0"/>
    <w:multiLevelType w:val="hybridMultilevel"/>
    <w:tmpl w:val="E9701BF4"/>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2" w15:restartNumberingAfterBreak="0">
    <w:nsid w:val="1FE415BE"/>
    <w:multiLevelType w:val="hybridMultilevel"/>
    <w:tmpl w:val="BA0876C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3" w15:restartNumberingAfterBreak="0">
    <w:nsid w:val="203711B3"/>
    <w:multiLevelType w:val="hybridMultilevel"/>
    <w:tmpl w:val="49D6EA5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2073142A"/>
    <w:multiLevelType w:val="hybridMultilevel"/>
    <w:tmpl w:val="1970329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20A223EE"/>
    <w:multiLevelType w:val="hybridMultilevel"/>
    <w:tmpl w:val="3B2EA500"/>
    <w:styleLink w:val="Zaimportowanystyl50"/>
    <w:lvl w:ilvl="0" w:tplc="62641492">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DE2C0B2">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346B40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80C2FD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A588368">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5ECECB6">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5CC28C6">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A0E225C">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B84DBD0">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6" w15:restartNumberingAfterBreak="0">
    <w:nsid w:val="20CE3716"/>
    <w:multiLevelType w:val="hybridMultilevel"/>
    <w:tmpl w:val="0B40EE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7" w15:restartNumberingAfterBreak="0">
    <w:nsid w:val="20E818F2"/>
    <w:multiLevelType w:val="hybridMultilevel"/>
    <w:tmpl w:val="6C902B0E"/>
    <w:styleLink w:val="Zaimportowanystyl1301"/>
    <w:lvl w:ilvl="0" w:tplc="00261AFA">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4048B48">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C8ED9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BF041C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020168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008B504">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DBE78E2">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6984E86">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E763562">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8" w15:restartNumberingAfterBreak="0">
    <w:nsid w:val="210A25CC"/>
    <w:multiLevelType w:val="hybridMultilevel"/>
    <w:tmpl w:val="6916D3F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69" w15:restartNumberingAfterBreak="0">
    <w:nsid w:val="21754959"/>
    <w:multiLevelType w:val="hybridMultilevel"/>
    <w:tmpl w:val="1ABC0EA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21CE247C"/>
    <w:multiLevelType w:val="hybridMultilevel"/>
    <w:tmpl w:val="A852C8D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234A041B"/>
    <w:multiLevelType w:val="hybridMultilevel"/>
    <w:tmpl w:val="73981698"/>
    <w:styleLink w:val="Zaimportowanystyl12"/>
    <w:lvl w:ilvl="0" w:tplc="3EC42F8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E940F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09A66C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CA2A4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E6CA86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2AED95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4C9B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9CB9C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BADA7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2" w15:restartNumberingAfterBreak="0">
    <w:nsid w:val="234F4A32"/>
    <w:multiLevelType w:val="hybridMultilevel"/>
    <w:tmpl w:val="42E01B54"/>
    <w:styleLink w:val="Zaimportowanystyl9"/>
    <w:lvl w:ilvl="0" w:tplc="C9D4454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E98A76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77E83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43A67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2C49E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01CFF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38A626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40E9D9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934426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3" w15:restartNumberingAfterBreak="0">
    <w:nsid w:val="23D2786A"/>
    <w:multiLevelType w:val="hybridMultilevel"/>
    <w:tmpl w:val="9A66AA48"/>
    <w:styleLink w:val="Zaimportowanystyl27"/>
    <w:lvl w:ilvl="0" w:tplc="3EF48C6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9DE9D5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B2E625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B3CC2E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FE3B4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580280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7CC29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22C4F6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7D4BCD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4" w15:restartNumberingAfterBreak="0">
    <w:nsid w:val="24504C69"/>
    <w:multiLevelType w:val="hybridMultilevel"/>
    <w:tmpl w:val="1F8474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24A33A73"/>
    <w:multiLevelType w:val="multilevel"/>
    <w:tmpl w:val="0986AC6E"/>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76" w15:restartNumberingAfterBreak="0">
    <w:nsid w:val="25403802"/>
    <w:multiLevelType w:val="hybridMultilevel"/>
    <w:tmpl w:val="A96AB102"/>
    <w:styleLink w:val="Zaimportowanystyl6"/>
    <w:lvl w:ilvl="0" w:tplc="056E9CA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A6499A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A60F7E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566DA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1B8EC8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61236B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0EA9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A6AF1E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0AE30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7" w15:restartNumberingAfterBreak="0">
    <w:nsid w:val="25AF66A0"/>
    <w:multiLevelType w:val="multilevel"/>
    <w:tmpl w:val="2624B57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78" w15:restartNumberingAfterBreak="0">
    <w:nsid w:val="25D34A4A"/>
    <w:multiLevelType w:val="hybridMultilevel"/>
    <w:tmpl w:val="566013DA"/>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79" w15:restartNumberingAfterBreak="0">
    <w:nsid w:val="260555D3"/>
    <w:multiLevelType w:val="hybridMultilevel"/>
    <w:tmpl w:val="6C16168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0" w15:restartNumberingAfterBreak="0">
    <w:nsid w:val="26217E3F"/>
    <w:multiLevelType w:val="hybridMultilevel"/>
    <w:tmpl w:val="2B0E220E"/>
    <w:styleLink w:val="Zaimportowanystyl51"/>
    <w:lvl w:ilvl="0" w:tplc="DCF09166">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8437D6">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6480F8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47E81A0">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898F10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EFE1244">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3E0ED5C">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1C0EA0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E84FF40">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1" w15:restartNumberingAfterBreak="0">
    <w:nsid w:val="26AF31C8"/>
    <w:multiLevelType w:val="hybridMultilevel"/>
    <w:tmpl w:val="06C4DB88"/>
    <w:styleLink w:val="Zaimportowanystyl122"/>
    <w:lvl w:ilvl="0" w:tplc="A5A66C6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796B6C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AD85446">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DB886FC">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CC4E05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77411C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CF6850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B906BE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630161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2" w15:restartNumberingAfterBreak="0">
    <w:nsid w:val="26BA6A82"/>
    <w:multiLevelType w:val="hybridMultilevel"/>
    <w:tmpl w:val="4CFA980C"/>
    <w:lvl w:ilvl="0" w:tplc="8806F662">
      <w:numFmt w:val="bullet"/>
      <w:pStyle w:val="akapit2"/>
      <w:lvlText w:val="-"/>
      <w:lvlJc w:val="left"/>
      <w:pPr>
        <w:tabs>
          <w:tab w:val="num" w:pos="720"/>
        </w:tabs>
        <w:ind w:left="720" w:hanging="360"/>
      </w:pPr>
      <w:rPr>
        <w:rFonts w:ascii="Times New Roman" w:eastAsia="Times New Roman" w:hAnsi="Times New Roman" w:cs="Times New Roman" w:hint="default"/>
      </w:rPr>
    </w:lvl>
    <w:lvl w:ilvl="1" w:tplc="019C1344">
      <w:numFmt w:val="bullet"/>
      <w:lvlText w:val="-"/>
      <w:lvlJc w:val="left"/>
      <w:pPr>
        <w:tabs>
          <w:tab w:val="num" w:pos="1440"/>
        </w:tabs>
        <w:ind w:left="1440" w:hanging="360"/>
      </w:pPr>
      <w:rPr>
        <w:rFonts w:ascii="Times New Roman" w:eastAsia="Times New Roman" w:hAnsi="Times New Roman" w:cs="Times New Roman" w:hint="default"/>
      </w:rPr>
    </w:lvl>
    <w:lvl w:ilvl="2" w:tplc="04150001">
      <w:start w:val="1"/>
      <w:numFmt w:val="bullet"/>
      <w:lvlText w:val=""/>
      <w:lvlJc w:val="left"/>
      <w:pPr>
        <w:tabs>
          <w:tab w:val="num" w:pos="2160"/>
        </w:tabs>
        <w:ind w:left="2160" w:hanging="360"/>
      </w:pPr>
      <w:rPr>
        <w:rFonts w:ascii="Symbol" w:hAnsi="Symbol"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26E317E9"/>
    <w:multiLevelType w:val="hybridMultilevel"/>
    <w:tmpl w:val="508C5A38"/>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4" w15:restartNumberingAfterBreak="0">
    <w:nsid w:val="28E74FA3"/>
    <w:multiLevelType w:val="hybridMultilevel"/>
    <w:tmpl w:val="BF78FCF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5" w15:restartNumberingAfterBreak="0">
    <w:nsid w:val="29FF6821"/>
    <w:multiLevelType w:val="hybridMultilevel"/>
    <w:tmpl w:val="FAEA825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6" w15:restartNumberingAfterBreak="0">
    <w:nsid w:val="2AB64CB8"/>
    <w:multiLevelType w:val="hybridMultilevel"/>
    <w:tmpl w:val="F0629B6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7" w15:restartNumberingAfterBreak="0">
    <w:nsid w:val="2C823CC1"/>
    <w:multiLevelType w:val="hybridMultilevel"/>
    <w:tmpl w:val="046871A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88" w15:restartNumberingAfterBreak="0">
    <w:nsid w:val="2CBD7BB7"/>
    <w:multiLevelType w:val="hybridMultilevel"/>
    <w:tmpl w:val="F9ACC4FE"/>
    <w:styleLink w:val="Kreski"/>
    <w:lvl w:ilvl="0" w:tplc="F8C8BD2A">
      <w:start w:val="1"/>
      <w:numFmt w:val="bullet"/>
      <w:lvlText w:val="-"/>
      <w:lvlJc w:val="left"/>
      <w:pPr>
        <w:ind w:left="240" w:hanging="240"/>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18AC968">
      <w:start w:val="1"/>
      <w:numFmt w:val="bullet"/>
      <w:lvlText w:val="-"/>
      <w:lvlJc w:val="left"/>
      <w:pPr>
        <w:ind w:left="45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DDA2890">
      <w:start w:val="1"/>
      <w:numFmt w:val="bullet"/>
      <w:lvlText w:val="-"/>
      <w:lvlJc w:val="left"/>
      <w:pPr>
        <w:ind w:left="69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58D1E6">
      <w:start w:val="1"/>
      <w:numFmt w:val="bullet"/>
      <w:lvlText w:val="-"/>
      <w:lvlJc w:val="left"/>
      <w:pPr>
        <w:ind w:left="93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6C89300">
      <w:start w:val="1"/>
      <w:numFmt w:val="bullet"/>
      <w:lvlText w:val="-"/>
      <w:lvlJc w:val="left"/>
      <w:pPr>
        <w:ind w:left="117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02B414">
      <w:start w:val="1"/>
      <w:numFmt w:val="bullet"/>
      <w:lvlText w:val="-"/>
      <w:lvlJc w:val="left"/>
      <w:pPr>
        <w:ind w:left="141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2D2835C">
      <w:start w:val="1"/>
      <w:numFmt w:val="bullet"/>
      <w:lvlText w:val="-"/>
      <w:lvlJc w:val="left"/>
      <w:pPr>
        <w:ind w:left="165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8969AF6">
      <w:start w:val="1"/>
      <w:numFmt w:val="bullet"/>
      <w:lvlText w:val="-"/>
      <w:lvlJc w:val="left"/>
      <w:pPr>
        <w:ind w:left="189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1069936">
      <w:start w:val="1"/>
      <w:numFmt w:val="bullet"/>
      <w:lvlText w:val="-"/>
      <w:lvlJc w:val="left"/>
      <w:pPr>
        <w:ind w:left="2138" w:hanging="218"/>
      </w:pPr>
      <w:rPr>
        <w:rFonts w:hAnsi="Arial Unicode MS"/>
        <w:caps w:val="0"/>
        <w:smallCaps w:val="0"/>
        <w:strike w:val="0"/>
        <w:dstrike w:val="0"/>
        <w:color w:val="000000"/>
        <w:spacing w:val="0"/>
        <w:w w:val="100"/>
        <w:kern w:val="0"/>
        <w:position w:val="4"/>
        <w:sz w:val="24"/>
        <w:szCs w:val="24"/>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9" w15:restartNumberingAfterBreak="0">
    <w:nsid w:val="2D6E0520"/>
    <w:multiLevelType w:val="hybridMultilevel"/>
    <w:tmpl w:val="B9604642"/>
    <w:styleLink w:val="Zaimportowanystyl26"/>
    <w:lvl w:ilvl="0" w:tplc="C9648B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0245AE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1B8D2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AAA734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1E235E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E6E4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C76930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BFEDFA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F42A2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0" w15:restartNumberingAfterBreak="0">
    <w:nsid w:val="2E4D7A38"/>
    <w:multiLevelType w:val="hybridMultilevel"/>
    <w:tmpl w:val="12220360"/>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2E5110B3"/>
    <w:multiLevelType w:val="hybridMultilevel"/>
    <w:tmpl w:val="ACCA708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92" w15:restartNumberingAfterBreak="0">
    <w:nsid w:val="2EA3685F"/>
    <w:multiLevelType w:val="hybridMultilevel"/>
    <w:tmpl w:val="ABFA24F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2EE83BF3"/>
    <w:multiLevelType w:val="hybridMultilevel"/>
    <w:tmpl w:val="4E6AC59A"/>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2F516983"/>
    <w:multiLevelType w:val="hybridMultilevel"/>
    <w:tmpl w:val="1E1C7632"/>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F7B49CF"/>
    <w:multiLevelType w:val="hybridMultilevel"/>
    <w:tmpl w:val="79E24F2A"/>
    <w:lvl w:ilvl="0" w:tplc="43A208FE">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6" w15:restartNumberingAfterBreak="0">
    <w:nsid w:val="3009773D"/>
    <w:multiLevelType w:val="hybridMultilevel"/>
    <w:tmpl w:val="46AEF750"/>
    <w:lvl w:ilvl="0" w:tplc="B9C07200">
      <w:numFmt w:val="decimal"/>
      <w:lvlText w:val=""/>
      <w:lvlJc w:val="left"/>
    </w:lvl>
    <w:lvl w:ilvl="1" w:tplc="04150003">
      <w:start w:val="1"/>
      <w:numFmt w:val="bullet"/>
      <w:lvlText w:val="o"/>
      <w:lvlJc w:val="left"/>
      <w:rPr>
        <w:rFonts w:ascii="Courier New" w:hAnsi="Courier New" w:cs="Courier New" w:hint="default"/>
      </w:rPr>
    </w:lvl>
    <w:lvl w:ilvl="2" w:tplc="D5F48250">
      <w:numFmt w:val="decimal"/>
      <w:lvlText w:val=""/>
      <w:lvlJc w:val="left"/>
    </w:lvl>
    <w:lvl w:ilvl="3" w:tplc="CEC024AA">
      <w:numFmt w:val="decimal"/>
      <w:lvlText w:val=""/>
      <w:lvlJc w:val="left"/>
    </w:lvl>
    <w:lvl w:ilvl="4" w:tplc="DE20FBD8">
      <w:numFmt w:val="decimal"/>
      <w:lvlText w:val=""/>
      <w:lvlJc w:val="left"/>
    </w:lvl>
    <w:lvl w:ilvl="5" w:tplc="44049B16">
      <w:numFmt w:val="decimal"/>
      <w:lvlText w:val=""/>
      <w:lvlJc w:val="left"/>
    </w:lvl>
    <w:lvl w:ilvl="6" w:tplc="43C40608">
      <w:numFmt w:val="decimal"/>
      <w:lvlText w:val=""/>
      <w:lvlJc w:val="left"/>
    </w:lvl>
    <w:lvl w:ilvl="7" w:tplc="BD5A98FC">
      <w:numFmt w:val="decimal"/>
      <w:lvlText w:val=""/>
      <w:lvlJc w:val="left"/>
    </w:lvl>
    <w:lvl w:ilvl="8" w:tplc="9F12E4DA">
      <w:numFmt w:val="decimal"/>
      <w:lvlText w:val=""/>
      <w:lvlJc w:val="left"/>
    </w:lvl>
  </w:abstractNum>
  <w:abstractNum w:abstractNumId="97" w15:restartNumberingAfterBreak="0">
    <w:nsid w:val="303642E2"/>
    <w:multiLevelType w:val="hybridMultilevel"/>
    <w:tmpl w:val="55342B9E"/>
    <w:styleLink w:val="Zaimportowanystyl14"/>
    <w:lvl w:ilvl="0" w:tplc="B86EFCB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3CE0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BE0338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198632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A943E7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350012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BC034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34A0AA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C22950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8" w15:restartNumberingAfterBreak="0">
    <w:nsid w:val="305441E5"/>
    <w:multiLevelType w:val="multilevel"/>
    <w:tmpl w:val="2AFED222"/>
    <w:lvl w:ilvl="0">
      <w:start w:val="1"/>
      <w:numFmt w:val="decimal"/>
      <w:pStyle w:val="1Sandomierz"/>
      <w:suff w:val="space"/>
      <w:lvlText w:val="%1."/>
      <w:lvlJc w:val="left"/>
      <w:pPr>
        <w:ind w:left="397" w:hanging="397"/>
      </w:pPr>
      <w:rPr>
        <w:rFonts w:ascii="Tahoma" w:hAnsi="Tahoma" w:hint="default"/>
        <w:b/>
        <w:i w:val="0"/>
        <w:sz w:val="28"/>
      </w:rPr>
    </w:lvl>
    <w:lvl w:ilvl="1">
      <w:start w:val="1"/>
      <w:numFmt w:val="decimal"/>
      <w:pStyle w:val="11Sandomierz"/>
      <w:suff w:val="space"/>
      <w:lvlText w:val="%1.%2."/>
      <w:lvlJc w:val="left"/>
      <w:pPr>
        <w:ind w:left="792" w:hanging="395"/>
      </w:pPr>
      <w:rPr>
        <w:rFonts w:ascii="Tahoma" w:hAnsi="Tahoma" w:hint="default"/>
        <w:b/>
        <w:i w:val="0"/>
        <w:sz w:val="22"/>
      </w:rPr>
    </w:lvl>
    <w:lvl w:ilvl="2">
      <w:start w:val="1"/>
      <w:numFmt w:val="decimal"/>
      <w:pStyle w:val="111Sandomierz"/>
      <w:suff w:val="space"/>
      <w:lvlText w:val="%1.%2.%3."/>
      <w:lvlJc w:val="left"/>
      <w:pPr>
        <w:ind w:left="1224" w:hanging="827"/>
      </w:pPr>
      <w:rPr>
        <w:rFonts w:ascii="Tahoma" w:hAnsi="Tahoma" w:hint="default"/>
        <w:b/>
        <w:i w:val="0"/>
        <w:sz w:val="22"/>
      </w:rPr>
    </w:lvl>
    <w:lvl w:ilvl="3">
      <w:start w:val="1"/>
      <w:numFmt w:val="decimal"/>
      <w:pStyle w:val="1111Sandomierz"/>
      <w:suff w:val="space"/>
      <w:lvlText w:val="%1.%2.%3.%4."/>
      <w:lvlJc w:val="left"/>
      <w:pPr>
        <w:ind w:left="1728" w:hanging="1331"/>
      </w:pPr>
      <w:rPr>
        <w:rFonts w:ascii="Tahoma" w:hAnsi="Tahoma" w:hint="default"/>
        <w:b/>
        <w:i w:val="0"/>
        <w:sz w:val="22"/>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9" w15:restartNumberingAfterBreak="0">
    <w:nsid w:val="30921B0A"/>
    <w:multiLevelType w:val="hybridMultilevel"/>
    <w:tmpl w:val="1AE4FA86"/>
    <w:styleLink w:val="Zaimportowanystyl30"/>
    <w:lvl w:ilvl="0" w:tplc="71EE555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2C25BD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D8CDB1C">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5DAE2D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642658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F1A55E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025B2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0C205B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0C6B3F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0" w15:restartNumberingAfterBreak="0">
    <w:nsid w:val="30AC62E3"/>
    <w:multiLevelType w:val="hybridMultilevel"/>
    <w:tmpl w:val="B93E186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1" w15:restartNumberingAfterBreak="0">
    <w:nsid w:val="30E15FDA"/>
    <w:multiLevelType w:val="multilevel"/>
    <w:tmpl w:val="FF18CD0C"/>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02" w15:restartNumberingAfterBreak="0">
    <w:nsid w:val="319F5C54"/>
    <w:multiLevelType w:val="multilevel"/>
    <w:tmpl w:val="8D881160"/>
    <w:styleLink w:val="Styl2"/>
    <w:lvl w:ilvl="0">
      <w:start w:val="1"/>
      <w:numFmt w:val="decimal"/>
      <w:lvlText w:val="%1"/>
      <w:lvlJc w:val="left"/>
      <w:pPr>
        <w:ind w:left="432" w:hanging="432"/>
      </w:pPr>
      <w:rPr>
        <w:rFonts w:cs="Times New Roman" w:hint="default"/>
      </w:rPr>
    </w:lvl>
    <w:lvl w:ilvl="1">
      <w:start w:val="1"/>
      <w:numFmt w:val="decimal"/>
      <w:pStyle w:val="StylNagwek3Wyjustowany"/>
      <w:lvlText w:val="%1.%2"/>
      <w:lvlJc w:val="left"/>
      <w:pPr>
        <w:ind w:left="576" w:hanging="576"/>
      </w:pPr>
      <w:rPr>
        <w:rFonts w:ascii="Cambria" w:hAnsi="Cambria" w:cs="Times New Roman" w:hint="default"/>
        <w:color w:val="2E74B5"/>
      </w:rPr>
    </w:lvl>
    <w:lvl w:ilvl="2">
      <w:start w:val="1"/>
      <w:numFmt w:val="decimal"/>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103" w15:restartNumberingAfterBreak="0">
    <w:nsid w:val="32731D4E"/>
    <w:multiLevelType w:val="hybridMultilevel"/>
    <w:tmpl w:val="BEFA1178"/>
    <w:styleLink w:val="Zaimportowanystyl38"/>
    <w:lvl w:ilvl="0" w:tplc="A820709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0D86B9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BBE6B0E">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0A4A23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1E028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CE25C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EEC7E5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A904D8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88C0B4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4" w15:restartNumberingAfterBreak="0">
    <w:nsid w:val="32E64E42"/>
    <w:multiLevelType w:val="hybridMultilevel"/>
    <w:tmpl w:val="0ADAD2E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5" w15:restartNumberingAfterBreak="0">
    <w:nsid w:val="33864ECB"/>
    <w:multiLevelType w:val="hybridMultilevel"/>
    <w:tmpl w:val="EC02C2F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6" w15:restartNumberingAfterBreak="0">
    <w:nsid w:val="347A66BB"/>
    <w:multiLevelType w:val="hybridMultilevel"/>
    <w:tmpl w:val="E14A695C"/>
    <w:styleLink w:val="Zaimportowanystyl130"/>
    <w:lvl w:ilvl="0" w:tplc="81809D5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6DEF266">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ED8158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FAA3DB8">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29E300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C240D5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9CA4BA8">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34C428A">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820A0E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7" w15:restartNumberingAfterBreak="0">
    <w:nsid w:val="348E612A"/>
    <w:multiLevelType w:val="hybridMultilevel"/>
    <w:tmpl w:val="C268A36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08" w15:restartNumberingAfterBreak="0">
    <w:nsid w:val="34BA7C10"/>
    <w:multiLevelType w:val="hybridMultilevel"/>
    <w:tmpl w:val="8452AE70"/>
    <w:lvl w:ilvl="0" w:tplc="F1EA4A56">
      <w:start w:val="1"/>
      <w:numFmt w:val="bullet"/>
      <w:lvlText w:val="•"/>
      <w:lvlJc w:val="left"/>
      <w:pPr>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9" w15:restartNumberingAfterBreak="0">
    <w:nsid w:val="352A3C0E"/>
    <w:multiLevelType w:val="hybridMultilevel"/>
    <w:tmpl w:val="6EA6457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353564AC"/>
    <w:multiLevelType w:val="hybridMultilevel"/>
    <w:tmpl w:val="C03A00CA"/>
    <w:styleLink w:val="Zaimportowanystyl46"/>
    <w:lvl w:ilvl="0" w:tplc="B4DABC96">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852D866">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C965628">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D0A1F68">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B845CE">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3609C5A">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6C8337C">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9FC6306">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1A6B718">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1" w15:restartNumberingAfterBreak="0">
    <w:nsid w:val="35E70E1F"/>
    <w:multiLevelType w:val="hybridMultilevel"/>
    <w:tmpl w:val="BFB65DB0"/>
    <w:styleLink w:val="Zaimportowanystyl33"/>
    <w:lvl w:ilvl="0" w:tplc="B82018C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0D295E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0C0B146">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36A9F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B36EBF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488EFAA">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4DEF6C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AA65FFC">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FA6B49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2" w15:restartNumberingAfterBreak="0">
    <w:nsid w:val="360923DC"/>
    <w:multiLevelType w:val="hybridMultilevel"/>
    <w:tmpl w:val="CE5AC876"/>
    <w:styleLink w:val="Zaimportowanystyl1281"/>
    <w:lvl w:ilvl="0" w:tplc="012A2092">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5644034">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51CD72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05C6232">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6E0B85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B5E6820">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05AFA04">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2EE530">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11CA46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3" w15:restartNumberingAfterBreak="0">
    <w:nsid w:val="36731A77"/>
    <w:multiLevelType w:val="hybridMultilevel"/>
    <w:tmpl w:val="4D4CD9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368B3236"/>
    <w:multiLevelType w:val="multilevel"/>
    <w:tmpl w:val="4CB889A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15" w15:restartNumberingAfterBreak="0">
    <w:nsid w:val="372F4232"/>
    <w:multiLevelType w:val="hybridMultilevel"/>
    <w:tmpl w:val="8A681AF4"/>
    <w:lvl w:ilvl="0" w:tplc="D464B30A">
      <w:start w:val="1"/>
      <w:numFmt w:val="bullet"/>
      <w:lvlText w:val="-"/>
      <w:lvlJc w:val="left"/>
      <w:pPr>
        <w:ind w:left="1077" w:hanging="360"/>
      </w:pPr>
      <w:rPr>
        <w:rFonts w:ascii="Calibri" w:hAnsi="Calibri"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6" w15:restartNumberingAfterBreak="0">
    <w:nsid w:val="37C410E4"/>
    <w:multiLevelType w:val="hybridMultilevel"/>
    <w:tmpl w:val="6BF62C22"/>
    <w:styleLink w:val="Zaimportowanystyl1321"/>
    <w:lvl w:ilvl="0" w:tplc="81028B1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51C5A14">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7E0866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AC2F84">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360A406">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D209A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C8CC7AA">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D16447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49E98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7" w15:restartNumberingAfterBreak="0">
    <w:nsid w:val="3AFE5F5B"/>
    <w:multiLevelType w:val="hybridMultilevel"/>
    <w:tmpl w:val="E6EA4660"/>
    <w:styleLink w:val="Zaimportowanystyl124"/>
    <w:lvl w:ilvl="0" w:tplc="20C6994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70A77A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9105ED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4A0A4C">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96215EE">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B86C6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BDA96BE">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3281E2C">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1C6177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8" w15:restartNumberingAfterBreak="0">
    <w:nsid w:val="3B1E3BBE"/>
    <w:multiLevelType w:val="multilevel"/>
    <w:tmpl w:val="8D881160"/>
    <w:numStyleLink w:val="Styl2"/>
  </w:abstractNum>
  <w:abstractNum w:abstractNumId="119" w15:restartNumberingAfterBreak="0">
    <w:nsid w:val="3B852104"/>
    <w:multiLevelType w:val="hybridMultilevel"/>
    <w:tmpl w:val="9A8C687A"/>
    <w:styleLink w:val="Zaimportowanystyl48"/>
    <w:lvl w:ilvl="0" w:tplc="85941780">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1E86652">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AD0CF62">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E74887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0607540">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738D0E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CFA36B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AD833B8">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7A0AF9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0" w15:restartNumberingAfterBreak="0">
    <w:nsid w:val="3BB85031"/>
    <w:multiLevelType w:val="hybridMultilevel"/>
    <w:tmpl w:val="4E5215DA"/>
    <w:styleLink w:val="Zaimportowanystyl19"/>
    <w:lvl w:ilvl="0" w:tplc="BF7A258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9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1A144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1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7B478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43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D98BE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15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510784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87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AE05EA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59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E624D4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1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BBE1FC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03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2C643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753" w:hanging="357"/>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1" w15:restartNumberingAfterBreak="0">
    <w:nsid w:val="3C170D90"/>
    <w:multiLevelType w:val="hybridMultilevel"/>
    <w:tmpl w:val="042662EE"/>
    <w:styleLink w:val="Zaimportowanystyl10"/>
    <w:lvl w:ilvl="0" w:tplc="D6E4A47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FCC1F1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C0295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B028E4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B0EB63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E8AFE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D9C91C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ACCEE8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11C07B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2" w15:restartNumberingAfterBreak="0">
    <w:nsid w:val="3CFD0129"/>
    <w:multiLevelType w:val="multilevel"/>
    <w:tmpl w:val="174ABD12"/>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23" w15:restartNumberingAfterBreak="0">
    <w:nsid w:val="3D6642A7"/>
    <w:multiLevelType w:val="hybridMultilevel"/>
    <w:tmpl w:val="697E668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4" w15:restartNumberingAfterBreak="0">
    <w:nsid w:val="3DB503B9"/>
    <w:multiLevelType w:val="hybridMultilevel"/>
    <w:tmpl w:val="18409A8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25" w15:restartNumberingAfterBreak="0">
    <w:nsid w:val="3E132F45"/>
    <w:multiLevelType w:val="hybridMultilevel"/>
    <w:tmpl w:val="27DCA2C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3E504986"/>
    <w:multiLevelType w:val="hybridMultilevel"/>
    <w:tmpl w:val="CDFE14F0"/>
    <w:lvl w:ilvl="0" w:tplc="04150001">
      <w:start w:val="1"/>
      <w:numFmt w:val="bullet"/>
      <w:lvlText w:val=""/>
      <w:lvlJc w:val="left"/>
      <w:rPr>
        <w:rFonts w:ascii="Symbol" w:hAnsi="Symbol" w:hint="default"/>
      </w:rPr>
    </w:lvl>
    <w:lvl w:ilvl="1" w:tplc="5C8CD7D4">
      <w:numFmt w:val="decimal"/>
      <w:lvlText w:val=""/>
      <w:lvlJc w:val="left"/>
    </w:lvl>
    <w:lvl w:ilvl="2" w:tplc="82FC6698">
      <w:numFmt w:val="decimal"/>
      <w:lvlText w:val=""/>
      <w:lvlJc w:val="left"/>
    </w:lvl>
    <w:lvl w:ilvl="3" w:tplc="42BC8E52">
      <w:numFmt w:val="decimal"/>
      <w:lvlText w:val=""/>
      <w:lvlJc w:val="left"/>
    </w:lvl>
    <w:lvl w:ilvl="4" w:tplc="6C94DD70">
      <w:numFmt w:val="decimal"/>
      <w:lvlText w:val=""/>
      <w:lvlJc w:val="left"/>
    </w:lvl>
    <w:lvl w:ilvl="5" w:tplc="B7B08624">
      <w:numFmt w:val="decimal"/>
      <w:lvlText w:val=""/>
      <w:lvlJc w:val="left"/>
    </w:lvl>
    <w:lvl w:ilvl="6" w:tplc="A32EA99A">
      <w:numFmt w:val="decimal"/>
      <w:lvlText w:val=""/>
      <w:lvlJc w:val="left"/>
    </w:lvl>
    <w:lvl w:ilvl="7" w:tplc="128A9D70">
      <w:numFmt w:val="decimal"/>
      <w:lvlText w:val=""/>
      <w:lvlJc w:val="left"/>
    </w:lvl>
    <w:lvl w:ilvl="8" w:tplc="4AF6266A">
      <w:numFmt w:val="decimal"/>
      <w:lvlText w:val=""/>
      <w:lvlJc w:val="left"/>
    </w:lvl>
  </w:abstractNum>
  <w:abstractNum w:abstractNumId="127" w15:restartNumberingAfterBreak="0">
    <w:nsid w:val="3EC71032"/>
    <w:multiLevelType w:val="hybridMultilevel"/>
    <w:tmpl w:val="235A7A5E"/>
    <w:lvl w:ilvl="0" w:tplc="04150001">
      <w:start w:val="1"/>
      <w:numFmt w:val="bullet"/>
      <w:lvlText w:val=""/>
      <w:lvlJc w:val="left"/>
      <w:rPr>
        <w:rFonts w:ascii="Symbol" w:hAnsi="Symbol" w:hint="default"/>
      </w:rPr>
    </w:lvl>
    <w:lvl w:ilvl="1" w:tplc="EFC4F074">
      <w:numFmt w:val="decimal"/>
      <w:lvlText w:val=""/>
      <w:lvlJc w:val="left"/>
    </w:lvl>
    <w:lvl w:ilvl="2" w:tplc="41F6F9B2">
      <w:numFmt w:val="decimal"/>
      <w:lvlText w:val=""/>
      <w:lvlJc w:val="left"/>
    </w:lvl>
    <w:lvl w:ilvl="3" w:tplc="C7ACAE7C">
      <w:numFmt w:val="decimal"/>
      <w:lvlText w:val=""/>
      <w:lvlJc w:val="left"/>
    </w:lvl>
    <w:lvl w:ilvl="4" w:tplc="3BF8054E">
      <w:numFmt w:val="decimal"/>
      <w:lvlText w:val=""/>
      <w:lvlJc w:val="left"/>
    </w:lvl>
    <w:lvl w:ilvl="5" w:tplc="DDEEB010">
      <w:numFmt w:val="decimal"/>
      <w:lvlText w:val=""/>
      <w:lvlJc w:val="left"/>
    </w:lvl>
    <w:lvl w:ilvl="6" w:tplc="FDB237C2">
      <w:numFmt w:val="decimal"/>
      <w:lvlText w:val=""/>
      <w:lvlJc w:val="left"/>
    </w:lvl>
    <w:lvl w:ilvl="7" w:tplc="932EE2C4">
      <w:numFmt w:val="decimal"/>
      <w:lvlText w:val=""/>
      <w:lvlJc w:val="left"/>
    </w:lvl>
    <w:lvl w:ilvl="8" w:tplc="1064251A">
      <w:numFmt w:val="decimal"/>
      <w:lvlText w:val=""/>
      <w:lvlJc w:val="left"/>
    </w:lvl>
  </w:abstractNum>
  <w:abstractNum w:abstractNumId="128" w15:restartNumberingAfterBreak="0">
    <w:nsid w:val="3EFD3555"/>
    <w:multiLevelType w:val="hybridMultilevel"/>
    <w:tmpl w:val="5F3CDB04"/>
    <w:styleLink w:val="Zaimportowanystyl17"/>
    <w:lvl w:ilvl="0" w:tplc="D8E092B2">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63C0466">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A265D1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F683A3C">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4CA8F4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5082D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2468A1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A4A2AEE">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D9C7D2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9" w15:restartNumberingAfterBreak="0">
    <w:nsid w:val="3F765008"/>
    <w:multiLevelType w:val="hybridMultilevel"/>
    <w:tmpl w:val="E1F4017C"/>
    <w:lvl w:ilvl="0" w:tplc="62166116">
      <w:start w:val="1"/>
      <w:numFmt w:val="bullet"/>
      <w:lvlText w:val=""/>
      <w:lvlJc w:val="left"/>
      <w:rPr>
        <w:rFonts w:ascii="Symbol" w:hAnsi="Symbol" w:hint="default"/>
      </w:rPr>
    </w:lvl>
    <w:lvl w:ilvl="1" w:tplc="62166116">
      <w:start w:val="1"/>
      <w:numFmt w:val="bullet"/>
      <w:lvlText w:val=""/>
      <w:lvlJc w:val="left"/>
      <w:rPr>
        <w:rFonts w:ascii="Symbol" w:hAnsi="Symbol" w:hint="default"/>
      </w:rPr>
    </w:lvl>
    <w:lvl w:ilvl="2" w:tplc="3E7A5E2C">
      <w:numFmt w:val="decimal"/>
      <w:lvlText w:val=""/>
      <w:lvlJc w:val="left"/>
    </w:lvl>
    <w:lvl w:ilvl="3" w:tplc="30C2DFFC">
      <w:numFmt w:val="decimal"/>
      <w:lvlText w:val=""/>
      <w:lvlJc w:val="left"/>
    </w:lvl>
    <w:lvl w:ilvl="4" w:tplc="8490024E">
      <w:numFmt w:val="decimal"/>
      <w:lvlText w:val=""/>
      <w:lvlJc w:val="left"/>
    </w:lvl>
    <w:lvl w:ilvl="5" w:tplc="DF58CCAC">
      <w:numFmt w:val="decimal"/>
      <w:lvlText w:val=""/>
      <w:lvlJc w:val="left"/>
    </w:lvl>
    <w:lvl w:ilvl="6" w:tplc="7B0056A4">
      <w:numFmt w:val="decimal"/>
      <w:lvlText w:val=""/>
      <w:lvlJc w:val="left"/>
    </w:lvl>
    <w:lvl w:ilvl="7" w:tplc="3D0C837A">
      <w:numFmt w:val="decimal"/>
      <w:lvlText w:val=""/>
      <w:lvlJc w:val="left"/>
    </w:lvl>
    <w:lvl w:ilvl="8" w:tplc="6A7C9AB6">
      <w:numFmt w:val="decimal"/>
      <w:lvlText w:val=""/>
      <w:lvlJc w:val="left"/>
    </w:lvl>
  </w:abstractNum>
  <w:abstractNum w:abstractNumId="130" w15:restartNumberingAfterBreak="0">
    <w:nsid w:val="3F781369"/>
    <w:multiLevelType w:val="hybridMultilevel"/>
    <w:tmpl w:val="8C422366"/>
    <w:lvl w:ilvl="0" w:tplc="62166116">
      <w:start w:val="1"/>
      <w:numFmt w:val="bullet"/>
      <w:lvlText w:val=""/>
      <w:lvlJc w:val="left"/>
      <w:rPr>
        <w:rFonts w:ascii="Symbol" w:hAnsi="Symbol" w:hint="default"/>
      </w:rPr>
    </w:lvl>
    <w:lvl w:ilvl="1" w:tplc="EA1AAF64">
      <w:numFmt w:val="decimal"/>
      <w:lvlText w:val=""/>
      <w:lvlJc w:val="left"/>
    </w:lvl>
    <w:lvl w:ilvl="2" w:tplc="FDCC04D2">
      <w:numFmt w:val="decimal"/>
      <w:lvlText w:val=""/>
      <w:lvlJc w:val="left"/>
    </w:lvl>
    <w:lvl w:ilvl="3" w:tplc="2FE01A66">
      <w:numFmt w:val="decimal"/>
      <w:lvlText w:val=""/>
      <w:lvlJc w:val="left"/>
    </w:lvl>
    <w:lvl w:ilvl="4" w:tplc="F95CC508">
      <w:numFmt w:val="decimal"/>
      <w:lvlText w:val=""/>
      <w:lvlJc w:val="left"/>
    </w:lvl>
    <w:lvl w:ilvl="5" w:tplc="3DA44F80">
      <w:numFmt w:val="decimal"/>
      <w:lvlText w:val=""/>
      <w:lvlJc w:val="left"/>
    </w:lvl>
    <w:lvl w:ilvl="6" w:tplc="445A9B06">
      <w:numFmt w:val="decimal"/>
      <w:lvlText w:val=""/>
      <w:lvlJc w:val="left"/>
    </w:lvl>
    <w:lvl w:ilvl="7" w:tplc="9FF64B62">
      <w:numFmt w:val="decimal"/>
      <w:lvlText w:val=""/>
      <w:lvlJc w:val="left"/>
    </w:lvl>
    <w:lvl w:ilvl="8" w:tplc="78CE12AA">
      <w:numFmt w:val="decimal"/>
      <w:lvlText w:val=""/>
      <w:lvlJc w:val="left"/>
    </w:lvl>
  </w:abstractNum>
  <w:abstractNum w:abstractNumId="131" w15:restartNumberingAfterBreak="0">
    <w:nsid w:val="3FDC19D1"/>
    <w:multiLevelType w:val="multilevel"/>
    <w:tmpl w:val="7862D1D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2" w15:restartNumberingAfterBreak="0">
    <w:nsid w:val="403446B4"/>
    <w:multiLevelType w:val="hybridMultilevel"/>
    <w:tmpl w:val="747AE9BE"/>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4274242D"/>
    <w:multiLevelType w:val="hybridMultilevel"/>
    <w:tmpl w:val="2F24E9E4"/>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34" w15:restartNumberingAfterBreak="0">
    <w:nsid w:val="430C6A1E"/>
    <w:multiLevelType w:val="hybridMultilevel"/>
    <w:tmpl w:val="9FA638B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5" w15:restartNumberingAfterBreak="0">
    <w:nsid w:val="43A97DF7"/>
    <w:multiLevelType w:val="multilevel"/>
    <w:tmpl w:val="B336C9FC"/>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36" w15:restartNumberingAfterBreak="0">
    <w:nsid w:val="43B12E6C"/>
    <w:multiLevelType w:val="multilevel"/>
    <w:tmpl w:val="B35409E0"/>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37" w15:restartNumberingAfterBreak="0">
    <w:nsid w:val="44232CC6"/>
    <w:multiLevelType w:val="hybridMultilevel"/>
    <w:tmpl w:val="E99EEBD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44A819EC"/>
    <w:multiLevelType w:val="hybridMultilevel"/>
    <w:tmpl w:val="2F9CE5E6"/>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45E0598E"/>
    <w:multiLevelType w:val="hybridMultilevel"/>
    <w:tmpl w:val="BA60707C"/>
    <w:styleLink w:val="Zaimportowanystyl52"/>
    <w:lvl w:ilvl="0" w:tplc="CC2C48D0">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158D41C">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88E90E0">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3CC14C4">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B0ED2DE">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D98CD5A">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E92E90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B0CB6B4">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5C41B16">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0" w15:restartNumberingAfterBreak="0">
    <w:nsid w:val="45FE5215"/>
    <w:multiLevelType w:val="hybridMultilevel"/>
    <w:tmpl w:val="70AE33F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464343E2"/>
    <w:multiLevelType w:val="hybridMultilevel"/>
    <w:tmpl w:val="071C09DA"/>
    <w:styleLink w:val="Zaimportowanystyl125"/>
    <w:lvl w:ilvl="0" w:tplc="68145DC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FF673C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AA34C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686E86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B7C5002">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9AE967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4CC2D98">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04686E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1059B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2" w15:restartNumberingAfterBreak="0">
    <w:nsid w:val="47067771"/>
    <w:multiLevelType w:val="hybridMultilevel"/>
    <w:tmpl w:val="1C589AE6"/>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4792753A"/>
    <w:multiLevelType w:val="hybridMultilevel"/>
    <w:tmpl w:val="20B637A0"/>
    <w:lvl w:ilvl="0" w:tplc="62166116">
      <w:start w:val="1"/>
      <w:numFmt w:val="bullet"/>
      <w:lvlText w:val=""/>
      <w:lvlJc w:val="left"/>
      <w:rPr>
        <w:rFonts w:ascii="Symbol" w:hAnsi="Symbol" w:hint="default"/>
      </w:rPr>
    </w:lvl>
    <w:lvl w:ilvl="1" w:tplc="2416E59C">
      <w:numFmt w:val="decimal"/>
      <w:lvlText w:val=""/>
      <w:lvlJc w:val="left"/>
    </w:lvl>
    <w:lvl w:ilvl="2" w:tplc="1C263350">
      <w:numFmt w:val="decimal"/>
      <w:lvlText w:val=""/>
      <w:lvlJc w:val="left"/>
    </w:lvl>
    <w:lvl w:ilvl="3" w:tplc="12F0E670">
      <w:numFmt w:val="decimal"/>
      <w:lvlText w:val=""/>
      <w:lvlJc w:val="left"/>
    </w:lvl>
    <w:lvl w:ilvl="4" w:tplc="E842CF46">
      <w:numFmt w:val="decimal"/>
      <w:lvlText w:val=""/>
      <w:lvlJc w:val="left"/>
    </w:lvl>
    <w:lvl w:ilvl="5" w:tplc="3940A9EA">
      <w:numFmt w:val="decimal"/>
      <w:lvlText w:val=""/>
      <w:lvlJc w:val="left"/>
    </w:lvl>
    <w:lvl w:ilvl="6" w:tplc="165076DA">
      <w:numFmt w:val="decimal"/>
      <w:lvlText w:val=""/>
      <w:lvlJc w:val="left"/>
    </w:lvl>
    <w:lvl w:ilvl="7" w:tplc="14D226FE">
      <w:numFmt w:val="decimal"/>
      <w:lvlText w:val=""/>
      <w:lvlJc w:val="left"/>
    </w:lvl>
    <w:lvl w:ilvl="8" w:tplc="5DEECC98">
      <w:numFmt w:val="decimal"/>
      <w:lvlText w:val=""/>
      <w:lvlJc w:val="left"/>
    </w:lvl>
  </w:abstractNum>
  <w:abstractNum w:abstractNumId="144" w15:restartNumberingAfterBreak="0">
    <w:nsid w:val="48BB603B"/>
    <w:multiLevelType w:val="hybridMultilevel"/>
    <w:tmpl w:val="FFB45C78"/>
    <w:lvl w:ilvl="0" w:tplc="D464B30A">
      <w:start w:val="1"/>
      <w:numFmt w:val="bullet"/>
      <w:lvlText w:val="-"/>
      <w:lvlJc w:val="left"/>
      <w:pPr>
        <w:ind w:left="1077" w:hanging="360"/>
      </w:pPr>
      <w:rPr>
        <w:rFonts w:ascii="Calibri" w:hAnsi="Calibri"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45" w15:restartNumberingAfterBreak="0">
    <w:nsid w:val="49080C6C"/>
    <w:multiLevelType w:val="hybridMultilevel"/>
    <w:tmpl w:val="62FE3664"/>
    <w:lvl w:ilvl="0" w:tplc="0415000F">
      <w:start w:val="1"/>
      <w:numFmt w:val="decimal"/>
      <w:lvlText w:val="%1."/>
      <w:lvlJc w:val="left"/>
      <w:pPr>
        <w:ind w:left="644"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15:restartNumberingAfterBreak="0">
    <w:nsid w:val="49161CA5"/>
    <w:multiLevelType w:val="hybridMultilevel"/>
    <w:tmpl w:val="46E679EC"/>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7" w15:restartNumberingAfterBreak="0">
    <w:nsid w:val="49336A9F"/>
    <w:multiLevelType w:val="hybridMultilevel"/>
    <w:tmpl w:val="27F8AC8C"/>
    <w:lvl w:ilvl="0" w:tplc="06E4C3EC">
      <w:start w:val="1"/>
      <w:numFmt w:val="bullet"/>
      <w:pStyle w:val="akapit1"/>
      <w:lvlText w:val=""/>
      <w:lvlJc w:val="left"/>
      <w:pPr>
        <w:tabs>
          <w:tab w:val="num" w:pos="1800"/>
        </w:tabs>
        <w:ind w:left="1800" w:hanging="360"/>
      </w:pPr>
      <w:rPr>
        <w:rFonts w:ascii="Symbol" w:hAnsi="Symbol" w:hint="default"/>
        <w:sz w:val="20"/>
      </w:rPr>
    </w:lvl>
    <w:lvl w:ilvl="1" w:tplc="04150003">
      <w:start w:val="1"/>
      <w:numFmt w:val="bullet"/>
      <w:lvlText w:val=""/>
      <w:lvlJc w:val="left"/>
      <w:pPr>
        <w:tabs>
          <w:tab w:val="num" w:pos="1440"/>
        </w:tabs>
        <w:ind w:left="1440" w:hanging="360"/>
      </w:pPr>
      <w:rPr>
        <w:rFonts w:ascii="Symbol" w:hAnsi="Symbol" w:hint="default"/>
        <w:sz w:val="20"/>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8" w15:restartNumberingAfterBreak="0">
    <w:nsid w:val="49A21782"/>
    <w:multiLevelType w:val="multilevel"/>
    <w:tmpl w:val="5A7823E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16"/>
        <w:szCs w:val="16"/>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9" w15:restartNumberingAfterBreak="0">
    <w:nsid w:val="4A031DC4"/>
    <w:multiLevelType w:val="hybridMultilevel"/>
    <w:tmpl w:val="214A5458"/>
    <w:styleLink w:val="Zaimportowanystyl5"/>
    <w:lvl w:ilvl="0" w:tplc="3A122C0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380ED4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2804C5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13415B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F50522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344161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A30C7D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5AEC72">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AC8B88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0" w15:restartNumberingAfterBreak="0">
    <w:nsid w:val="4A0732DD"/>
    <w:multiLevelType w:val="hybridMultilevel"/>
    <w:tmpl w:val="1D140D46"/>
    <w:styleLink w:val="Zaimportowanystyl123"/>
    <w:lvl w:ilvl="0" w:tplc="8F66E73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496E940">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65C301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4A17A2">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B42FC10">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9D6869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EB8F272">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EF02236">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03E79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1" w15:restartNumberingAfterBreak="0">
    <w:nsid w:val="4A334D34"/>
    <w:multiLevelType w:val="hybridMultilevel"/>
    <w:tmpl w:val="0DB670C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2" w15:restartNumberingAfterBreak="0">
    <w:nsid w:val="4A696E62"/>
    <w:multiLevelType w:val="hybridMultilevel"/>
    <w:tmpl w:val="0486EF6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3" w15:restartNumberingAfterBreak="0">
    <w:nsid w:val="4B57069C"/>
    <w:multiLevelType w:val="multilevel"/>
    <w:tmpl w:val="4B57069C"/>
    <w:lvl w:ilvl="0">
      <w:start w:val="1"/>
      <w:numFmt w:val="bullet"/>
      <w:pStyle w:val="-Punktator"/>
      <w:lvlText w:val=""/>
      <w:lvlJc w:val="left"/>
      <w:pPr>
        <w:ind w:left="720" w:hanging="360"/>
      </w:pPr>
      <w:rPr>
        <w:rFonts w:ascii="Symbol" w:hAnsi="Symbol" w:hint="default"/>
        <w:strike w:val="0"/>
        <w:dstrike w:val="0"/>
        <w:color w:val="600000"/>
        <w:u w:val="none"/>
      </w:rPr>
    </w:lvl>
    <w:lvl w:ilvl="1" w:tentative="1">
      <w:start w:val="1"/>
      <w:numFmt w:val="bullet"/>
      <w:lvlText w:val=""/>
      <w:lvlJc w:val="left"/>
      <w:pPr>
        <w:ind w:left="1440" w:hanging="360"/>
      </w:pPr>
      <w:rPr>
        <w:rFonts w:ascii="Symbol" w:hAnsi="Symbol"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4" w15:restartNumberingAfterBreak="0">
    <w:nsid w:val="4B89192C"/>
    <w:multiLevelType w:val="multilevel"/>
    <w:tmpl w:val="D586054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55" w15:restartNumberingAfterBreak="0">
    <w:nsid w:val="4C5F0ACC"/>
    <w:multiLevelType w:val="hybridMultilevel"/>
    <w:tmpl w:val="A950DCDA"/>
    <w:styleLink w:val="Zaimportowanystyl1231"/>
    <w:lvl w:ilvl="0" w:tplc="1780E56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A604CC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8AF598">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AF20FCE">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BDEB64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3DAF96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99E3CF6">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370DCEA">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F0A1C9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6" w15:restartNumberingAfterBreak="0">
    <w:nsid w:val="4C801336"/>
    <w:multiLevelType w:val="hybridMultilevel"/>
    <w:tmpl w:val="62DAC8C0"/>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57" w15:restartNumberingAfterBreak="0">
    <w:nsid w:val="4CD84DD3"/>
    <w:multiLevelType w:val="hybridMultilevel"/>
    <w:tmpl w:val="C57E2BA8"/>
    <w:styleLink w:val="Zaimportowanystyl7"/>
    <w:lvl w:ilvl="0" w:tplc="511AE2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16A3FE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1540C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8F855B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576FB1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0DAF27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844090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C9AFE8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BBC1B5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8" w15:restartNumberingAfterBreak="0">
    <w:nsid w:val="4D50468D"/>
    <w:multiLevelType w:val="hybridMultilevel"/>
    <w:tmpl w:val="8F82FE1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59" w15:restartNumberingAfterBreak="0">
    <w:nsid w:val="4DFF72C4"/>
    <w:multiLevelType w:val="hybridMultilevel"/>
    <w:tmpl w:val="593EF3EC"/>
    <w:lvl w:ilvl="0" w:tplc="61AED320">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hAnsi="Symbol" w:hint="default"/>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90F26A">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C1CAA8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6B48B4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4DA4DC4">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24A623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5D8C3A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542FF52">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1CD6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0" w15:restartNumberingAfterBreak="0">
    <w:nsid w:val="4E863710"/>
    <w:multiLevelType w:val="hybridMultilevel"/>
    <w:tmpl w:val="1ED29F04"/>
    <w:styleLink w:val="Punktory"/>
    <w:lvl w:ilvl="0" w:tplc="E856B426">
      <w:start w:val="1"/>
      <w:numFmt w:val="bullet"/>
      <w:lvlText w:val="•"/>
      <w:lvlJc w:val="left"/>
      <w:pPr>
        <w:ind w:left="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E0C40E2">
      <w:start w:val="1"/>
      <w:numFmt w:val="bullet"/>
      <w:lvlText w:val="•"/>
      <w:lvlJc w:val="left"/>
      <w:pPr>
        <w:ind w:left="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4D214C0">
      <w:start w:val="1"/>
      <w:numFmt w:val="bullet"/>
      <w:lvlText w:val="•"/>
      <w:lvlJc w:val="left"/>
      <w:pPr>
        <w:ind w:left="1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688A794">
      <w:start w:val="1"/>
      <w:numFmt w:val="bullet"/>
      <w:lvlText w:val="•"/>
      <w:lvlJc w:val="left"/>
      <w:pPr>
        <w:ind w:left="1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E50CD8A">
      <w:start w:val="1"/>
      <w:numFmt w:val="bullet"/>
      <w:lvlText w:val="•"/>
      <w:lvlJc w:val="left"/>
      <w:pPr>
        <w:ind w:left="25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196E730">
      <w:start w:val="1"/>
      <w:numFmt w:val="bullet"/>
      <w:lvlText w:val="•"/>
      <w:lvlJc w:val="left"/>
      <w:pPr>
        <w:ind w:left="31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5A4970E">
      <w:start w:val="1"/>
      <w:numFmt w:val="bullet"/>
      <w:lvlText w:val="•"/>
      <w:lvlJc w:val="left"/>
      <w:pPr>
        <w:ind w:left="37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6BA4AB0">
      <w:start w:val="1"/>
      <w:numFmt w:val="bullet"/>
      <w:lvlText w:val="•"/>
      <w:lvlJc w:val="left"/>
      <w:pPr>
        <w:ind w:left="43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7A6FE6A">
      <w:start w:val="1"/>
      <w:numFmt w:val="bullet"/>
      <w:lvlText w:val="•"/>
      <w:lvlJc w:val="left"/>
      <w:pPr>
        <w:ind w:left="4989" w:hanging="1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1" w15:restartNumberingAfterBreak="0">
    <w:nsid w:val="4EA559A6"/>
    <w:multiLevelType w:val="hybridMultilevel"/>
    <w:tmpl w:val="1F9C2DC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4F176445"/>
    <w:multiLevelType w:val="hybridMultilevel"/>
    <w:tmpl w:val="D8F4C6D4"/>
    <w:lvl w:ilvl="0" w:tplc="6216611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F53790A"/>
    <w:multiLevelType w:val="hybridMultilevel"/>
    <w:tmpl w:val="B11C0CF2"/>
    <w:styleLink w:val="Zaimportowanystyl129"/>
    <w:lvl w:ilvl="0" w:tplc="01F80A4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56EA28">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DD4162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7D0D588">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CD6A732">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23A0C2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A3CD2FA">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830BFD0">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0A50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4" w15:restartNumberingAfterBreak="0">
    <w:nsid w:val="4F774431"/>
    <w:multiLevelType w:val="hybridMultilevel"/>
    <w:tmpl w:val="78C830DE"/>
    <w:lvl w:ilvl="0" w:tplc="F1EA4A56">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65" w15:restartNumberingAfterBreak="0">
    <w:nsid w:val="50576834"/>
    <w:multiLevelType w:val="hybridMultilevel"/>
    <w:tmpl w:val="A860E69E"/>
    <w:lvl w:ilvl="0" w:tplc="F366399E">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6" w15:restartNumberingAfterBreak="0">
    <w:nsid w:val="506216C3"/>
    <w:multiLevelType w:val="hybridMultilevel"/>
    <w:tmpl w:val="BB809D80"/>
    <w:styleLink w:val="Punktor"/>
    <w:lvl w:ilvl="0" w:tplc="B6C2B564">
      <w:start w:val="1"/>
      <w:numFmt w:val="bullet"/>
      <w:lvlText w:val="•"/>
      <w:lvlJc w:val="left"/>
      <w:pPr>
        <w:tabs>
          <w:tab w:val="num" w:pos="521"/>
        </w:tabs>
        <w:ind w:left="164" w:firstLine="19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6183850">
      <w:start w:val="1"/>
      <w:numFmt w:val="bullet"/>
      <w:lvlText w:val="•"/>
      <w:lvlJc w:val="left"/>
      <w:pPr>
        <w:tabs>
          <w:tab w:val="num" w:pos="717"/>
        </w:tabs>
        <w:ind w:left="360" w:firstLine="177"/>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46CE1B8">
      <w:start w:val="1"/>
      <w:numFmt w:val="bullet"/>
      <w:lvlText w:val="•"/>
      <w:lvlJc w:val="left"/>
      <w:pPr>
        <w:tabs>
          <w:tab w:val="num" w:pos="881"/>
        </w:tabs>
        <w:ind w:left="524" w:firstLine="19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C12C9B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60E2C">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88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984E4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6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C78F4E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4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A02DD1A">
      <w:start w:val="1"/>
      <w:numFmt w:val="bullet"/>
      <w:lvlText w:val="•"/>
      <w:lvlJc w:val="left"/>
      <w:pPr>
        <w:tabs>
          <w:tab w:val="left" w:pos="993"/>
          <w:tab w:val="left" w:pos="2124"/>
          <w:tab w:val="left" w:pos="2832"/>
          <w:tab w:val="left" w:pos="3540"/>
          <w:tab w:val="left" w:pos="4248"/>
          <w:tab w:val="left" w:pos="4956"/>
          <w:tab w:val="left" w:pos="5664"/>
          <w:tab w:val="left" w:pos="6372"/>
          <w:tab w:val="left" w:pos="7080"/>
          <w:tab w:val="left" w:pos="7788"/>
          <w:tab w:val="left" w:pos="8496"/>
          <w:tab w:val="left" w:pos="9204"/>
        </w:tabs>
        <w:ind w:left="142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71498A4">
      <w:start w:val="1"/>
      <w:numFmt w:val="bullet"/>
      <w:lvlText w:val="•"/>
      <w:lvlJc w:val="left"/>
      <w:pPr>
        <w:tabs>
          <w:tab w:val="left" w:pos="993"/>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604" w:hanging="164"/>
      </w:pPr>
      <w:rPr>
        <w:rFonts w:hAnsi="Arial Unicode MS"/>
        <w:caps w:val="0"/>
        <w:smallCaps w:val="0"/>
        <w:strike w:val="0"/>
        <w:dstrike w:val="0"/>
        <w:color w:val="000000"/>
        <w:spacing w:val="0"/>
        <w:w w:val="100"/>
        <w:kern w:val="0"/>
        <w:position w:val="-2"/>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7" w15:restartNumberingAfterBreak="0">
    <w:nsid w:val="536A634A"/>
    <w:multiLevelType w:val="hybridMultilevel"/>
    <w:tmpl w:val="B9C8C4E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68" w15:restartNumberingAfterBreak="0">
    <w:nsid w:val="53750713"/>
    <w:multiLevelType w:val="hybridMultilevel"/>
    <w:tmpl w:val="49A25D28"/>
    <w:styleLink w:val="Zaimportowanystyl24"/>
    <w:lvl w:ilvl="0" w:tplc="364A3366">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3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7EA3A2E">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5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D4C9D7E">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74"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141160">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9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792D870">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1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E7E675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34"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33C5DE4">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5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1E4B6C">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74"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440E8B2">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94" w:hanging="28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9" w15:restartNumberingAfterBreak="0">
    <w:nsid w:val="53885623"/>
    <w:multiLevelType w:val="hybridMultilevel"/>
    <w:tmpl w:val="9F3E898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0" w15:restartNumberingAfterBreak="0">
    <w:nsid w:val="547A01C4"/>
    <w:multiLevelType w:val="hybridMultilevel"/>
    <w:tmpl w:val="A886A41E"/>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1" w15:restartNumberingAfterBreak="0">
    <w:nsid w:val="54CC66C9"/>
    <w:multiLevelType w:val="multilevel"/>
    <w:tmpl w:val="E0269C3C"/>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72" w15:restartNumberingAfterBreak="0">
    <w:nsid w:val="55C113CB"/>
    <w:multiLevelType w:val="hybridMultilevel"/>
    <w:tmpl w:val="0786046C"/>
    <w:styleLink w:val="Zaimportowanystyl3"/>
    <w:lvl w:ilvl="0" w:tplc="DC8CA12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1AEBEF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37214F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8CEDC9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6BAB6B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DDC46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82C8D3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E945B3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A69C1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3" w15:restartNumberingAfterBreak="0">
    <w:nsid w:val="56110A80"/>
    <w:multiLevelType w:val="multilevel"/>
    <w:tmpl w:val="56110A8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74" w15:restartNumberingAfterBreak="0">
    <w:nsid w:val="566F267F"/>
    <w:multiLevelType w:val="hybridMultilevel"/>
    <w:tmpl w:val="23AA8426"/>
    <w:styleLink w:val="Zaimportowanystyl1261"/>
    <w:lvl w:ilvl="0" w:tplc="23B8A59A">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E245482">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5AAA00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560C8A4">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736418C">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D84965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39451CC">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F0A76E">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58D9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5" w15:restartNumberingAfterBreak="0">
    <w:nsid w:val="56B7618A"/>
    <w:multiLevelType w:val="hybridMultilevel"/>
    <w:tmpl w:val="59A44DB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6" w15:restartNumberingAfterBreak="0">
    <w:nsid w:val="57040919"/>
    <w:multiLevelType w:val="hybridMultilevel"/>
    <w:tmpl w:val="8F4E49D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77" w15:restartNumberingAfterBreak="0">
    <w:nsid w:val="58590CF0"/>
    <w:multiLevelType w:val="hybridMultilevel"/>
    <w:tmpl w:val="FD427F0C"/>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78" w15:restartNumberingAfterBreak="0">
    <w:nsid w:val="588E00C4"/>
    <w:multiLevelType w:val="hybridMultilevel"/>
    <w:tmpl w:val="C69CFFD6"/>
    <w:lvl w:ilvl="0" w:tplc="0415000F">
      <w:start w:val="1"/>
      <w:numFmt w:val="decimal"/>
      <w:lvlText w:val="%1."/>
      <w:lvlJc w:val="left"/>
    </w:lvl>
    <w:lvl w:ilvl="1" w:tplc="E11446E8">
      <w:numFmt w:val="decimal"/>
      <w:lvlText w:val=""/>
      <w:lvlJc w:val="left"/>
    </w:lvl>
    <w:lvl w:ilvl="2" w:tplc="996E81B4">
      <w:numFmt w:val="decimal"/>
      <w:lvlText w:val=""/>
      <w:lvlJc w:val="left"/>
    </w:lvl>
    <w:lvl w:ilvl="3" w:tplc="6C02E696">
      <w:numFmt w:val="decimal"/>
      <w:lvlText w:val=""/>
      <w:lvlJc w:val="left"/>
    </w:lvl>
    <w:lvl w:ilvl="4" w:tplc="9AA074E0">
      <w:numFmt w:val="decimal"/>
      <w:lvlText w:val=""/>
      <w:lvlJc w:val="left"/>
    </w:lvl>
    <w:lvl w:ilvl="5" w:tplc="273EE264">
      <w:numFmt w:val="decimal"/>
      <w:lvlText w:val=""/>
      <w:lvlJc w:val="left"/>
    </w:lvl>
    <w:lvl w:ilvl="6" w:tplc="90D4B272">
      <w:numFmt w:val="decimal"/>
      <w:lvlText w:val=""/>
      <w:lvlJc w:val="left"/>
    </w:lvl>
    <w:lvl w:ilvl="7" w:tplc="5B28A84E">
      <w:numFmt w:val="decimal"/>
      <w:lvlText w:val=""/>
      <w:lvlJc w:val="left"/>
    </w:lvl>
    <w:lvl w:ilvl="8" w:tplc="29D2D4B2">
      <w:numFmt w:val="decimal"/>
      <w:lvlText w:val=""/>
      <w:lvlJc w:val="left"/>
    </w:lvl>
  </w:abstractNum>
  <w:abstractNum w:abstractNumId="179" w15:restartNumberingAfterBreak="0">
    <w:nsid w:val="58E93430"/>
    <w:multiLevelType w:val="hybridMultilevel"/>
    <w:tmpl w:val="C0005CF0"/>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0" w15:restartNumberingAfterBreak="0">
    <w:nsid w:val="58FC7F06"/>
    <w:multiLevelType w:val="hybridMultilevel"/>
    <w:tmpl w:val="97CE6332"/>
    <w:styleLink w:val="Zaimportowanystyl1311"/>
    <w:lvl w:ilvl="0" w:tplc="CCCC6A6E">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56FD20">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06697D0">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B18BB8E">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94D676">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4A8A19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43C287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4D22512">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07289AA">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1" w15:restartNumberingAfterBreak="0">
    <w:nsid w:val="59030D51"/>
    <w:multiLevelType w:val="hybridMultilevel"/>
    <w:tmpl w:val="2A6270EC"/>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2" w15:restartNumberingAfterBreak="0">
    <w:nsid w:val="59916BCA"/>
    <w:multiLevelType w:val="hybridMultilevel"/>
    <w:tmpl w:val="F5148E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3" w15:restartNumberingAfterBreak="0">
    <w:nsid w:val="5A2E5F74"/>
    <w:multiLevelType w:val="hybridMultilevel"/>
    <w:tmpl w:val="564891BE"/>
    <w:styleLink w:val="Zaimportowanystyl35"/>
    <w:lvl w:ilvl="0" w:tplc="A26A4C6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624E31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606570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1C4C5F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B2A6B4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066FFC">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0ABAF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4EEAA5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B6E2236">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4" w15:restartNumberingAfterBreak="0">
    <w:nsid w:val="5A78781B"/>
    <w:multiLevelType w:val="hybridMultilevel"/>
    <w:tmpl w:val="EFD2FA7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5" w15:restartNumberingAfterBreak="0">
    <w:nsid w:val="5B156DB5"/>
    <w:multiLevelType w:val="multilevel"/>
    <w:tmpl w:val="5A1EB21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86" w15:restartNumberingAfterBreak="0">
    <w:nsid w:val="5B191CF3"/>
    <w:multiLevelType w:val="hybridMultilevel"/>
    <w:tmpl w:val="BEA8B33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7" w15:restartNumberingAfterBreak="0">
    <w:nsid w:val="5BA808AB"/>
    <w:multiLevelType w:val="hybridMultilevel"/>
    <w:tmpl w:val="77D48026"/>
    <w:lvl w:ilvl="0" w:tplc="43A208FE">
      <w:start w:val="1"/>
      <w:numFmt w:val="bullet"/>
      <w:lvlText w:val=""/>
      <w:lvlJc w:val="left"/>
      <w:pPr>
        <w:ind w:left="1060" w:hanging="360"/>
      </w:pPr>
      <w:rPr>
        <w:rFonts w:ascii="Symbol" w:hAnsi="Symbol" w:hint="default"/>
      </w:rPr>
    </w:lvl>
    <w:lvl w:ilvl="1" w:tplc="04150003">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88" w15:restartNumberingAfterBreak="0">
    <w:nsid w:val="5D6E1FD9"/>
    <w:multiLevelType w:val="hybridMultilevel"/>
    <w:tmpl w:val="1FE043A6"/>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60D2120E"/>
    <w:multiLevelType w:val="hybridMultilevel"/>
    <w:tmpl w:val="B452385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60E57E0F"/>
    <w:multiLevelType w:val="hybridMultilevel"/>
    <w:tmpl w:val="D12651B6"/>
    <w:lvl w:ilvl="0" w:tplc="62166116">
      <w:start w:val="1"/>
      <w:numFmt w:val="bullet"/>
      <w:lvlText w:val=""/>
      <w:lvlJc w:val="left"/>
      <w:rPr>
        <w:rFonts w:ascii="Symbol" w:hAnsi="Symbol" w:hint="default"/>
      </w:rPr>
    </w:lvl>
    <w:lvl w:ilvl="1" w:tplc="7F1E21EE">
      <w:numFmt w:val="decimal"/>
      <w:lvlText w:val=""/>
      <w:lvlJc w:val="left"/>
    </w:lvl>
    <w:lvl w:ilvl="2" w:tplc="332EB28C">
      <w:numFmt w:val="decimal"/>
      <w:lvlText w:val=""/>
      <w:lvlJc w:val="left"/>
    </w:lvl>
    <w:lvl w:ilvl="3" w:tplc="189EC34C">
      <w:numFmt w:val="decimal"/>
      <w:lvlText w:val=""/>
      <w:lvlJc w:val="left"/>
    </w:lvl>
    <w:lvl w:ilvl="4" w:tplc="F03E2F1C">
      <w:numFmt w:val="decimal"/>
      <w:lvlText w:val=""/>
      <w:lvlJc w:val="left"/>
    </w:lvl>
    <w:lvl w:ilvl="5" w:tplc="BE02DEEE">
      <w:numFmt w:val="decimal"/>
      <w:lvlText w:val=""/>
      <w:lvlJc w:val="left"/>
    </w:lvl>
    <w:lvl w:ilvl="6" w:tplc="E474B3B0">
      <w:numFmt w:val="decimal"/>
      <w:lvlText w:val=""/>
      <w:lvlJc w:val="left"/>
    </w:lvl>
    <w:lvl w:ilvl="7" w:tplc="D620276E">
      <w:numFmt w:val="decimal"/>
      <w:lvlText w:val=""/>
      <w:lvlJc w:val="left"/>
    </w:lvl>
    <w:lvl w:ilvl="8" w:tplc="EB0852FE">
      <w:numFmt w:val="decimal"/>
      <w:lvlText w:val=""/>
      <w:lvlJc w:val="left"/>
    </w:lvl>
  </w:abstractNum>
  <w:abstractNum w:abstractNumId="191" w15:restartNumberingAfterBreak="0">
    <w:nsid w:val="616773FE"/>
    <w:multiLevelType w:val="hybridMultilevel"/>
    <w:tmpl w:val="99FCE50E"/>
    <w:lvl w:ilvl="0" w:tplc="F2C03E44">
      <w:start w:val="1"/>
      <w:numFmt w:val="decimal"/>
      <w:pStyle w:val="ryc"/>
      <w:lvlText w:val="Ryc. %1."/>
      <w:lvlJc w:val="left"/>
      <w:pPr>
        <w:ind w:left="10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2" w15:restartNumberingAfterBreak="0">
    <w:nsid w:val="621205FE"/>
    <w:multiLevelType w:val="hybridMultilevel"/>
    <w:tmpl w:val="13227040"/>
    <w:lvl w:ilvl="0" w:tplc="28FCCB5A">
      <w:start w:val="1"/>
      <w:numFmt w:val="bullet"/>
      <w:lvlText w:val=""/>
      <w:lvlJc w:val="left"/>
      <w:pPr>
        <w:ind w:left="700" w:hanging="360"/>
      </w:pPr>
      <w:rPr>
        <w:rFonts w:ascii="Symbol" w:hAnsi="Symbol" w:hint="default"/>
      </w:rPr>
    </w:lvl>
    <w:lvl w:ilvl="1" w:tplc="ABC2E1D4">
      <w:start w:val="1"/>
      <w:numFmt w:val="bullet"/>
      <w:lvlText w:val=""/>
      <w:lvlJc w:val="left"/>
      <w:pPr>
        <w:ind w:left="1420" w:hanging="360"/>
      </w:pPr>
      <w:rPr>
        <w:rFonts w:ascii="Symbol" w:hAnsi="Symbol" w:hint="default"/>
      </w:rPr>
    </w:lvl>
    <w:lvl w:ilvl="2" w:tplc="04150005">
      <w:start w:val="1"/>
      <w:numFmt w:val="bullet"/>
      <w:lvlText w:val=""/>
      <w:lvlJc w:val="left"/>
      <w:pPr>
        <w:ind w:left="2140" w:hanging="360"/>
      </w:pPr>
      <w:rPr>
        <w:rFonts w:ascii="Wingdings" w:hAnsi="Wingdings" w:hint="default"/>
      </w:rPr>
    </w:lvl>
    <w:lvl w:ilvl="3" w:tplc="04150001" w:tentative="1">
      <w:start w:val="1"/>
      <w:numFmt w:val="bullet"/>
      <w:lvlText w:val=""/>
      <w:lvlJc w:val="left"/>
      <w:pPr>
        <w:ind w:left="2860" w:hanging="360"/>
      </w:pPr>
      <w:rPr>
        <w:rFonts w:ascii="Symbol" w:hAnsi="Symbol" w:hint="default"/>
      </w:rPr>
    </w:lvl>
    <w:lvl w:ilvl="4" w:tplc="04150003" w:tentative="1">
      <w:start w:val="1"/>
      <w:numFmt w:val="bullet"/>
      <w:lvlText w:val="o"/>
      <w:lvlJc w:val="left"/>
      <w:pPr>
        <w:ind w:left="3580" w:hanging="360"/>
      </w:pPr>
      <w:rPr>
        <w:rFonts w:ascii="Courier New" w:hAnsi="Courier New" w:cs="Courier New" w:hint="default"/>
      </w:rPr>
    </w:lvl>
    <w:lvl w:ilvl="5" w:tplc="04150005" w:tentative="1">
      <w:start w:val="1"/>
      <w:numFmt w:val="bullet"/>
      <w:lvlText w:val=""/>
      <w:lvlJc w:val="left"/>
      <w:pPr>
        <w:ind w:left="4300" w:hanging="360"/>
      </w:pPr>
      <w:rPr>
        <w:rFonts w:ascii="Wingdings" w:hAnsi="Wingdings" w:hint="default"/>
      </w:rPr>
    </w:lvl>
    <w:lvl w:ilvl="6" w:tplc="04150001" w:tentative="1">
      <w:start w:val="1"/>
      <w:numFmt w:val="bullet"/>
      <w:lvlText w:val=""/>
      <w:lvlJc w:val="left"/>
      <w:pPr>
        <w:ind w:left="5020" w:hanging="360"/>
      </w:pPr>
      <w:rPr>
        <w:rFonts w:ascii="Symbol" w:hAnsi="Symbol" w:hint="default"/>
      </w:rPr>
    </w:lvl>
    <w:lvl w:ilvl="7" w:tplc="04150003" w:tentative="1">
      <w:start w:val="1"/>
      <w:numFmt w:val="bullet"/>
      <w:lvlText w:val="o"/>
      <w:lvlJc w:val="left"/>
      <w:pPr>
        <w:ind w:left="5740" w:hanging="360"/>
      </w:pPr>
      <w:rPr>
        <w:rFonts w:ascii="Courier New" w:hAnsi="Courier New" w:cs="Courier New" w:hint="default"/>
      </w:rPr>
    </w:lvl>
    <w:lvl w:ilvl="8" w:tplc="04150005" w:tentative="1">
      <w:start w:val="1"/>
      <w:numFmt w:val="bullet"/>
      <w:lvlText w:val=""/>
      <w:lvlJc w:val="left"/>
      <w:pPr>
        <w:ind w:left="6460" w:hanging="360"/>
      </w:pPr>
      <w:rPr>
        <w:rFonts w:ascii="Wingdings" w:hAnsi="Wingdings" w:hint="default"/>
      </w:rPr>
    </w:lvl>
  </w:abstractNum>
  <w:abstractNum w:abstractNumId="193" w15:restartNumberingAfterBreak="0">
    <w:nsid w:val="622C0734"/>
    <w:multiLevelType w:val="hybridMultilevel"/>
    <w:tmpl w:val="ED0EC37E"/>
    <w:lvl w:ilvl="0" w:tplc="F366399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62577534"/>
    <w:multiLevelType w:val="hybridMultilevel"/>
    <w:tmpl w:val="23CE1924"/>
    <w:styleLink w:val="Zaimportowanystyl31"/>
    <w:lvl w:ilvl="0" w:tplc="E080108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A426D0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128404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F9A6E6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874F10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1E8730C">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D2AE938">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C42460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6F8B950">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5" w15:restartNumberingAfterBreak="0">
    <w:nsid w:val="6272057A"/>
    <w:multiLevelType w:val="hybridMultilevel"/>
    <w:tmpl w:val="B7CA3792"/>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15:restartNumberingAfterBreak="0">
    <w:nsid w:val="627454F7"/>
    <w:multiLevelType w:val="hybridMultilevel"/>
    <w:tmpl w:val="A37C6A7C"/>
    <w:styleLink w:val="Zaimportowanystyl37"/>
    <w:lvl w:ilvl="0" w:tplc="84C4E4E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0187A8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5D22B94">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EA4A4FE">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2365D7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E68F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1D0D06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44862A8">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76254C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7" w15:restartNumberingAfterBreak="0">
    <w:nsid w:val="62B04687"/>
    <w:multiLevelType w:val="hybridMultilevel"/>
    <w:tmpl w:val="F392AAD2"/>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8" w15:restartNumberingAfterBreak="0">
    <w:nsid w:val="63FC73CF"/>
    <w:multiLevelType w:val="hybridMultilevel"/>
    <w:tmpl w:val="B8DC4A4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199" w15:restartNumberingAfterBreak="0">
    <w:nsid w:val="64E20975"/>
    <w:multiLevelType w:val="hybridMultilevel"/>
    <w:tmpl w:val="FCE0E0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65554CA5"/>
    <w:multiLevelType w:val="hybridMultilevel"/>
    <w:tmpl w:val="3E84BFB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1" w15:restartNumberingAfterBreak="0">
    <w:nsid w:val="66940BDD"/>
    <w:multiLevelType w:val="hybridMultilevel"/>
    <w:tmpl w:val="9C9CA15C"/>
    <w:lvl w:ilvl="0" w:tplc="F1EA4A56">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02" w15:restartNumberingAfterBreak="0">
    <w:nsid w:val="670F03AB"/>
    <w:multiLevelType w:val="hybridMultilevel"/>
    <w:tmpl w:val="DE18EF6C"/>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3" w15:restartNumberingAfterBreak="0">
    <w:nsid w:val="6718597D"/>
    <w:multiLevelType w:val="hybridMultilevel"/>
    <w:tmpl w:val="CB727A2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4" w15:restartNumberingAfterBreak="0">
    <w:nsid w:val="678A69B0"/>
    <w:multiLevelType w:val="hybridMultilevel"/>
    <w:tmpl w:val="935E023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5" w15:restartNumberingAfterBreak="0">
    <w:nsid w:val="678B033B"/>
    <w:multiLevelType w:val="hybridMultilevel"/>
    <w:tmpl w:val="5DCCECF8"/>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06" w15:restartNumberingAfterBreak="0">
    <w:nsid w:val="67B25676"/>
    <w:multiLevelType w:val="hybridMultilevel"/>
    <w:tmpl w:val="8912FE60"/>
    <w:styleLink w:val="Zaimportowanystyl22"/>
    <w:lvl w:ilvl="0" w:tplc="3938811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DA6E8D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AA7A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2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386C80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6"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BC4511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89"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97A11A4">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72"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9F2A74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55"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F3C85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8496"/>
          <w:tab w:val="left" w:pos="9204"/>
        </w:tabs>
        <w:ind w:left="7938"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1EE471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21"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7" w15:restartNumberingAfterBreak="0">
    <w:nsid w:val="67FC7EA7"/>
    <w:multiLevelType w:val="multilevel"/>
    <w:tmpl w:val="7F8489D4"/>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08" w15:restartNumberingAfterBreak="0">
    <w:nsid w:val="68251743"/>
    <w:multiLevelType w:val="hybridMultilevel"/>
    <w:tmpl w:val="5B6249FA"/>
    <w:styleLink w:val="Zaimportowanystyl23"/>
    <w:lvl w:ilvl="0" w:tplc="67C43324">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18A3FF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E14D5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63"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D14312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6"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1BA312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569"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DDA9F7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left="9372"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A60C8E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175"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B9C588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2978"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6D8AC1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4781" w:hanging="357"/>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9" w15:restartNumberingAfterBreak="0">
    <w:nsid w:val="686413EE"/>
    <w:multiLevelType w:val="hybridMultilevel"/>
    <w:tmpl w:val="990CCFA8"/>
    <w:styleLink w:val="Zaimportowanystyl1251"/>
    <w:lvl w:ilvl="0" w:tplc="FB2A1A4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7F6D19C">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BA5F8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37A97F6">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7B2C358">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F8E02B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E087A60">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690FE04">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B84048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0" w15:restartNumberingAfterBreak="0">
    <w:nsid w:val="68705BB6"/>
    <w:multiLevelType w:val="hybridMultilevel"/>
    <w:tmpl w:val="181099C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1" w15:restartNumberingAfterBreak="0">
    <w:nsid w:val="68887892"/>
    <w:multiLevelType w:val="multilevel"/>
    <w:tmpl w:val="B114BB74"/>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12" w15:restartNumberingAfterBreak="0">
    <w:nsid w:val="6892070E"/>
    <w:multiLevelType w:val="hybridMultilevel"/>
    <w:tmpl w:val="845402E4"/>
    <w:styleLink w:val="Zaimportowanystyl15"/>
    <w:lvl w:ilvl="0" w:tplc="5298F6A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70A2FDA">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B9CB03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250DEA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870E6E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EEC24E">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C6A6B5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D4A600E">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7CA5DA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3" w15:restartNumberingAfterBreak="0">
    <w:nsid w:val="692E5C18"/>
    <w:multiLevelType w:val="hybridMultilevel"/>
    <w:tmpl w:val="B4BAD9CA"/>
    <w:styleLink w:val="Kreski1"/>
    <w:lvl w:ilvl="0" w:tplc="A8625E18">
      <w:start w:val="1"/>
      <w:numFmt w:val="bullet"/>
      <w:lvlText w:val="-"/>
      <w:lvlJc w:val="left"/>
      <w:pPr>
        <w:ind w:left="262" w:hanging="262"/>
      </w:pPr>
      <w:rPr>
        <w:rFonts w:hAnsi="Arial Unicode MS"/>
        <w:caps w:val="0"/>
        <w:smallCaps w:val="0"/>
        <w:strike w:val="0"/>
        <w:dstrike w:val="0"/>
        <w:color w:val="000000"/>
        <w:spacing w:val="0"/>
        <w:w w:val="100"/>
        <w:kern w:val="0"/>
        <w:position w:val="4"/>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77EEA74">
      <w:start w:val="1"/>
      <w:numFmt w:val="bullet"/>
      <w:lvlText w:val="-"/>
      <w:lvlJc w:val="left"/>
      <w:pPr>
        <w:ind w:left="502" w:hanging="262"/>
      </w:pPr>
      <w:rPr>
        <w:rFonts w:hAnsi="Arial Unicode MS"/>
        <w:caps w:val="0"/>
        <w:smallCaps w:val="0"/>
        <w:strike w:val="0"/>
        <w:dstrike w:val="0"/>
        <w:color w:val="000000"/>
        <w:spacing w:val="0"/>
        <w:w w:val="100"/>
        <w:kern w:val="0"/>
        <w:position w:val="4"/>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3BE4BF4">
      <w:start w:val="1"/>
      <w:numFmt w:val="bullet"/>
      <w:lvlText w:val="-"/>
      <w:lvlJc w:val="left"/>
      <w:pPr>
        <w:ind w:left="742" w:hanging="262"/>
      </w:pPr>
      <w:rPr>
        <w:rFonts w:hAnsi="Arial Unicode MS"/>
        <w:caps w:val="0"/>
        <w:smallCaps w:val="0"/>
        <w:strike w:val="0"/>
        <w:dstrike w:val="0"/>
        <w:color w:val="000000"/>
        <w:spacing w:val="0"/>
        <w:w w:val="100"/>
        <w:kern w:val="0"/>
        <w:position w:val="4"/>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4C4C8C">
      <w:start w:val="1"/>
      <w:numFmt w:val="bullet"/>
      <w:lvlText w:val="-"/>
      <w:lvlJc w:val="left"/>
      <w:pPr>
        <w:ind w:left="982" w:hanging="262"/>
      </w:pPr>
      <w:rPr>
        <w:rFonts w:hAnsi="Arial Unicode MS"/>
        <w:caps w:val="0"/>
        <w:smallCaps w:val="0"/>
        <w:strike w:val="0"/>
        <w:dstrike w:val="0"/>
        <w:color w:val="000000"/>
        <w:spacing w:val="0"/>
        <w:w w:val="100"/>
        <w:kern w:val="0"/>
        <w:position w:val="4"/>
        <w:sz w:val="29"/>
        <w:szCs w:val="29"/>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2546DC4">
      <w:start w:val="1"/>
      <w:numFmt w:val="bullet"/>
      <w:lvlText w:val="-"/>
      <w:lvlJc w:val="left"/>
      <w:pPr>
        <w:ind w:left="117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2EA7E00">
      <w:start w:val="1"/>
      <w:numFmt w:val="bullet"/>
      <w:lvlText w:val="-"/>
      <w:lvlJc w:val="left"/>
      <w:pPr>
        <w:ind w:left="141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ADE55F0">
      <w:start w:val="1"/>
      <w:numFmt w:val="bullet"/>
      <w:lvlText w:val="-"/>
      <w:lvlJc w:val="left"/>
      <w:pPr>
        <w:ind w:left="165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3AE6FD8">
      <w:start w:val="1"/>
      <w:numFmt w:val="bullet"/>
      <w:lvlText w:val="-"/>
      <w:lvlJc w:val="left"/>
      <w:pPr>
        <w:ind w:left="189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DC06478">
      <w:start w:val="1"/>
      <w:numFmt w:val="bullet"/>
      <w:lvlText w:val="-"/>
      <w:lvlJc w:val="left"/>
      <w:pPr>
        <w:ind w:left="2138" w:hanging="218"/>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4" w15:restartNumberingAfterBreak="0">
    <w:nsid w:val="6A1B54B1"/>
    <w:multiLevelType w:val="hybridMultilevel"/>
    <w:tmpl w:val="B742D0B6"/>
    <w:styleLink w:val="Zaimportowanystyl127"/>
    <w:lvl w:ilvl="0" w:tplc="679E8AA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8808D10">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2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F202B2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690233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6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F20011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58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DC833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0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9B4EB0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29"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C9620B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4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C30D84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69"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5" w15:restartNumberingAfterBreak="0">
    <w:nsid w:val="6A546160"/>
    <w:multiLevelType w:val="hybridMultilevel"/>
    <w:tmpl w:val="BCE8946C"/>
    <w:lvl w:ilvl="0" w:tplc="43A208FE">
      <w:start w:val="1"/>
      <w:numFmt w:val="bullet"/>
      <w:lvlText w:val=""/>
      <w:lvlJc w:val="left"/>
      <w:pPr>
        <w:ind w:left="1780" w:hanging="360"/>
      </w:pPr>
      <w:rPr>
        <w:rFonts w:ascii="Symbol" w:hAnsi="Symbol" w:hint="default"/>
      </w:rPr>
    </w:lvl>
    <w:lvl w:ilvl="1" w:tplc="04150003" w:tentative="1">
      <w:start w:val="1"/>
      <w:numFmt w:val="bullet"/>
      <w:lvlText w:val="o"/>
      <w:lvlJc w:val="left"/>
      <w:pPr>
        <w:ind w:left="2500" w:hanging="360"/>
      </w:pPr>
      <w:rPr>
        <w:rFonts w:ascii="Courier New" w:hAnsi="Courier New" w:cs="Courier New" w:hint="default"/>
      </w:rPr>
    </w:lvl>
    <w:lvl w:ilvl="2" w:tplc="04150005" w:tentative="1">
      <w:start w:val="1"/>
      <w:numFmt w:val="bullet"/>
      <w:lvlText w:val=""/>
      <w:lvlJc w:val="left"/>
      <w:pPr>
        <w:ind w:left="3220" w:hanging="360"/>
      </w:pPr>
      <w:rPr>
        <w:rFonts w:ascii="Wingdings" w:hAnsi="Wingdings" w:hint="default"/>
      </w:rPr>
    </w:lvl>
    <w:lvl w:ilvl="3" w:tplc="04150001" w:tentative="1">
      <w:start w:val="1"/>
      <w:numFmt w:val="bullet"/>
      <w:lvlText w:val=""/>
      <w:lvlJc w:val="left"/>
      <w:pPr>
        <w:ind w:left="3940" w:hanging="360"/>
      </w:pPr>
      <w:rPr>
        <w:rFonts w:ascii="Symbol" w:hAnsi="Symbol" w:hint="default"/>
      </w:rPr>
    </w:lvl>
    <w:lvl w:ilvl="4" w:tplc="04150003" w:tentative="1">
      <w:start w:val="1"/>
      <w:numFmt w:val="bullet"/>
      <w:lvlText w:val="o"/>
      <w:lvlJc w:val="left"/>
      <w:pPr>
        <w:ind w:left="4660" w:hanging="360"/>
      </w:pPr>
      <w:rPr>
        <w:rFonts w:ascii="Courier New" w:hAnsi="Courier New" w:cs="Courier New" w:hint="default"/>
      </w:rPr>
    </w:lvl>
    <w:lvl w:ilvl="5" w:tplc="04150005" w:tentative="1">
      <w:start w:val="1"/>
      <w:numFmt w:val="bullet"/>
      <w:lvlText w:val=""/>
      <w:lvlJc w:val="left"/>
      <w:pPr>
        <w:ind w:left="5380" w:hanging="360"/>
      </w:pPr>
      <w:rPr>
        <w:rFonts w:ascii="Wingdings" w:hAnsi="Wingdings" w:hint="default"/>
      </w:rPr>
    </w:lvl>
    <w:lvl w:ilvl="6" w:tplc="04150001" w:tentative="1">
      <w:start w:val="1"/>
      <w:numFmt w:val="bullet"/>
      <w:lvlText w:val=""/>
      <w:lvlJc w:val="left"/>
      <w:pPr>
        <w:ind w:left="6100" w:hanging="360"/>
      </w:pPr>
      <w:rPr>
        <w:rFonts w:ascii="Symbol" w:hAnsi="Symbol" w:hint="default"/>
      </w:rPr>
    </w:lvl>
    <w:lvl w:ilvl="7" w:tplc="04150003" w:tentative="1">
      <w:start w:val="1"/>
      <w:numFmt w:val="bullet"/>
      <w:lvlText w:val="o"/>
      <w:lvlJc w:val="left"/>
      <w:pPr>
        <w:ind w:left="6820" w:hanging="360"/>
      </w:pPr>
      <w:rPr>
        <w:rFonts w:ascii="Courier New" w:hAnsi="Courier New" w:cs="Courier New" w:hint="default"/>
      </w:rPr>
    </w:lvl>
    <w:lvl w:ilvl="8" w:tplc="04150005" w:tentative="1">
      <w:start w:val="1"/>
      <w:numFmt w:val="bullet"/>
      <w:lvlText w:val=""/>
      <w:lvlJc w:val="left"/>
      <w:pPr>
        <w:ind w:left="7540" w:hanging="360"/>
      </w:pPr>
      <w:rPr>
        <w:rFonts w:ascii="Wingdings" w:hAnsi="Wingdings" w:hint="default"/>
      </w:rPr>
    </w:lvl>
  </w:abstractNum>
  <w:abstractNum w:abstractNumId="216" w15:restartNumberingAfterBreak="0">
    <w:nsid w:val="6A9A7323"/>
    <w:multiLevelType w:val="hybridMultilevel"/>
    <w:tmpl w:val="1312D6BC"/>
    <w:lvl w:ilvl="0" w:tplc="04150001">
      <w:start w:val="1"/>
      <w:numFmt w:val="bullet"/>
      <w:pStyle w:val="Listapunktowana2"/>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7" w15:restartNumberingAfterBreak="0">
    <w:nsid w:val="6AB743EA"/>
    <w:multiLevelType w:val="hybridMultilevel"/>
    <w:tmpl w:val="4606C1B6"/>
    <w:lvl w:ilvl="0" w:tplc="04150001">
      <w:start w:val="1"/>
      <w:numFmt w:val="bullet"/>
      <w:lvlText w:val=""/>
      <w:lvlJc w:val="left"/>
      <w:rPr>
        <w:rFonts w:ascii="Symbol" w:hAnsi="Symbol" w:hint="default"/>
      </w:rPr>
    </w:lvl>
    <w:lvl w:ilvl="1" w:tplc="E5267C76">
      <w:numFmt w:val="decimal"/>
      <w:lvlText w:val=""/>
      <w:lvlJc w:val="left"/>
    </w:lvl>
    <w:lvl w:ilvl="2" w:tplc="554A5DCE">
      <w:numFmt w:val="decimal"/>
      <w:lvlText w:val=""/>
      <w:lvlJc w:val="left"/>
    </w:lvl>
    <w:lvl w:ilvl="3" w:tplc="06B0110C">
      <w:numFmt w:val="decimal"/>
      <w:lvlText w:val=""/>
      <w:lvlJc w:val="left"/>
    </w:lvl>
    <w:lvl w:ilvl="4" w:tplc="4976A4D0">
      <w:numFmt w:val="decimal"/>
      <w:lvlText w:val=""/>
      <w:lvlJc w:val="left"/>
    </w:lvl>
    <w:lvl w:ilvl="5" w:tplc="4FEEE114">
      <w:numFmt w:val="decimal"/>
      <w:lvlText w:val=""/>
      <w:lvlJc w:val="left"/>
    </w:lvl>
    <w:lvl w:ilvl="6" w:tplc="63123618">
      <w:numFmt w:val="decimal"/>
      <w:lvlText w:val=""/>
      <w:lvlJc w:val="left"/>
    </w:lvl>
    <w:lvl w:ilvl="7" w:tplc="B6740A08">
      <w:numFmt w:val="decimal"/>
      <w:lvlText w:val=""/>
      <w:lvlJc w:val="left"/>
    </w:lvl>
    <w:lvl w:ilvl="8" w:tplc="4BFEB37E">
      <w:numFmt w:val="decimal"/>
      <w:lvlText w:val=""/>
      <w:lvlJc w:val="left"/>
    </w:lvl>
  </w:abstractNum>
  <w:abstractNum w:abstractNumId="218" w15:restartNumberingAfterBreak="0">
    <w:nsid w:val="6ABD11D9"/>
    <w:multiLevelType w:val="hybridMultilevel"/>
    <w:tmpl w:val="DC984080"/>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19" w15:restartNumberingAfterBreak="0">
    <w:nsid w:val="6B306575"/>
    <w:multiLevelType w:val="hybridMultilevel"/>
    <w:tmpl w:val="2644839A"/>
    <w:lvl w:ilvl="0" w:tplc="43A208F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0" w15:restartNumberingAfterBreak="0">
    <w:nsid w:val="6B6C63F8"/>
    <w:multiLevelType w:val="hybridMultilevel"/>
    <w:tmpl w:val="FB6E4FBA"/>
    <w:lvl w:ilvl="0" w:tplc="04150001">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1" w15:restartNumberingAfterBreak="0">
    <w:nsid w:val="6B905034"/>
    <w:multiLevelType w:val="multilevel"/>
    <w:tmpl w:val="45E6E44C"/>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22" w15:restartNumberingAfterBreak="0">
    <w:nsid w:val="6C153EE1"/>
    <w:multiLevelType w:val="hybridMultilevel"/>
    <w:tmpl w:val="02583EA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3" w15:restartNumberingAfterBreak="0">
    <w:nsid w:val="6C430586"/>
    <w:multiLevelType w:val="hybridMultilevel"/>
    <w:tmpl w:val="3ACC1CB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4" w15:restartNumberingAfterBreak="0">
    <w:nsid w:val="6C915058"/>
    <w:multiLevelType w:val="hybridMultilevel"/>
    <w:tmpl w:val="95403A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CCE5D9B"/>
    <w:multiLevelType w:val="hybridMultilevel"/>
    <w:tmpl w:val="850ED52E"/>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6" w15:restartNumberingAfterBreak="0">
    <w:nsid w:val="6D38432E"/>
    <w:multiLevelType w:val="hybridMultilevel"/>
    <w:tmpl w:val="F12EF5A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27" w15:restartNumberingAfterBreak="0">
    <w:nsid w:val="6DB34681"/>
    <w:multiLevelType w:val="hybridMultilevel"/>
    <w:tmpl w:val="2352875E"/>
    <w:styleLink w:val="Zaimportowanystyl132"/>
    <w:lvl w:ilvl="0" w:tplc="940CF7BC">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8289D98">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216D76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00EB4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B34F6E8">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E018E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19EA8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D2AE8B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F6CEC1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8" w15:restartNumberingAfterBreak="0">
    <w:nsid w:val="6E283F38"/>
    <w:multiLevelType w:val="hybridMultilevel"/>
    <w:tmpl w:val="261A0916"/>
    <w:styleLink w:val="Zaimportowanystyl54"/>
    <w:lvl w:ilvl="0" w:tplc="0C92B2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AE6B0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67CBD9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602B6B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8B2AFB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26CC5A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236A4F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1261FC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7E2D97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9" w15:restartNumberingAfterBreak="0">
    <w:nsid w:val="6E2D0D68"/>
    <w:multiLevelType w:val="hybridMultilevel"/>
    <w:tmpl w:val="1604EDD6"/>
    <w:lvl w:ilvl="0" w:tplc="62166116">
      <w:start w:val="1"/>
      <w:numFmt w:val="bullet"/>
      <w:lvlText w:val=""/>
      <w:lvlJc w:val="left"/>
      <w:rPr>
        <w:rFonts w:ascii="Symbol" w:hAnsi="Symbol" w:hint="default"/>
      </w:rPr>
    </w:lvl>
    <w:lvl w:ilvl="1" w:tplc="9274FF62">
      <w:numFmt w:val="decimal"/>
      <w:lvlText w:val=""/>
      <w:lvlJc w:val="left"/>
    </w:lvl>
    <w:lvl w:ilvl="2" w:tplc="E8FE150E">
      <w:numFmt w:val="decimal"/>
      <w:lvlText w:val=""/>
      <w:lvlJc w:val="left"/>
    </w:lvl>
    <w:lvl w:ilvl="3" w:tplc="1208264C">
      <w:numFmt w:val="decimal"/>
      <w:lvlText w:val=""/>
      <w:lvlJc w:val="left"/>
    </w:lvl>
    <w:lvl w:ilvl="4" w:tplc="76DAE4BA">
      <w:numFmt w:val="decimal"/>
      <w:lvlText w:val=""/>
      <w:lvlJc w:val="left"/>
    </w:lvl>
    <w:lvl w:ilvl="5" w:tplc="4CC6DF10">
      <w:numFmt w:val="decimal"/>
      <w:lvlText w:val=""/>
      <w:lvlJc w:val="left"/>
    </w:lvl>
    <w:lvl w:ilvl="6" w:tplc="0C98A89E">
      <w:numFmt w:val="decimal"/>
      <w:lvlText w:val=""/>
      <w:lvlJc w:val="left"/>
    </w:lvl>
    <w:lvl w:ilvl="7" w:tplc="34D2C142">
      <w:numFmt w:val="decimal"/>
      <w:lvlText w:val=""/>
      <w:lvlJc w:val="left"/>
    </w:lvl>
    <w:lvl w:ilvl="8" w:tplc="947869FE">
      <w:numFmt w:val="decimal"/>
      <w:lvlText w:val=""/>
      <w:lvlJc w:val="left"/>
    </w:lvl>
  </w:abstractNum>
  <w:abstractNum w:abstractNumId="230" w15:restartNumberingAfterBreak="0">
    <w:nsid w:val="6EFB5891"/>
    <w:multiLevelType w:val="hybridMultilevel"/>
    <w:tmpl w:val="F4085A6E"/>
    <w:styleLink w:val="Zaimportowanystyl49"/>
    <w:lvl w:ilvl="0" w:tplc="B38EEB38">
      <w:start w:val="1"/>
      <w:numFmt w:val="lowerLetter"/>
      <w:lvlText w:val="%1)"/>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D7A960E">
      <w:start w:val="1"/>
      <w:numFmt w:val="lowerLetter"/>
      <w:lvlText w:val="%2."/>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614863C">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00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550C8DC">
      <w:start w:val="1"/>
      <w:numFmt w:val="decimal"/>
      <w:lvlText w:val="%4."/>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9949206">
      <w:start w:val="1"/>
      <w:numFmt w:val="lowerLetter"/>
      <w:lvlText w:val="%5."/>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F140F12">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16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1EB428">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F4FFDE">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340945C">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320" w:hanging="2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1" w15:restartNumberingAfterBreak="0">
    <w:nsid w:val="6F893BFC"/>
    <w:multiLevelType w:val="hybridMultilevel"/>
    <w:tmpl w:val="E4D425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FD51C7D"/>
    <w:multiLevelType w:val="hybridMultilevel"/>
    <w:tmpl w:val="34AC10B6"/>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3" w15:restartNumberingAfterBreak="0">
    <w:nsid w:val="7142538C"/>
    <w:multiLevelType w:val="hybridMultilevel"/>
    <w:tmpl w:val="F2B6F7F4"/>
    <w:lvl w:ilvl="0" w:tplc="04150005">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4" w15:restartNumberingAfterBreak="0">
    <w:nsid w:val="71C976ED"/>
    <w:multiLevelType w:val="hybridMultilevel"/>
    <w:tmpl w:val="72EC5C4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5" w15:restartNumberingAfterBreak="0">
    <w:nsid w:val="71F23288"/>
    <w:multiLevelType w:val="hybridMultilevel"/>
    <w:tmpl w:val="897CC1A4"/>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6" w15:restartNumberingAfterBreak="0">
    <w:nsid w:val="72487C59"/>
    <w:multiLevelType w:val="hybridMultilevel"/>
    <w:tmpl w:val="78FE11E8"/>
    <w:styleLink w:val="Zaimportowanystyl32"/>
    <w:lvl w:ilvl="0" w:tplc="5164C5F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2F06D8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F60F67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640035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32E715E">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238F08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488B7E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7DA04F6">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830687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7" w15:restartNumberingAfterBreak="0">
    <w:nsid w:val="724B6ED0"/>
    <w:multiLevelType w:val="hybridMultilevel"/>
    <w:tmpl w:val="D63684D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8" w15:restartNumberingAfterBreak="0">
    <w:nsid w:val="72E512AF"/>
    <w:multiLevelType w:val="hybridMultilevel"/>
    <w:tmpl w:val="C944CD0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39" w15:restartNumberingAfterBreak="0">
    <w:nsid w:val="739603C0"/>
    <w:multiLevelType w:val="multilevel"/>
    <w:tmpl w:val="739603C0"/>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0" w15:restartNumberingAfterBreak="0">
    <w:nsid w:val="73DC17E1"/>
    <w:multiLevelType w:val="hybridMultilevel"/>
    <w:tmpl w:val="7FA0817E"/>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1" w15:restartNumberingAfterBreak="0">
    <w:nsid w:val="740829EA"/>
    <w:multiLevelType w:val="hybridMultilevel"/>
    <w:tmpl w:val="4C8C1216"/>
    <w:styleLink w:val="Zaimportowanystyl34"/>
    <w:lvl w:ilvl="0" w:tplc="19B210B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9A8BAC8">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AA417B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4A07FE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C2EFB0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43AA8D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666824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5CCA6C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Cambria" w:eastAsia="Cambria" w:hAnsi="Cambria" w:cs="Cambria"/>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592024E">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2" w15:restartNumberingAfterBreak="0">
    <w:nsid w:val="744C5D4E"/>
    <w:multiLevelType w:val="multilevel"/>
    <w:tmpl w:val="DFAA421A"/>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3" w15:restartNumberingAfterBreak="0">
    <w:nsid w:val="75A17D98"/>
    <w:multiLevelType w:val="hybridMultilevel"/>
    <w:tmpl w:val="EC4818F4"/>
    <w:styleLink w:val="Zaimportowanystyl28"/>
    <w:lvl w:ilvl="0" w:tplc="A3823CD6">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B0441EE">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EE0FD3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70C1B56">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148E89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3B231A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112F43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BD8E640">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3AC7602">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4" w15:restartNumberingAfterBreak="0">
    <w:nsid w:val="75EE0B04"/>
    <w:multiLevelType w:val="hybridMultilevel"/>
    <w:tmpl w:val="A0F8D8C6"/>
    <w:lvl w:ilvl="0" w:tplc="2B7ECD06">
      <w:start w:val="1"/>
      <w:numFmt w:val="bullet"/>
      <w:lvlText w:val=""/>
      <w:lvlJc w:val="left"/>
      <w:pPr>
        <w:ind w:left="1060" w:hanging="360"/>
      </w:pPr>
      <w:rPr>
        <w:rFonts w:ascii="Wingdings" w:hAnsi="Wingdings"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5" w15:restartNumberingAfterBreak="0">
    <w:nsid w:val="7620090E"/>
    <w:multiLevelType w:val="hybridMultilevel"/>
    <w:tmpl w:val="4296EE62"/>
    <w:styleLink w:val="Zaimportowanystyl1241"/>
    <w:lvl w:ilvl="0" w:tplc="C3BA3482">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5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4D85020">
      <w:start w:val="1"/>
      <w:numFmt w:val="bullet"/>
      <w:lvlText w:val="o"/>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2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318853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30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122D35A">
      <w:start w:val="1"/>
      <w:numFmt w:val="bullet"/>
      <w:lvlText w:val="·"/>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7BE202A">
      <w:start w:val="1"/>
      <w:numFmt w:val="bullet"/>
      <w:lvlText w:val="o"/>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D98380E">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7A056EA">
      <w:start w:val="1"/>
      <w:numFmt w:val="bullet"/>
      <w:lvlText w:val="·"/>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90DBA8">
      <w:start w:val="1"/>
      <w:numFmt w:val="bullet"/>
      <w:lvlText w:val="o"/>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1568CA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788"/>
          <w:tab w:val="left" w:pos="8496"/>
          <w:tab w:val="left" w:pos="9204"/>
        </w:tabs>
        <w:ind w:left="7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6" w15:restartNumberingAfterBreak="0">
    <w:nsid w:val="76E16DAA"/>
    <w:multiLevelType w:val="hybridMultilevel"/>
    <w:tmpl w:val="9DD4745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7" w15:restartNumberingAfterBreak="0">
    <w:nsid w:val="770959C6"/>
    <w:multiLevelType w:val="multilevel"/>
    <w:tmpl w:val="5C1613D8"/>
    <w:lvl w:ilvl="0">
      <w:start w:val="1"/>
      <w:numFmt w:val="bullet"/>
      <w:lvlText w:val=""/>
      <w:lvlJc w:val="left"/>
      <w:pPr>
        <w:ind w:left="360" w:hanging="360"/>
      </w:pPr>
      <w:rPr>
        <w:rFonts w:ascii="Symbol" w:hAnsi="Symbol" w:hint="default"/>
        <w:color w:val="auto"/>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8" w15:restartNumberingAfterBreak="0">
    <w:nsid w:val="774E49EA"/>
    <w:multiLevelType w:val="hybridMultilevel"/>
    <w:tmpl w:val="A9549D02"/>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49" w15:restartNumberingAfterBreak="0">
    <w:nsid w:val="776235F9"/>
    <w:multiLevelType w:val="hybridMultilevel"/>
    <w:tmpl w:val="C18ED9F2"/>
    <w:styleLink w:val="Zaimportowanystyl2"/>
    <w:lvl w:ilvl="0" w:tplc="CD524690">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AE6BEE8">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DE4CE88">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51EB260">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BB4AE70">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32B2C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88E356C">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0946F3A">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AEA060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0" w15:restartNumberingAfterBreak="0">
    <w:nsid w:val="77956179"/>
    <w:multiLevelType w:val="hybridMultilevel"/>
    <w:tmpl w:val="6EC052C0"/>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1" w15:restartNumberingAfterBreak="0">
    <w:nsid w:val="780A779A"/>
    <w:multiLevelType w:val="hybridMultilevel"/>
    <w:tmpl w:val="45C60B72"/>
    <w:styleLink w:val="Zaimportowanystyl16"/>
    <w:lvl w:ilvl="0" w:tplc="576AE0A8">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E5A5F4E">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Courier New" w:eastAsia="Courier New" w:hAnsi="Courier New" w:cs="Courier New"/>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0EE6E8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2105FF2">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452280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BCCB900">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BD4C74A">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9142592">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Wingdings" w:eastAsia="Wingdings" w:hAnsi="Wingdings" w:cs="Wingding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88E7AAC">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2" w15:restartNumberingAfterBreak="0">
    <w:nsid w:val="781168BE"/>
    <w:multiLevelType w:val="hybridMultilevel"/>
    <w:tmpl w:val="336ACCA8"/>
    <w:styleLink w:val="Zaimportowanystyl18"/>
    <w:lvl w:ilvl="0" w:tplc="E6560D2A">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7BAF6E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638A980">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13AD9E8">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EF27464">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5D68158">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D009292">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5285B58">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13A7E6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3" w15:restartNumberingAfterBreak="0">
    <w:nsid w:val="790B004D"/>
    <w:multiLevelType w:val="hybridMultilevel"/>
    <w:tmpl w:val="78D028EE"/>
    <w:lvl w:ilvl="0" w:tplc="62166116">
      <w:start w:val="1"/>
      <w:numFmt w:val="bullet"/>
      <w:lvlText w:val=""/>
      <w:lvlJc w:val="left"/>
      <w:rPr>
        <w:rFonts w:ascii="Symbol" w:hAnsi="Symbol" w:hint="default"/>
      </w:rPr>
    </w:lvl>
    <w:lvl w:ilvl="1" w:tplc="1194ABB0">
      <w:numFmt w:val="decimal"/>
      <w:lvlText w:val=""/>
      <w:lvlJc w:val="left"/>
    </w:lvl>
    <w:lvl w:ilvl="2" w:tplc="2D3EE856">
      <w:numFmt w:val="decimal"/>
      <w:lvlText w:val=""/>
      <w:lvlJc w:val="left"/>
    </w:lvl>
    <w:lvl w:ilvl="3" w:tplc="F0A2308A">
      <w:numFmt w:val="decimal"/>
      <w:lvlText w:val=""/>
      <w:lvlJc w:val="left"/>
    </w:lvl>
    <w:lvl w:ilvl="4" w:tplc="87DA605A">
      <w:numFmt w:val="decimal"/>
      <w:lvlText w:val=""/>
      <w:lvlJc w:val="left"/>
    </w:lvl>
    <w:lvl w:ilvl="5" w:tplc="D414B4C8">
      <w:numFmt w:val="decimal"/>
      <w:lvlText w:val=""/>
      <w:lvlJc w:val="left"/>
    </w:lvl>
    <w:lvl w:ilvl="6" w:tplc="12D86FC4">
      <w:numFmt w:val="decimal"/>
      <w:lvlText w:val=""/>
      <w:lvlJc w:val="left"/>
    </w:lvl>
    <w:lvl w:ilvl="7" w:tplc="3C2853A8">
      <w:numFmt w:val="decimal"/>
      <w:lvlText w:val=""/>
      <w:lvlJc w:val="left"/>
    </w:lvl>
    <w:lvl w:ilvl="8" w:tplc="A7DAE5D2">
      <w:numFmt w:val="decimal"/>
      <w:lvlText w:val=""/>
      <w:lvlJc w:val="left"/>
    </w:lvl>
  </w:abstractNum>
  <w:abstractNum w:abstractNumId="254" w15:restartNumberingAfterBreak="0">
    <w:nsid w:val="791D17A5"/>
    <w:multiLevelType w:val="hybridMultilevel"/>
    <w:tmpl w:val="99745D88"/>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abstractNum w:abstractNumId="255" w15:restartNumberingAfterBreak="0">
    <w:nsid w:val="793B1508"/>
    <w:multiLevelType w:val="hybridMultilevel"/>
    <w:tmpl w:val="1D12B1D8"/>
    <w:lvl w:ilvl="0" w:tplc="2B7ECD06">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15:restartNumberingAfterBreak="0">
    <w:nsid w:val="79464F9A"/>
    <w:multiLevelType w:val="multilevel"/>
    <w:tmpl w:val="79464F9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57" w15:restartNumberingAfterBreak="0">
    <w:nsid w:val="795D4549"/>
    <w:multiLevelType w:val="hybridMultilevel"/>
    <w:tmpl w:val="649C4DB8"/>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9D66A2E"/>
    <w:multiLevelType w:val="hybridMultilevel"/>
    <w:tmpl w:val="5204F3EE"/>
    <w:styleLink w:val="Zaimportowanystyl36"/>
    <w:lvl w:ilvl="0" w:tplc="AE2EA8B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506B3F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396B46A">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7E66CF4">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8E4944A">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889CC6">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4040A96">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5008C4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C32C518">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9" w15:restartNumberingAfterBreak="0">
    <w:nsid w:val="7ABE2879"/>
    <w:multiLevelType w:val="hybridMultilevel"/>
    <w:tmpl w:val="AF9EF6E2"/>
    <w:styleLink w:val="Zaimportowanystyl55"/>
    <w:lvl w:ilvl="0" w:tplc="BFA016C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9284B7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1461C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CB6D9A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F8199A">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FF8E01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FFCB2C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F087DD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C8AFC2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0" w15:restartNumberingAfterBreak="0">
    <w:nsid w:val="7AE57770"/>
    <w:multiLevelType w:val="hybridMultilevel"/>
    <w:tmpl w:val="AC2A6E78"/>
    <w:lvl w:ilvl="0" w:tplc="D464B30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B5A00BA"/>
    <w:multiLevelType w:val="hybridMultilevel"/>
    <w:tmpl w:val="16F0673A"/>
    <w:lvl w:ilvl="0" w:tplc="43A208F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B8E5525"/>
    <w:multiLevelType w:val="hybridMultilevel"/>
    <w:tmpl w:val="7E6C57DE"/>
    <w:lvl w:ilvl="0" w:tplc="F366399E">
      <w:start w:val="1"/>
      <w:numFmt w:val="bullet"/>
      <w:lvlText w:val=""/>
      <w:lvlJc w:val="left"/>
      <w:pPr>
        <w:ind w:left="1077" w:hanging="360"/>
      </w:pPr>
      <w:rPr>
        <w:rFonts w:ascii="Symbol" w:hAnsi="Symbol" w:hint="default"/>
      </w:rPr>
    </w:lvl>
    <w:lvl w:ilvl="1" w:tplc="04150003">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263" w15:restartNumberingAfterBreak="0">
    <w:nsid w:val="7BA4225B"/>
    <w:multiLevelType w:val="hybridMultilevel"/>
    <w:tmpl w:val="950EA330"/>
    <w:lvl w:ilvl="0" w:tplc="F366399E">
      <w:start w:val="1"/>
      <w:numFmt w:val="bullet"/>
      <w:pStyle w:val="Sandomierzwypunkt"/>
      <w:lvlText w:val=""/>
      <w:lvlJc w:val="left"/>
      <w:pPr>
        <w:tabs>
          <w:tab w:val="num" w:pos="1097"/>
        </w:tabs>
        <w:ind w:left="1021" w:hanging="284"/>
      </w:pPr>
      <w:rPr>
        <w:rFonts w:ascii="Symbol" w:hAnsi="Symbol" w:hint="default"/>
      </w:rPr>
    </w:lvl>
    <w:lvl w:ilvl="1" w:tplc="04150003">
      <w:start w:val="1"/>
      <w:numFmt w:val="bullet"/>
      <w:lvlText w:val=""/>
      <w:lvlJc w:val="left"/>
      <w:pPr>
        <w:tabs>
          <w:tab w:val="num" w:pos="1440"/>
        </w:tabs>
        <w:ind w:left="1440" w:hanging="360"/>
      </w:pPr>
      <w:rPr>
        <w:rFonts w:ascii="Symbol" w:hAnsi="Symbol" w:hint="default"/>
      </w:rPr>
    </w:lvl>
    <w:lvl w:ilvl="2" w:tplc="04150005">
      <w:start w:val="1"/>
      <w:numFmt w:val="bullet"/>
      <w:lvlText w:val=""/>
      <w:lvlJc w:val="left"/>
      <w:pPr>
        <w:tabs>
          <w:tab w:val="num" w:pos="2160"/>
        </w:tabs>
        <w:ind w:left="2234" w:hanging="434"/>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4" w15:restartNumberingAfterBreak="0">
    <w:nsid w:val="7D1907B9"/>
    <w:multiLevelType w:val="hybridMultilevel"/>
    <w:tmpl w:val="EAFAFA98"/>
    <w:styleLink w:val="Zaimportowanystyl1221"/>
    <w:lvl w:ilvl="0" w:tplc="30D608B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4787AD4">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9986BF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B7ECC9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C68DB1E">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2F6038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C38961E">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7"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63C951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C2EDB26">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7"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5" w15:restartNumberingAfterBreak="0">
    <w:nsid w:val="7DE225B5"/>
    <w:multiLevelType w:val="hybridMultilevel"/>
    <w:tmpl w:val="A7145A2A"/>
    <w:lvl w:ilvl="0" w:tplc="2B7ECD06">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15:restartNumberingAfterBreak="0">
    <w:nsid w:val="7E456FB1"/>
    <w:multiLevelType w:val="multilevel"/>
    <w:tmpl w:val="4644F28E"/>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67" w15:restartNumberingAfterBreak="0">
    <w:nsid w:val="7E932C79"/>
    <w:multiLevelType w:val="hybridMultilevel"/>
    <w:tmpl w:val="B27A8126"/>
    <w:lvl w:ilvl="0" w:tplc="2B7ECD06">
      <w:start w:val="1"/>
      <w:numFmt w:val="bullet"/>
      <w:lvlText w:val=""/>
      <w:lvlJc w:val="left"/>
      <w:pPr>
        <w:ind w:left="722" w:hanging="360"/>
      </w:pPr>
      <w:rPr>
        <w:rFonts w:ascii="Wingdings" w:hAnsi="Wingdings" w:hint="default"/>
      </w:rPr>
    </w:lvl>
    <w:lvl w:ilvl="1" w:tplc="04150003" w:tentative="1">
      <w:start w:val="1"/>
      <w:numFmt w:val="bullet"/>
      <w:lvlText w:val="o"/>
      <w:lvlJc w:val="left"/>
      <w:pPr>
        <w:ind w:left="1442" w:hanging="360"/>
      </w:pPr>
      <w:rPr>
        <w:rFonts w:ascii="Courier New" w:hAnsi="Courier New" w:cs="Courier New" w:hint="default"/>
      </w:rPr>
    </w:lvl>
    <w:lvl w:ilvl="2" w:tplc="04150005" w:tentative="1">
      <w:start w:val="1"/>
      <w:numFmt w:val="bullet"/>
      <w:lvlText w:val=""/>
      <w:lvlJc w:val="left"/>
      <w:pPr>
        <w:ind w:left="2162" w:hanging="360"/>
      </w:pPr>
      <w:rPr>
        <w:rFonts w:ascii="Wingdings" w:hAnsi="Wingdings" w:hint="default"/>
      </w:rPr>
    </w:lvl>
    <w:lvl w:ilvl="3" w:tplc="04150001" w:tentative="1">
      <w:start w:val="1"/>
      <w:numFmt w:val="bullet"/>
      <w:lvlText w:val=""/>
      <w:lvlJc w:val="left"/>
      <w:pPr>
        <w:ind w:left="2882" w:hanging="360"/>
      </w:pPr>
      <w:rPr>
        <w:rFonts w:ascii="Symbol" w:hAnsi="Symbol" w:hint="default"/>
      </w:rPr>
    </w:lvl>
    <w:lvl w:ilvl="4" w:tplc="04150003" w:tentative="1">
      <w:start w:val="1"/>
      <w:numFmt w:val="bullet"/>
      <w:lvlText w:val="o"/>
      <w:lvlJc w:val="left"/>
      <w:pPr>
        <w:ind w:left="3602" w:hanging="360"/>
      </w:pPr>
      <w:rPr>
        <w:rFonts w:ascii="Courier New" w:hAnsi="Courier New" w:cs="Courier New" w:hint="default"/>
      </w:rPr>
    </w:lvl>
    <w:lvl w:ilvl="5" w:tplc="04150005" w:tentative="1">
      <w:start w:val="1"/>
      <w:numFmt w:val="bullet"/>
      <w:lvlText w:val=""/>
      <w:lvlJc w:val="left"/>
      <w:pPr>
        <w:ind w:left="4322" w:hanging="360"/>
      </w:pPr>
      <w:rPr>
        <w:rFonts w:ascii="Wingdings" w:hAnsi="Wingdings" w:hint="default"/>
      </w:rPr>
    </w:lvl>
    <w:lvl w:ilvl="6" w:tplc="04150001" w:tentative="1">
      <w:start w:val="1"/>
      <w:numFmt w:val="bullet"/>
      <w:lvlText w:val=""/>
      <w:lvlJc w:val="left"/>
      <w:pPr>
        <w:ind w:left="5042" w:hanging="360"/>
      </w:pPr>
      <w:rPr>
        <w:rFonts w:ascii="Symbol" w:hAnsi="Symbol" w:hint="default"/>
      </w:rPr>
    </w:lvl>
    <w:lvl w:ilvl="7" w:tplc="04150003" w:tentative="1">
      <w:start w:val="1"/>
      <w:numFmt w:val="bullet"/>
      <w:lvlText w:val="o"/>
      <w:lvlJc w:val="left"/>
      <w:pPr>
        <w:ind w:left="5762" w:hanging="360"/>
      </w:pPr>
      <w:rPr>
        <w:rFonts w:ascii="Courier New" w:hAnsi="Courier New" w:cs="Courier New" w:hint="default"/>
      </w:rPr>
    </w:lvl>
    <w:lvl w:ilvl="8" w:tplc="04150005" w:tentative="1">
      <w:start w:val="1"/>
      <w:numFmt w:val="bullet"/>
      <w:lvlText w:val=""/>
      <w:lvlJc w:val="left"/>
      <w:pPr>
        <w:ind w:left="6482" w:hanging="360"/>
      </w:pPr>
      <w:rPr>
        <w:rFonts w:ascii="Wingdings" w:hAnsi="Wingdings" w:hint="default"/>
      </w:rPr>
    </w:lvl>
  </w:abstractNum>
  <w:abstractNum w:abstractNumId="268" w15:restartNumberingAfterBreak="0">
    <w:nsid w:val="7F874050"/>
    <w:multiLevelType w:val="hybridMultilevel"/>
    <w:tmpl w:val="E57C7E14"/>
    <w:lvl w:ilvl="0" w:tplc="43A208FE">
      <w:start w:val="1"/>
      <w:numFmt w:val="bullet"/>
      <w:lvlText w:val=""/>
      <w:lvlJc w:val="left"/>
      <w:pPr>
        <w:ind w:left="1060" w:hanging="360"/>
      </w:pPr>
      <w:rPr>
        <w:rFonts w:ascii="Symbol" w:hAnsi="Symbol" w:hint="default"/>
      </w:rPr>
    </w:lvl>
    <w:lvl w:ilvl="1" w:tplc="04150003" w:tentative="1">
      <w:start w:val="1"/>
      <w:numFmt w:val="bullet"/>
      <w:lvlText w:val="o"/>
      <w:lvlJc w:val="left"/>
      <w:pPr>
        <w:ind w:left="1780" w:hanging="360"/>
      </w:pPr>
      <w:rPr>
        <w:rFonts w:ascii="Courier New" w:hAnsi="Courier New" w:cs="Courier New" w:hint="default"/>
      </w:rPr>
    </w:lvl>
    <w:lvl w:ilvl="2" w:tplc="04150005" w:tentative="1">
      <w:start w:val="1"/>
      <w:numFmt w:val="bullet"/>
      <w:lvlText w:val=""/>
      <w:lvlJc w:val="left"/>
      <w:pPr>
        <w:ind w:left="2500" w:hanging="360"/>
      </w:pPr>
      <w:rPr>
        <w:rFonts w:ascii="Wingdings" w:hAnsi="Wingdings" w:hint="default"/>
      </w:rPr>
    </w:lvl>
    <w:lvl w:ilvl="3" w:tplc="04150001" w:tentative="1">
      <w:start w:val="1"/>
      <w:numFmt w:val="bullet"/>
      <w:lvlText w:val=""/>
      <w:lvlJc w:val="left"/>
      <w:pPr>
        <w:ind w:left="3220" w:hanging="360"/>
      </w:pPr>
      <w:rPr>
        <w:rFonts w:ascii="Symbol" w:hAnsi="Symbol" w:hint="default"/>
      </w:rPr>
    </w:lvl>
    <w:lvl w:ilvl="4" w:tplc="04150003" w:tentative="1">
      <w:start w:val="1"/>
      <w:numFmt w:val="bullet"/>
      <w:lvlText w:val="o"/>
      <w:lvlJc w:val="left"/>
      <w:pPr>
        <w:ind w:left="3940" w:hanging="360"/>
      </w:pPr>
      <w:rPr>
        <w:rFonts w:ascii="Courier New" w:hAnsi="Courier New" w:cs="Courier New" w:hint="default"/>
      </w:rPr>
    </w:lvl>
    <w:lvl w:ilvl="5" w:tplc="04150005" w:tentative="1">
      <w:start w:val="1"/>
      <w:numFmt w:val="bullet"/>
      <w:lvlText w:val=""/>
      <w:lvlJc w:val="left"/>
      <w:pPr>
        <w:ind w:left="4660" w:hanging="360"/>
      </w:pPr>
      <w:rPr>
        <w:rFonts w:ascii="Wingdings" w:hAnsi="Wingdings" w:hint="default"/>
      </w:rPr>
    </w:lvl>
    <w:lvl w:ilvl="6" w:tplc="04150001" w:tentative="1">
      <w:start w:val="1"/>
      <w:numFmt w:val="bullet"/>
      <w:lvlText w:val=""/>
      <w:lvlJc w:val="left"/>
      <w:pPr>
        <w:ind w:left="5380" w:hanging="360"/>
      </w:pPr>
      <w:rPr>
        <w:rFonts w:ascii="Symbol" w:hAnsi="Symbol" w:hint="default"/>
      </w:rPr>
    </w:lvl>
    <w:lvl w:ilvl="7" w:tplc="04150003" w:tentative="1">
      <w:start w:val="1"/>
      <w:numFmt w:val="bullet"/>
      <w:lvlText w:val="o"/>
      <w:lvlJc w:val="left"/>
      <w:pPr>
        <w:ind w:left="6100" w:hanging="360"/>
      </w:pPr>
      <w:rPr>
        <w:rFonts w:ascii="Courier New" w:hAnsi="Courier New" w:cs="Courier New" w:hint="default"/>
      </w:rPr>
    </w:lvl>
    <w:lvl w:ilvl="8" w:tplc="04150005" w:tentative="1">
      <w:start w:val="1"/>
      <w:numFmt w:val="bullet"/>
      <w:lvlText w:val=""/>
      <w:lvlJc w:val="left"/>
      <w:pPr>
        <w:ind w:left="6820" w:hanging="360"/>
      </w:pPr>
      <w:rPr>
        <w:rFonts w:ascii="Wingdings" w:hAnsi="Wingdings" w:hint="default"/>
      </w:rPr>
    </w:lvl>
  </w:abstractNum>
  <w:num w:numId="1">
    <w:abstractNumId w:val="4"/>
  </w:num>
  <w:num w:numId="2">
    <w:abstractNumId w:val="102"/>
  </w:num>
  <w:num w:numId="3">
    <w:abstractNumId w:val="118"/>
  </w:num>
  <w:num w:numId="4">
    <w:abstractNumId w:val="98"/>
  </w:num>
  <w:num w:numId="5">
    <w:abstractNumId w:val="216"/>
  </w:num>
  <w:num w:numId="6">
    <w:abstractNumId w:val="82"/>
  </w:num>
  <w:num w:numId="7">
    <w:abstractNumId w:val="263"/>
  </w:num>
  <w:num w:numId="8">
    <w:abstractNumId w:val="147"/>
  </w:num>
  <w:num w:numId="9">
    <w:abstractNumId w:val="153"/>
  </w:num>
  <w:num w:numId="10">
    <w:abstractNumId w:val="191"/>
  </w:num>
  <w:num w:numId="11">
    <w:abstractNumId w:val="15"/>
  </w:num>
  <w:num w:numId="12">
    <w:abstractNumId w:val="76"/>
  </w:num>
  <w:num w:numId="13">
    <w:abstractNumId w:val="157"/>
  </w:num>
  <w:num w:numId="14">
    <w:abstractNumId w:val="72"/>
  </w:num>
  <w:num w:numId="15">
    <w:abstractNumId w:val="89"/>
  </w:num>
  <w:num w:numId="16">
    <w:abstractNumId w:val="73"/>
  </w:num>
  <w:num w:numId="17">
    <w:abstractNumId w:val="99"/>
  </w:num>
  <w:num w:numId="18">
    <w:abstractNumId w:val="268"/>
  </w:num>
  <w:num w:numId="19">
    <w:abstractNumId w:val="17"/>
  </w:num>
  <w:num w:numId="20">
    <w:abstractNumId w:val="223"/>
  </w:num>
  <w:num w:numId="21">
    <w:abstractNumId w:val="30"/>
  </w:num>
  <w:num w:numId="22">
    <w:abstractNumId w:val="21"/>
  </w:num>
  <w:num w:numId="23">
    <w:abstractNumId w:val="204"/>
  </w:num>
  <w:num w:numId="24">
    <w:abstractNumId w:val="100"/>
  </w:num>
  <w:num w:numId="25">
    <w:abstractNumId w:val="234"/>
  </w:num>
  <w:num w:numId="26">
    <w:abstractNumId w:val="248"/>
  </w:num>
  <w:num w:numId="27">
    <w:abstractNumId w:val="158"/>
  </w:num>
  <w:num w:numId="28">
    <w:abstractNumId w:val="48"/>
  </w:num>
  <w:num w:numId="29">
    <w:abstractNumId w:val="188"/>
  </w:num>
  <w:num w:numId="30">
    <w:abstractNumId w:val="70"/>
  </w:num>
  <w:num w:numId="31">
    <w:abstractNumId w:val="137"/>
  </w:num>
  <w:num w:numId="32">
    <w:abstractNumId w:val="238"/>
  </w:num>
  <w:num w:numId="33">
    <w:abstractNumId w:val="192"/>
  </w:num>
  <w:num w:numId="34">
    <w:abstractNumId w:val="74"/>
  </w:num>
  <w:num w:numId="35">
    <w:abstractNumId w:val="175"/>
  </w:num>
  <w:num w:numId="36">
    <w:abstractNumId w:val="19"/>
  </w:num>
  <w:num w:numId="37">
    <w:abstractNumId w:val="90"/>
  </w:num>
  <w:num w:numId="38">
    <w:abstractNumId w:val="2"/>
  </w:num>
  <w:num w:numId="39">
    <w:abstractNumId w:val="92"/>
  </w:num>
  <w:num w:numId="40">
    <w:abstractNumId w:val="63"/>
  </w:num>
  <w:num w:numId="41">
    <w:abstractNumId w:val="179"/>
  </w:num>
  <w:num w:numId="42">
    <w:abstractNumId w:val="161"/>
  </w:num>
  <w:num w:numId="43">
    <w:abstractNumId w:val="187"/>
  </w:num>
  <w:num w:numId="44">
    <w:abstractNumId w:val="201"/>
  </w:num>
  <w:num w:numId="45">
    <w:abstractNumId w:val="164"/>
  </w:num>
  <w:num w:numId="46">
    <w:abstractNumId w:val="113"/>
  </w:num>
  <w:num w:numId="47">
    <w:abstractNumId w:val="57"/>
  </w:num>
  <w:num w:numId="48">
    <w:abstractNumId w:val="34"/>
  </w:num>
  <w:num w:numId="49">
    <w:abstractNumId w:val="146"/>
  </w:num>
  <w:num w:numId="50">
    <w:abstractNumId w:val="43"/>
  </w:num>
  <w:num w:numId="51">
    <w:abstractNumId w:val="39"/>
  </w:num>
  <w:num w:numId="52">
    <w:abstractNumId w:val="64"/>
  </w:num>
  <w:num w:numId="53">
    <w:abstractNumId w:val="197"/>
  </w:num>
  <w:num w:numId="54">
    <w:abstractNumId w:val="181"/>
  </w:num>
  <w:num w:numId="55">
    <w:abstractNumId w:val="29"/>
  </w:num>
  <w:num w:numId="56">
    <w:abstractNumId w:val="11"/>
  </w:num>
  <w:num w:numId="57">
    <w:abstractNumId w:val="226"/>
  </w:num>
  <w:num w:numId="58">
    <w:abstractNumId w:val="171"/>
  </w:num>
  <w:num w:numId="59">
    <w:abstractNumId w:val="249"/>
  </w:num>
  <w:num w:numId="60">
    <w:abstractNumId w:val="172"/>
  </w:num>
  <w:num w:numId="61">
    <w:abstractNumId w:val="149"/>
  </w:num>
  <w:num w:numId="62">
    <w:abstractNumId w:val="14"/>
  </w:num>
  <w:num w:numId="63">
    <w:abstractNumId w:val="166"/>
  </w:num>
  <w:num w:numId="64">
    <w:abstractNumId w:val="121"/>
  </w:num>
  <w:num w:numId="65">
    <w:abstractNumId w:val="50"/>
  </w:num>
  <w:num w:numId="66">
    <w:abstractNumId w:val="71"/>
  </w:num>
  <w:num w:numId="67">
    <w:abstractNumId w:val="44"/>
  </w:num>
  <w:num w:numId="68">
    <w:abstractNumId w:val="97"/>
  </w:num>
  <w:num w:numId="69">
    <w:abstractNumId w:val="212"/>
  </w:num>
  <w:num w:numId="70">
    <w:abstractNumId w:val="251"/>
  </w:num>
  <w:num w:numId="71">
    <w:abstractNumId w:val="128"/>
  </w:num>
  <w:num w:numId="72">
    <w:abstractNumId w:val="252"/>
  </w:num>
  <w:num w:numId="73">
    <w:abstractNumId w:val="120"/>
  </w:num>
  <w:num w:numId="74">
    <w:abstractNumId w:val="1"/>
  </w:num>
  <w:num w:numId="75">
    <w:abstractNumId w:val="16"/>
  </w:num>
  <w:num w:numId="76">
    <w:abstractNumId w:val="206"/>
  </w:num>
  <w:num w:numId="77">
    <w:abstractNumId w:val="208"/>
  </w:num>
  <w:num w:numId="78">
    <w:abstractNumId w:val="168"/>
  </w:num>
  <w:num w:numId="79">
    <w:abstractNumId w:val="33"/>
  </w:num>
  <w:num w:numId="80">
    <w:abstractNumId w:val="243"/>
  </w:num>
  <w:num w:numId="81">
    <w:abstractNumId w:val="9"/>
  </w:num>
  <w:num w:numId="82">
    <w:abstractNumId w:val="194"/>
  </w:num>
  <w:num w:numId="83">
    <w:abstractNumId w:val="236"/>
  </w:num>
  <w:num w:numId="84">
    <w:abstractNumId w:val="111"/>
  </w:num>
  <w:num w:numId="85">
    <w:abstractNumId w:val="241"/>
  </w:num>
  <w:num w:numId="86">
    <w:abstractNumId w:val="183"/>
  </w:num>
  <w:num w:numId="87">
    <w:abstractNumId w:val="258"/>
  </w:num>
  <w:num w:numId="88">
    <w:abstractNumId w:val="196"/>
  </w:num>
  <w:num w:numId="89">
    <w:abstractNumId w:val="103"/>
  </w:num>
  <w:num w:numId="90">
    <w:abstractNumId w:val="264"/>
  </w:num>
  <w:num w:numId="91">
    <w:abstractNumId w:val="155"/>
  </w:num>
  <w:num w:numId="92">
    <w:abstractNumId w:val="245"/>
  </w:num>
  <w:num w:numId="93">
    <w:abstractNumId w:val="209"/>
  </w:num>
  <w:num w:numId="94">
    <w:abstractNumId w:val="174"/>
  </w:num>
  <w:num w:numId="95">
    <w:abstractNumId w:val="7"/>
  </w:num>
  <w:num w:numId="96">
    <w:abstractNumId w:val="116"/>
  </w:num>
  <w:num w:numId="97">
    <w:abstractNumId w:val="112"/>
  </w:num>
  <w:num w:numId="98">
    <w:abstractNumId w:val="110"/>
  </w:num>
  <w:num w:numId="99">
    <w:abstractNumId w:val="67"/>
  </w:num>
  <w:num w:numId="100">
    <w:abstractNumId w:val="180"/>
  </w:num>
  <w:num w:numId="101">
    <w:abstractNumId w:val="119"/>
  </w:num>
  <w:num w:numId="102">
    <w:abstractNumId w:val="230"/>
  </w:num>
  <w:num w:numId="103">
    <w:abstractNumId w:val="65"/>
  </w:num>
  <w:num w:numId="104">
    <w:abstractNumId w:val="80"/>
  </w:num>
  <w:num w:numId="105">
    <w:abstractNumId w:val="139"/>
  </w:num>
  <w:num w:numId="106">
    <w:abstractNumId w:val="53"/>
  </w:num>
  <w:num w:numId="107">
    <w:abstractNumId w:val="228"/>
  </w:num>
  <w:num w:numId="108">
    <w:abstractNumId w:val="259"/>
  </w:num>
  <w:num w:numId="109">
    <w:abstractNumId w:val="56"/>
  </w:num>
  <w:num w:numId="110">
    <w:abstractNumId w:val="88"/>
  </w:num>
  <w:num w:numId="111">
    <w:abstractNumId w:val="81"/>
  </w:num>
  <w:num w:numId="112">
    <w:abstractNumId w:val="150"/>
  </w:num>
  <w:num w:numId="113">
    <w:abstractNumId w:val="117"/>
  </w:num>
  <w:num w:numId="114">
    <w:abstractNumId w:val="141"/>
  </w:num>
  <w:num w:numId="115">
    <w:abstractNumId w:val="45"/>
  </w:num>
  <w:num w:numId="116">
    <w:abstractNumId w:val="214"/>
  </w:num>
  <w:num w:numId="117">
    <w:abstractNumId w:val="54"/>
  </w:num>
  <w:num w:numId="118">
    <w:abstractNumId w:val="163"/>
  </w:num>
  <w:num w:numId="119">
    <w:abstractNumId w:val="106"/>
  </w:num>
  <w:num w:numId="120">
    <w:abstractNumId w:val="0"/>
  </w:num>
  <w:num w:numId="121">
    <w:abstractNumId w:val="227"/>
  </w:num>
  <w:num w:numId="122">
    <w:abstractNumId w:val="160"/>
  </w:num>
  <w:num w:numId="123">
    <w:abstractNumId w:val="213"/>
  </w:num>
  <w:num w:numId="124">
    <w:abstractNumId w:val="46"/>
  </w:num>
  <w:num w:numId="125">
    <w:abstractNumId w:val="52"/>
  </w:num>
  <w:num w:numId="126">
    <w:abstractNumId w:val="31"/>
  </w:num>
  <w:num w:numId="127">
    <w:abstractNumId w:val="27"/>
  </w:num>
  <w:num w:numId="128">
    <w:abstractNumId w:val="133"/>
  </w:num>
  <w:num w:numId="129">
    <w:abstractNumId w:val="233"/>
  </w:num>
  <w:num w:numId="130">
    <w:abstractNumId w:val="205"/>
  </w:num>
  <w:num w:numId="131">
    <w:abstractNumId w:val="61"/>
  </w:num>
  <w:num w:numId="132">
    <w:abstractNumId w:val="156"/>
  </w:num>
  <w:num w:numId="133">
    <w:abstractNumId w:val="232"/>
  </w:num>
  <w:num w:numId="134">
    <w:abstractNumId w:val="260"/>
  </w:num>
  <w:num w:numId="135">
    <w:abstractNumId w:val="24"/>
  </w:num>
  <w:num w:numId="136">
    <w:abstractNumId w:val="62"/>
  </w:num>
  <w:num w:numId="137">
    <w:abstractNumId w:val="152"/>
  </w:num>
  <w:num w:numId="138">
    <w:abstractNumId w:val="109"/>
  </w:num>
  <w:num w:numId="139">
    <w:abstractNumId w:val="267"/>
  </w:num>
  <w:num w:numId="140">
    <w:abstractNumId w:val="142"/>
  </w:num>
  <w:num w:numId="141">
    <w:abstractNumId w:val="195"/>
  </w:num>
  <w:num w:numId="142">
    <w:abstractNumId w:val="134"/>
  </w:num>
  <w:num w:numId="143">
    <w:abstractNumId w:val="38"/>
  </w:num>
  <w:num w:numId="144">
    <w:abstractNumId w:val="165"/>
  </w:num>
  <w:num w:numId="145">
    <w:abstractNumId w:val="193"/>
  </w:num>
  <w:num w:numId="146">
    <w:abstractNumId w:val="151"/>
  </w:num>
  <w:num w:numId="147">
    <w:abstractNumId w:val="262"/>
  </w:num>
  <w:num w:numId="148">
    <w:abstractNumId w:val="222"/>
  </w:num>
  <w:num w:numId="149">
    <w:abstractNumId w:val="25"/>
  </w:num>
  <w:num w:numId="150">
    <w:abstractNumId w:val="140"/>
  </w:num>
  <w:num w:numId="151">
    <w:abstractNumId w:val="60"/>
  </w:num>
  <w:num w:numId="152">
    <w:abstractNumId w:val="28"/>
  </w:num>
  <w:num w:numId="153">
    <w:abstractNumId w:val="125"/>
  </w:num>
  <w:num w:numId="154">
    <w:abstractNumId w:val="235"/>
  </w:num>
  <w:num w:numId="155">
    <w:abstractNumId w:val="108"/>
  </w:num>
  <w:num w:numId="156">
    <w:abstractNumId w:val="105"/>
  </w:num>
  <w:num w:numId="157">
    <w:abstractNumId w:val="86"/>
  </w:num>
  <w:num w:numId="158">
    <w:abstractNumId w:val="68"/>
  </w:num>
  <w:num w:numId="159">
    <w:abstractNumId w:val="202"/>
  </w:num>
  <w:num w:numId="160">
    <w:abstractNumId w:val="207"/>
  </w:num>
  <w:num w:numId="161">
    <w:abstractNumId w:val="77"/>
  </w:num>
  <w:num w:numId="162">
    <w:abstractNumId w:val="114"/>
  </w:num>
  <w:num w:numId="163">
    <w:abstractNumId w:val="211"/>
  </w:num>
  <w:num w:numId="164">
    <w:abstractNumId w:val="154"/>
  </w:num>
  <w:num w:numId="165">
    <w:abstractNumId w:val="173"/>
  </w:num>
  <w:num w:numId="166">
    <w:abstractNumId w:val="247"/>
  </w:num>
  <w:num w:numId="167">
    <w:abstractNumId w:val="59"/>
  </w:num>
  <w:num w:numId="168">
    <w:abstractNumId w:val="131"/>
  </w:num>
  <w:num w:numId="169">
    <w:abstractNumId w:val="49"/>
  </w:num>
  <w:num w:numId="170">
    <w:abstractNumId w:val="185"/>
  </w:num>
  <w:num w:numId="171">
    <w:abstractNumId w:val="239"/>
  </w:num>
  <w:num w:numId="172">
    <w:abstractNumId w:val="221"/>
  </w:num>
  <w:num w:numId="173">
    <w:abstractNumId w:val="75"/>
  </w:num>
  <w:num w:numId="174">
    <w:abstractNumId w:val="242"/>
  </w:num>
  <w:num w:numId="175">
    <w:abstractNumId w:val="136"/>
  </w:num>
  <w:num w:numId="176">
    <w:abstractNumId w:val="122"/>
  </w:num>
  <w:num w:numId="177">
    <w:abstractNumId w:val="101"/>
  </w:num>
  <w:num w:numId="178">
    <w:abstractNumId w:val="240"/>
  </w:num>
  <w:num w:numId="179">
    <w:abstractNumId w:val="189"/>
  </w:num>
  <w:num w:numId="180">
    <w:abstractNumId w:val="132"/>
  </w:num>
  <w:num w:numId="181">
    <w:abstractNumId w:val="261"/>
  </w:num>
  <w:num w:numId="182">
    <w:abstractNumId w:val="69"/>
  </w:num>
  <w:num w:numId="183">
    <w:abstractNumId w:val="231"/>
  </w:num>
  <w:num w:numId="184">
    <w:abstractNumId w:val="94"/>
  </w:num>
  <w:num w:numId="185">
    <w:abstractNumId w:val="12"/>
  </w:num>
  <w:num w:numId="186">
    <w:abstractNumId w:val="145"/>
  </w:num>
  <w:num w:numId="187">
    <w:abstractNumId w:val="18"/>
  </w:num>
  <w:num w:numId="188">
    <w:abstractNumId w:val="244"/>
  </w:num>
  <w:num w:numId="189">
    <w:abstractNumId w:val="20"/>
  </w:num>
  <w:num w:numId="190">
    <w:abstractNumId w:val="255"/>
  </w:num>
  <w:num w:numId="191">
    <w:abstractNumId w:val="265"/>
  </w:num>
  <w:num w:numId="192">
    <w:abstractNumId w:val="217"/>
  </w:num>
  <w:num w:numId="193">
    <w:abstractNumId w:val="13"/>
  </w:num>
  <w:num w:numId="194">
    <w:abstractNumId w:val="13"/>
    <w:lvlOverride w:ilvl="0">
      <w:lvl w:ilvl="0" w:tplc="34D2C9F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07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ECA6066">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79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69642C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1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00047C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23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2068AF8">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95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AEE992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67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EA41B9C">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391"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6223630">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1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1840E68">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831"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95">
    <w:abstractNumId w:val="10"/>
  </w:num>
  <w:num w:numId="196">
    <w:abstractNumId w:val="256"/>
  </w:num>
  <w:num w:numId="197">
    <w:abstractNumId w:val="58"/>
  </w:num>
  <w:num w:numId="198">
    <w:abstractNumId w:val="199"/>
  </w:num>
  <w:num w:numId="199">
    <w:abstractNumId w:val="23"/>
  </w:num>
  <w:num w:numId="200">
    <w:abstractNumId w:val="159"/>
  </w:num>
  <w:num w:numId="201">
    <w:abstractNumId w:val="96"/>
  </w:num>
  <w:num w:numId="202">
    <w:abstractNumId w:val="178"/>
  </w:num>
  <w:num w:numId="203">
    <w:abstractNumId w:val="178"/>
    <w:lvlOverride w:ilvl="0">
      <w:startOverride w:val="2"/>
    </w:lvlOverride>
  </w:num>
  <w:num w:numId="204">
    <w:abstractNumId w:val="178"/>
    <w:lvlOverride w:ilvl="0">
      <w:startOverride w:val="3"/>
    </w:lvlOverride>
  </w:num>
  <w:num w:numId="205">
    <w:abstractNumId w:val="129"/>
  </w:num>
  <w:num w:numId="206">
    <w:abstractNumId w:val="253"/>
  </w:num>
  <w:num w:numId="207">
    <w:abstractNumId w:val="126"/>
  </w:num>
  <w:num w:numId="208">
    <w:abstractNumId w:val="51"/>
  </w:num>
  <w:num w:numId="209">
    <w:abstractNumId w:val="127"/>
  </w:num>
  <w:num w:numId="210">
    <w:abstractNumId w:val="143"/>
  </w:num>
  <w:num w:numId="211">
    <w:abstractNumId w:val="130"/>
  </w:num>
  <w:num w:numId="212">
    <w:abstractNumId w:val="162"/>
  </w:num>
  <w:num w:numId="213">
    <w:abstractNumId w:val="138"/>
  </w:num>
  <w:num w:numId="214">
    <w:abstractNumId w:val="93"/>
  </w:num>
  <w:num w:numId="215">
    <w:abstractNumId w:val="47"/>
  </w:num>
  <w:num w:numId="216">
    <w:abstractNumId w:val="229"/>
  </w:num>
  <w:num w:numId="217">
    <w:abstractNumId w:val="190"/>
  </w:num>
  <w:num w:numId="218">
    <w:abstractNumId w:val="91"/>
  </w:num>
  <w:num w:numId="219">
    <w:abstractNumId w:val="266"/>
  </w:num>
  <w:num w:numId="220">
    <w:abstractNumId w:val="40"/>
  </w:num>
  <w:num w:numId="221">
    <w:abstractNumId w:val="135"/>
  </w:num>
  <w:num w:numId="222">
    <w:abstractNumId w:val="148"/>
  </w:num>
  <w:num w:numId="223">
    <w:abstractNumId w:val="115"/>
  </w:num>
  <w:num w:numId="224">
    <w:abstractNumId w:val="203"/>
  </w:num>
  <w:num w:numId="225">
    <w:abstractNumId w:val="170"/>
  </w:num>
  <w:num w:numId="226">
    <w:abstractNumId w:val="6"/>
  </w:num>
  <w:num w:numId="227">
    <w:abstractNumId w:val="144"/>
  </w:num>
  <w:num w:numId="228">
    <w:abstractNumId w:val="79"/>
  </w:num>
  <w:num w:numId="229">
    <w:abstractNumId w:val="250"/>
  </w:num>
  <w:num w:numId="230">
    <w:abstractNumId w:val="254"/>
  </w:num>
  <w:num w:numId="231">
    <w:abstractNumId w:val="85"/>
  </w:num>
  <w:num w:numId="232">
    <w:abstractNumId w:val="107"/>
  </w:num>
  <w:num w:numId="233">
    <w:abstractNumId w:val="224"/>
  </w:num>
  <w:num w:numId="234">
    <w:abstractNumId w:val="32"/>
  </w:num>
  <w:num w:numId="235">
    <w:abstractNumId w:val="95"/>
  </w:num>
  <w:num w:numId="236">
    <w:abstractNumId w:val="36"/>
  </w:num>
  <w:num w:numId="237">
    <w:abstractNumId w:val="200"/>
  </w:num>
  <w:num w:numId="238">
    <w:abstractNumId w:val="37"/>
  </w:num>
  <w:num w:numId="239">
    <w:abstractNumId w:val="176"/>
  </w:num>
  <w:num w:numId="240">
    <w:abstractNumId w:val="41"/>
  </w:num>
  <w:num w:numId="241">
    <w:abstractNumId w:val="225"/>
  </w:num>
  <w:num w:numId="242">
    <w:abstractNumId w:val="3"/>
  </w:num>
  <w:num w:numId="243">
    <w:abstractNumId w:val="169"/>
  </w:num>
  <w:num w:numId="244">
    <w:abstractNumId w:val="66"/>
  </w:num>
  <w:num w:numId="245">
    <w:abstractNumId w:val="55"/>
  </w:num>
  <w:num w:numId="246">
    <w:abstractNumId w:val="186"/>
  </w:num>
  <w:num w:numId="247">
    <w:abstractNumId w:val="218"/>
  </w:num>
  <w:num w:numId="248">
    <w:abstractNumId w:val="220"/>
  </w:num>
  <w:num w:numId="249">
    <w:abstractNumId w:val="198"/>
  </w:num>
  <w:num w:numId="250">
    <w:abstractNumId w:val="104"/>
  </w:num>
  <w:num w:numId="251">
    <w:abstractNumId w:val="35"/>
  </w:num>
  <w:num w:numId="252">
    <w:abstractNumId w:val="42"/>
  </w:num>
  <w:num w:numId="253">
    <w:abstractNumId w:val="83"/>
  </w:num>
  <w:num w:numId="254">
    <w:abstractNumId w:val="184"/>
  </w:num>
  <w:num w:numId="255">
    <w:abstractNumId w:val="167"/>
  </w:num>
  <w:num w:numId="256">
    <w:abstractNumId w:val="5"/>
  </w:num>
  <w:num w:numId="257">
    <w:abstractNumId w:val="182"/>
  </w:num>
  <w:num w:numId="258">
    <w:abstractNumId w:val="246"/>
  </w:num>
  <w:num w:numId="259">
    <w:abstractNumId w:val="123"/>
  </w:num>
  <w:num w:numId="260">
    <w:abstractNumId w:val="215"/>
  </w:num>
  <w:num w:numId="261">
    <w:abstractNumId w:val="8"/>
  </w:num>
  <w:num w:numId="262">
    <w:abstractNumId w:val="257"/>
  </w:num>
  <w:num w:numId="263">
    <w:abstractNumId w:val="219"/>
  </w:num>
  <w:num w:numId="264">
    <w:abstractNumId w:val="177"/>
  </w:num>
  <w:num w:numId="265">
    <w:abstractNumId w:val="124"/>
  </w:num>
  <w:num w:numId="266">
    <w:abstractNumId w:val="237"/>
  </w:num>
  <w:num w:numId="267">
    <w:abstractNumId w:val="84"/>
  </w:num>
  <w:num w:numId="268">
    <w:abstractNumId w:val="210"/>
  </w:num>
  <w:num w:numId="269">
    <w:abstractNumId w:val="87"/>
  </w:num>
  <w:num w:numId="270">
    <w:abstractNumId w:val="22"/>
  </w:num>
  <w:num w:numId="271">
    <w:abstractNumId w:val="26"/>
  </w:num>
  <w:num w:numId="272">
    <w:abstractNumId w:val="78"/>
  </w:num>
  <w:numIdMacAtCleanup w:val="2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l-PL" w:vendorID="64" w:dllVersion="0" w:nlCheck="1" w:checkStyle="0"/>
  <w:defaultTabStop w:val="0"/>
  <w:hyphenationZone w:val="425"/>
  <w:drawingGridHorizontalSpacing w:val="100"/>
  <w:displayHorizontalDrawingGridEvery w:val="2"/>
  <w:characterSpacingControl w:val="doNotCompress"/>
  <w:hdrShapeDefaults>
    <o:shapedefaults v:ext="edit" spidmax="4097">
      <o:colormru v:ext="edit" colors="#ef3e34,#017cc2,#00923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7744"/>
    <w:rsid w:val="00001877"/>
    <w:rsid w:val="00001E07"/>
    <w:rsid w:val="0000287D"/>
    <w:rsid w:val="00002E89"/>
    <w:rsid w:val="000033F9"/>
    <w:rsid w:val="000034F9"/>
    <w:rsid w:val="0000371F"/>
    <w:rsid w:val="0000396A"/>
    <w:rsid w:val="000046FA"/>
    <w:rsid w:val="00005124"/>
    <w:rsid w:val="00006875"/>
    <w:rsid w:val="0000737F"/>
    <w:rsid w:val="0000738B"/>
    <w:rsid w:val="000077D3"/>
    <w:rsid w:val="00010D30"/>
    <w:rsid w:val="000119E5"/>
    <w:rsid w:val="000122F9"/>
    <w:rsid w:val="00012FDB"/>
    <w:rsid w:val="00013B59"/>
    <w:rsid w:val="00014C5F"/>
    <w:rsid w:val="00014D1D"/>
    <w:rsid w:val="00015CE2"/>
    <w:rsid w:val="0001652D"/>
    <w:rsid w:val="000175AB"/>
    <w:rsid w:val="00020FFB"/>
    <w:rsid w:val="00022375"/>
    <w:rsid w:val="000228DB"/>
    <w:rsid w:val="0002324C"/>
    <w:rsid w:val="00023380"/>
    <w:rsid w:val="00023889"/>
    <w:rsid w:val="00023BF2"/>
    <w:rsid w:val="000245D8"/>
    <w:rsid w:val="00024AD0"/>
    <w:rsid w:val="00025012"/>
    <w:rsid w:val="00025523"/>
    <w:rsid w:val="00026580"/>
    <w:rsid w:val="000268D3"/>
    <w:rsid w:val="00027D19"/>
    <w:rsid w:val="000300DC"/>
    <w:rsid w:val="0003018E"/>
    <w:rsid w:val="00030850"/>
    <w:rsid w:val="00030949"/>
    <w:rsid w:val="0003110F"/>
    <w:rsid w:val="0003155D"/>
    <w:rsid w:val="00032151"/>
    <w:rsid w:val="0003223A"/>
    <w:rsid w:val="000329F8"/>
    <w:rsid w:val="000333FC"/>
    <w:rsid w:val="00033E1B"/>
    <w:rsid w:val="000341BD"/>
    <w:rsid w:val="00034E08"/>
    <w:rsid w:val="00034F8E"/>
    <w:rsid w:val="0003564B"/>
    <w:rsid w:val="00035999"/>
    <w:rsid w:val="00036F34"/>
    <w:rsid w:val="000373AB"/>
    <w:rsid w:val="00037A05"/>
    <w:rsid w:val="00037BF0"/>
    <w:rsid w:val="00037D65"/>
    <w:rsid w:val="00040AC6"/>
    <w:rsid w:val="00040BD2"/>
    <w:rsid w:val="000415CC"/>
    <w:rsid w:val="000423E9"/>
    <w:rsid w:val="0004353D"/>
    <w:rsid w:val="000443FB"/>
    <w:rsid w:val="00044819"/>
    <w:rsid w:val="00044C15"/>
    <w:rsid w:val="00045B4C"/>
    <w:rsid w:val="00045FBD"/>
    <w:rsid w:val="0004615C"/>
    <w:rsid w:val="00046603"/>
    <w:rsid w:val="00047828"/>
    <w:rsid w:val="00050074"/>
    <w:rsid w:val="000511D0"/>
    <w:rsid w:val="00052644"/>
    <w:rsid w:val="00052D67"/>
    <w:rsid w:val="000532EC"/>
    <w:rsid w:val="00053572"/>
    <w:rsid w:val="00053736"/>
    <w:rsid w:val="000544EC"/>
    <w:rsid w:val="00054D6E"/>
    <w:rsid w:val="000553A4"/>
    <w:rsid w:val="000554CD"/>
    <w:rsid w:val="00056113"/>
    <w:rsid w:val="00056484"/>
    <w:rsid w:val="000566D4"/>
    <w:rsid w:val="00056B22"/>
    <w:rsid w:val="00057165"/>
    <w:rsid w:val="000622D4"/>
    <w:rsid w:val="00062FE7"/>
    <w:rsid w:val="000631C6"/>
    <w:rsid w:val="0006325E"/>
    <w:rsid w:val="0006372D"/>
    <w:rsid w:val="000639D5"/>
    <w:rsid w:val="00063DDB"/>
    <w:rsid w:val="00064806"/>
    <w:rsid w:val="00065B6D"/>
    <w:rsid w:val="00065CA8"/>
    <w:rsid w:val="00066EEC"/>
    <w:rsid w:val="00067415"/>
    <w:rsid w:val="0006798A"/>
    <w:rsid w:val="000708A8"/>
    <w:rsid w:val="00070A82"/>
    <w:rsid w:val="00070AFC"/>
    <w:rsid w:val="00070D08"/>
    <w:rsid w:val="00071135"/>
    <w:rsid w:val="00071214"/>
    <w:rsid w:val="00071ADF"/>
    <w:rsid w:val="00071B50"/>
    <w:rsid w:val="00071ED5"/>
    <w:rsid w:val="00071FBA"/>
    <w:rsid w:val="0007218B"/>
    <w:rsid w:val="00072A90"/>
    <w:rsid w:val="00072BD1"/>
    <w:rsid w:val="00073196"/>
    <w:rsid w:val="000731F7"/>
    <w:rsid w:val="00073D9A"/>
    <w:rsid w:val="00073DB5"/>
    <w:rsid w:val="00074C41"/>
    <w:rsid w:val="00075032"/>
    <w:rsid w:val="0007523E"/>
    <w:rsid w:val="00075416"/>
    <w:rsid w:val="000754B4"/>
    <w:rsid w:val="00075668"/>
    <w:rsid w:val="00075E30"/>
    <w:rsid w:val="00076120"/>
    <w:rsid w:val="0007661E"/>
    <w:rsid w:val="00076FFA"/>
    <w:rsid w:val="00080AB0"/>
    <w:rsid w:val="00080D7C"/>
    <w:rsid w:val="00081277"/>
    <w:rsid w:val="00081BA2"/>
    <w:rsid w:val="0008215F"/>
    <w:rsid w:val="00083373"/>
    <w:rsid w:val="00083BE0"/>
    <w:rsid w:val="000846D0"/>
    <w:rsid w:val="00084F07"/>
    <w:rsid w:val="000852FB"/>
    <w:rsid w:val="000853C3"/>
    <w:rsid w:val="000866CC"/>
    <w:rsid w:val="00086F05"/>
    <w:rsid w:val="0009037F"/>
    <w:rsid w:val="00090B45"/>
    <w:rsid w:val="00090D2A"/>
    <w:rsid w:val="00091B33"/>
    <w:rsid w:val="00092E1F"/>
    <w:rsid w:val="00094155"/>
    <w:rsid w:val="000953F3"/>
    <w:rsid w:val="00095FD9"/>
    <w:rsid w:val="0009613D"/>
    <w:rsid w:val="00096194"/>
    <w:rsid w:val="00096361"/>
    <w:rsid w:val="00096F1D"/>
    <w:rsid w:val="0009726D"/>
    <w:rsid w:val="000A087B"/>
    <w:rsid w:val="000A2474"/>
    <w:rsid w:val="000A338B"/>
    <w:rsid w:val="000A3399"/>
    <w:rsid w:val="000A4C0E"/>
    <w:rsid w:val="000A5861"/>
    <w:rsid w:val="000A64B8"/>
    <w:rsid w:val="000A6DFE"/>
    <w:rsid w:val="000A7ED2"/>
    <w:rsid w:val="000A7F97"/>
    <w:rsid w:val="000B00C3"/>
    <w:rsid w:val="000B0337"/>
    <w:rsid w:val="000B0494"/>
    <w:rsid w:val="000B0687"/>
    <w:rsid w:val="000B089A"/>
    <w:rsid w:val="000B0E87"/>
    <w:rsid w:val="000B1906"/>
    <w:rsid w:val="000B2203"/>
    <w:rsid w:val="000B2E25"/>
    <w:rsid w:val="000B310F"/>
    <w:rsid w:val="000B33D0"/>
    <w:rsid w:val="000B4926"/>
    <w:rsid w:val="000B4A3B"/>
    <w:rsid w:val="000B4C18"/>
    <w:rsid w:val="000B4D2E"/>
    <w:rsid w:val="000B51D7"/>
    <w:rsid w:val="000B54A2"/>
    <w:rsid w:val="000B5E08"/>
    <w:rsid w:val="000B6D3F"/>
    <w:rsid w:val="000B71F0"/>
    <w:rsid w:val="000B78A7"/>
    <w:rsid w:val="000B7D8C"/>
    <w:rsid w:val="000C04F1"/>
    <w:rsid w:val="000C0609"/>
    <w:rsid w:val="000C150F"/>
    <w:rsid w:val="000C1F53"/>
    <w:rsid w:val="000C21B7"/>
    <w:rsid w:val="000C3990"/>
    <w:rsid w:val="000C3D76"/>
    <w:rsid w:val="000C4189"/>
    <w:rsid w:val="000C458B"/>
    <w:rsid w:val="000C4693"/>
    <w:rsid w:val="000C5B75"/>
    <w:rsid w:val="000C5C0B"/>
    <w:rsid w:val="000C7233"/>
    <w:rsid w:val="000C7BF6"/>
    <w:rsid w:val="000C7C32"/>
    <w:rsid w:val="000D0738"/>
    <w:rsid w:val="000D0BFF"/>
    <w:rsid w:val="000D0C9D"/>
    <w:rsid w:val="000D1268"/>
    <w:rsid w:val="000D1DBA"/>
    <w:rsid w:val="000D2D89"/>
    <w:rsid w:val="000D2EC4"/>
    <w:rsid w:val="000D30F3"/>
    <w:rsid w:val="000D3699"/>
    <w:rsid w:val="000D3E2C"/>
    <w:rsid w:val="000D4C1F"/>
    <w:rsid w:val="000D4E82"/>
    <w:rsid w:val="000D50C2"/>
    <w:rsid w:val="000D518D"/>
    <w:rsid w:val="000D52A4"/>
    <w:rsid w:val="000D66D0"/>
    <w:rsid w:val="000D6A04"/>
    <w:rsid w:val="000D7246"/>
    <w:rsid w:val="000E02A2"/>
    <w:rsid w:val="000E04A3"/>
    <w:rsid w:val="000E070A"/>
    <w:rsid w:val="000E07C5"/>
    <w:rsid w:val="000E0BC9"/>
    <w:rsid w:val="000E0F50"/>
    <w:rsid w:val="000E18A9"/>
    <w:rsid w:val="000E1995"/>
    <w:rsid w:val="000E41AB"/>
    <w:rsid w:val="000E4B70"/>
    <w:rsid w:val="000E5090"/>
    <w:rsid w:val="000E6141"/>
    <w:rsid w:val="000E718A"/>
    <w:rsid w:val="000E72EB"/>
    <w:rsid w:val="000E7582"/>
    <w:rsid w:val="000E75FD"/>
    <w:rsid w:val="000E77EB"/>
    <w:rsid w:val="000E7C40"/>
    <w:rsid w:val="000E7C85"/>
    <w:rsid w:val="000E7F10"/>
    <w:rsid w:val="000E7FE8"/>
    <w:rsid w:val="000F1088"/>
    <w:rsid w:val="000F11DD"/>
    <w:rsid w:val="000F171F"/>
    <w:rsid w:val="000F2E1E"/>
    <w:rsid w:val="000F31F4"/>
    <w:rsid w:val="000F40BA"/>
    <w:rsid w:val="000F5022"/>
    <w:rsid w:val="000F699C"/>
    <w:rsid w:val="001007F4"/>
    <w:rsid w:val="00100C04"/>
    <w:rsid w:val="00101698"/>
    <w:rsid w:val="00101B7E"/>
    <w:rsid w:val="0010297F"/>
    <w:rsid w:val="001034DE"/>
    <w:rsid w:val="001035F8"/>
    <w:rsid w:val="00103802"/>
    <w:rsid w:val="00103865"/>
    <w:rsid w:val="001047B8"/>
    <w:rsid w:val="00104A0C"/>
    <w:rsid w:val="0010523B"/>
    <w:rsid w:val="00105BF1"/>
    <w:rsid w:val="001069F4"/>
    <w:rsid w:val="00106CB6"/>
    <w:rsid w:val="00107014"/>
    <w:rsid w:val="001078AD"/>
    <w:rsid w:val="001104D1"/>
    <w:rsid w:val="0011104A"/>
    <w:rsid w:val="00111397"/>
    <w:rsid w:val="00112924"/>
    <w:rsid w:val="00112B78"/>
    <w:rsid w:val="00113831"/>
    <w:rsid w:val="00113A79"/>
    <w:rsid w:val="00114018"/>
    <w:rsid w:val="00114FAB"/>
    <w:rsid w:val="0011581C"/>
    <w:rsid w:val="00116DB0"/>
    <w:rsid w:val="001174A2"/>
    <w:rsid w:val="00120BD8"/>
    <w:rsid w:val="00121A91"/>
    <w:rsid w:val="00123FF0"/>
    <w:rsid w:val="00124D46"/>
    <w:rsid w:val="00125888"/>
    <w:rsid w:val="00125F75"/>
    <w:rsid w:val="0012687E"/>
    <w:rsid w:val="00126BB9"/>
    <w:rsid w:val="00126D1F"/>
    <w:rsid w:val="00127387"/>
    <w:rsid w:val="001303E7"/>
    <w:rsid w:val="001317E0"/>
    <w:rsid w:val="00131DC0"/>
    <w:rsid w:val="001327CD"/>
    <w:rsid w:val="00132830"/>
    <w:rsid w:val="00133007"/>
    <w:rsid w:val="00133BC7"/>
    <w:rsid w:val="00133F25"/>
    <w:rsid w:val="00134540"/>
    <w:rsid w:val="0013458E"/>
    <w:rsid w:val="00134677"/>
    <w:rsid w:val="001351F9"/>
    <w:rsid w:val="0013543C"/>
    <w:rsid w:val="00135672"/>
    <w:rsid w:val="00135824"/>
    <w:rsid w:val="001366A3"/>
    <w:rsid w:val="00136F8D"/>
    <w:rsid w:val="00136FDF"/>
    <w:rsid w:val="001371EC"/>
    <w:rsid w:val="00137329"/>
    <w:rsid w:val="001374D1"/>
    <w:rsid w:val="001404B1"/>
    <w:rsid w:val="00142332"/>
    <w:rsid w:val="00142BF1"/>
    <w:rsid w:val="0014517A"/>
    <w:rsid w:val="00145218"/>
    <w:rsid w:val="00145344"/>
    <w:rsid w:val="001511D3"/>
    <w:rsid w:val="001514C7"/>
    <w:rsid w:val="00151C1B"/>
    <w:rsid w:val="001520E2"/>
    <w:rsid w:val="0015273A"/>
    <w:rsid w:val="00152795"/>
    <w:rsid w:val="00152882"/>
    <w:rsid w:val="00153678"/>
    <w:rsid w:val="00153CF0"/>
    <w:rsid w:val="00153D40"/>
    <w:rsid w:val="00153EC3"/>
    <w:rsid w:val="00154305"/>
    <w:rsid w:val="00154E70"/>
    <w:rsid w:val="00155B22"/>
    <w:rsid w:val="00155C9D"/>
    <w:rsid w:val="001608F3"/>
    <w:rsid w:val="0016299E"/>
    <w:rsid w:val="00162CF6"/>
    <w:rsid w:val="001633D9"/>
    <w:rsid w:val="0016393F"/>
    <w:rsid w:val="0016502B"/>
    <w:rsid w:val="00165D32"/>
    <w:rsid w:val="00165E05"/>
    <w:rsid w:val="00165FCD"/>
    <w:rsid w:val="00167121"/>
    <w:rsid w:val="00167200"/>
    <w:rsid w:val="00167D9D"/>
    <w:rsid w:val="00167ED9"/>
    <w:rsid w:val="0017187B"/>
    <w:rsid w:val="00171A0E"/>
    <w:rsid w:val="00171C74"/>
    <w:rsid w:val="00173578"/>
    <w:rsid w:val="001735F6"/>
    <w:rsid w:val="00173644"/>
    <w:rsid w:val="00174977"/>
    <w:rsid w:val="00174ED9"/>
    <w:rsid w:val="00175356"/>
    <w:rsid w:val="001768E6"/>
    <w:rsid w:val="00176E13"/>
    <w:rsid w:val="00180086"/>
    <w:rsid w:val="001805FA"/>
    <w:rsid w:val="001808D5"/>
    <w:rsid w:val="001820B6"/>
    <w:rsid w:val="001855C3"/>
    <w:rsid w:val="00185A2D"/>
    <w:rsid w:val="001871AC"/>
    <w:rsid w:val="0019142B"/>
    <w:rsid w:val="00192138"/>
    <w:rsid w:val="00192B46"/>
    <w:rsid w:val="00194649"/>
    <w:rsid w:val="0019542F"/>
    <w:rsid w:val="001967E3"/>
    <w:rsid w:val="00197505"/>
    <w:rsid w:val="001A0449"/>
    <w:rsid w:val="001A055D"/>
    <w:rsid w:val="001A0A92"/>
    <w:rsid w:val="001A1081"/>
    <w:rsid w:val="001A1124"/>
    <w:rsid w:val="001A2B3C"/>
    <w:rsid w:val="001A2B65"/>
    <w:rsid w:val="001A31EB"/>
    <w:rsid w:val="001A39F3"/>
    <w:rsid w:val="001A4C57"/>
    <w:rsid w:val="001A4C62"/>
    <w:rsid w:val="001A640A"/>
    <w:rsid w:val="001A6C6F"/>
    <w:rsid w:val="001B012F"/>
    <w:rsid w:val="001B06A2"/>
    <w:rsid w:val="001B17E2"/>
    <w:rsid w:val="001B1A0D"/>
    <w:rsid w:val="001B1C29"/>
    <w:rsid w:val="001B24EA"/>
    <w:rsid w:val="001B29F2"/>
    <w:rsid w:val="001B2AD3"/>
    <w:rsid w:val="001B4274"/>
    <w:rsid w:val="001B5087"/>
    <w:rsid w:val="001B53C8"/>
    <w:rsid w:val="001B54EC"/>
    <w:rsid w:val="001B5A41"/>
    <w:rsid w:val="001B5EC5"/>
    <w:rsid w:val="001B5F77"/>
    <w:rsid w:val="001B62AC"/>
    <w:rsid w:val="001B7323"/>
    <w:rsid w:val="001B760D"/>
    <w:rsid w:val="001B7881"/>
    <w:rsid w:val="001B7A86"/>
    <w:rsid w:val="001B7CCF"/>
    <w:rsid w:val="001B7E5C"/>
    <w:rsid w:val="001B7E6C"/>
    <w:rsid w:val="001C043F"/>
    <w:rsid w:val="001C0499"/>
    <w:rsid w:val="001C0A51"/>
    <w:rsid w:val="001C0BCC"/>
    <w:rsid w:val="001C0F3B"/>
    <w:rsid w:val="001C254B"/>
    <w:rsid w:val="001C2A85"/>
    <w:rsid w:val="001C2D2F"/>
    <w:rsid w:val="001C3175"/>
    <w:rsid w:val="001C324A"/>
    <w:rsid w:val="001C4CD2"/>
    <w:rsid w:val="001C4D00"/>
    <w:rsid w:val="001C5406"/>
    <w:rsid w:val="001C5504"/>
    <w:rsid w:val="001C6D86"/>
    <w:rsid w:val="001C7683"/>
    <w:rsid w:val="001C76D4"/>
    <w:rsid w:val="001D0152"/>
    <w:rsid w:val="001D140F"/>
    <w:rsid w:val="001D29FC"/>
    <w:rsid w:val="001D328F"/>
    <w:rsid w:val="001D3383"/>
    <w:rsid w:val="001D3627"/>
    <w:rsid w:val="001D3C59"/>
    <w:rsid w:val="001D41D9"/>
    <w:rsid w:val="001D4244"/>
    <w:rsid w:val="001D466F"/>
    <w:rsid w:val="001D47B9"/>
    <w:rsid w:val="001D489C"/>
    <w:rsid w:val="001D4B4F"/>
    <w:rsid w:val="001D4D8D"/>
    <w:rsid w:val="001D5664"/>
    <w:rsid w:val="001D599A"/>
    <w:rsid w:val="001D6B15"/>
    <w:rsid w:val="001D6C71"/>
    <w:rsid w:val="001D72C1"/>
    <w:rsid w:val="001E08EE"/>
    <w:rsid w:val="001E103D"/>
    <w:rsid w:val="001E1E15"/>
    <w:rsid w:val="001E292A"/>
    <w:rsid w:val="001E33F5"/>
    <w:rsid w:val="001E3748"/>
    <w:rsid w:val="001E51E4"/>
    <w:rsid w:val="001E5F65"/>
    <w:rsid w:val="001E643F"/>
    <w:rsid w:val="001E7B6D"/>
    <w:rsid w:val="001E7CBD"/>
    <w:rsid w:val="001E7F78"/>
    <w:rsid w:val="001F09F5"/>
    <w:rsid w:val="001F0BEA"/>
    <w:rsid w:val="001F2AFA"/>
    <w:rsid w:val="001F2C2F"/>
    <w:rsid w:val="001F5385"/>
    <w:rsid w:val="001F5A13"/>
    <w:rsid w:val="001F6186"/>
    <w:rsid w:val="001F6B94"/>
    <w:rsid w:val="00200631"/>
    <w:rsid w:val="00200B8A"/>
    <w:rsid w:val="00200D89"/>
    <w:rsid w:val="002028F9"/>
    <w:rsid w:val="002029EB"/>
    <w:rsid w:val="0020313C"/>
    <w:rsid w:val="002039A2"/>
    <w:rsid w:val="00203BC8"/>
    <w:rsid w:val="00204801"/>
    <w:rsid w:val="00204D5E"/>
    <w:rsid w:val="0020528B"/>
    <w:rsid w:val="0020531F"/>
    <w:rsid w:val="00205513"/>
    <w:rsid w:val="00206961"/>
    <w:rsid w:val="00207D82"/>
    <w:rsid w:val="002104C3"/>
    <w:rsid w:val="00210B8A"/>
    <w:rsid w:val="00211BEF"/>
    <w:rsid w:val="002128D2"/>
    <w:rsid w:val="002135B1"/>
    <w:rsid w:val="002153C0"/>
    <w:rsid w:val="00216AEB"/>
    <w:rsid w:val="002173E3"/>
    <w:rsid w:val="00217836"/>
    <w:rsid w:val="00217D4A"/>
    <w:rsid w:val="00217DE1"/>
    <w:rsid w:val="002202A4"/>
    <w:rsid w:val="002203EF"/>
    <w:rsid w:val="00220E6F"/>
    <w:rsid w:val="00220EB1"/>
    <w:rsid w:val="00221110"/>
    <w:rsid w:val="0022313E"/>
    <w:rsid w:val="002233F0"/>
    <w:rsid w:val="00223949"/>
    <w:rsid w:val="0022399B"/>
    <w:rsid w:val="002239DA"/>
    <w:rsid w:val="00223C1B"/>
    <w:rsid w:val="00223D8C"/>
    <w:rsid w:val="00224578"/>
    <w:rsid w:val="00224E87"/>
    <w:rsid w:val="00225106"/>
    <w:rsid w:val="0022561E"/>
    <w:rsid w:val="002268D7"/>
    <w:rsid w:val="00226A1D"/>
    <w:rsid w:val="00226EA1"/>
    <w:rsid w:val="00227B58"/>
    <w:rsid w:val="00230682"/>
    <w:rsid w:val="00231A54"/>
    <w:rsid w:val="00232D92"/>
    <w:rsid w:val="00234F13"/>
    <w:rsid w:val="002354A4"/>
    <w:rsid w:val="002358B2"/>
    <w:rsid w:val="002359EB"/>
    <w:rsid w:val="002367AF"/>
    <w:rsid w:val="00237162"/>
    <w:rsid w:val="0023769E"/>
    <w:rsid w:val="00237D64"/>
    <w:rsid w:val="00240159"/>
    <w:rsid w:val="00240B89"/>
    <w:rsid w:val="00241C5C"/>
    <w:rsid w:val="00244034"/>
    <w:rsid w:val="002440F1"/>
    <w:rsid w:val="00244812"/>
    <w:rsid w:val="002448A8"/>
    <w:rsid w:val="0024556D"/>
    <w:rsid w:val="002457BB"/>
    <w:rsid w:val="00245E9F"/>
    <w:rsid w:val="00246769"/>
    <w:rsid w:val="00246C98"/>
    <w:rsid w:val="00250B53"/>
    <w:rsid w:val="002513D3"/>
    <w:rsid w:val="002515C7"/>
    <w:rsid w:val="00253C6F"/>
    <w:rsid w:val="00253C8F"/>
    <w:rsid w:val="00253ED4"/>
    <w:rsid w:val="002540C4"/>
    <w:rsid w:val="00254186"/>
    <w:rsid w:val="00256661"/>
    <w:rsid w:val="002568D7"/>
    <w:rsid w:val="00256C43"/>
    <w:rsid w:val="00256D73"/>
    <w:rsid w:val="00257971"/>
    <w:rsid w:val="00257A38"/>
    <w:rsid w:val="00260062"/>
    <w:rsid w:val="00260E68"/>
    <w:rsid w:val="002620D0"/>
    <w:rsid w:val="0026217D"/>
    <w:rsid w:val="002628F1"/>
    <w:rsid w:val="0026451C"/>
    <w:rsid w:val="002655A9"/>
    <w:rsid w:val="002658E5"/>
    <w:rsid w:val="0026595F"/>
    <w:rsid w:val="00266099"/>
    <w:rsid w:val="002666BC"/>
    <w:rsid w:val="00266D3B"/>
    <w:rsid w:val="00267042"/>
    <w:rsid w:val="00270286"/>
    <w:rsid w:val="00270A96"/>
    <w:rsid w:val="00271904"/>
    <w:rsid w:val="00272E32"/>
    <w:rsid w:val="00272F6B"/>
    <w:rsid w:val="002750AD"/>
    <w:rsid w:val="002766F6"/>
    <w:rsid w:val="002768AB"/>
    <w:rsid w:val="00276D43"/>
    <w:rsid w:val="002807EA"/>
    <w:rsid w:val="00280AF6"/>
    <w:rsid w:val="00280BDB"/>
    <w:rsid w:val="00281175"/>
    <w:rsid w:val="00281F2A"/>
    <w:rsid w:val="0028223A"/>
    <w:rsid w:val="002832C4"/>
    <w:rsid w:val="00283370"/>
    <w:rsid w:val="00284207"/>
    <w:rsid w:val="0028482D"/>
    <w:rsid w:val="00284874"/>
    <w:rsid w:val="00284FE1"/>
    <w:rsid w:val="0028537B"/>
    <w:rsid w:val="00285F4A"/>
    <w:rsid w:val="00286649"/>
    <w:rsid w:val="002871EB"/>
    <w:rsid w:val="002874B0"/>
    <w:rsid w:val="002879A8"/>
    <w:rsid w:val="00287A39"/>
    <w:rsid w:val="0029003D"/>
    <w:rsid w:val="00291625"/>
    <w:rsid w:val="0029188E"/>
    <w:rsid w:val="00291CF8"/>
    <w:rsid w:val="00294521"/>
    <w:rsid w:val="002952E0"/>
    <w:rsid w:val="002953DA"/>
    <w:rsid w:val="002960A6"/>
    <w:rsid w:val="00297797"/>
    <w:rsid w:val="00297E5C"/>
    <w:rsid w:val="002A0196"/>
    <w:rsid w:val="002A08D8"/>
    <w:rsid w:val="002A16F9"/>
    <w:rsid w:val="002A39DF"/>
    <w:rsid w:val="002A5728"/>
    <w:rsid w:val="002A5BAB"/>
    <w:rsid w:val="002A603A"/>
    <w:rsid w:val="002B0AE9"/>
    <w:rsid w:val="002B0F46"/>
    <w:rsid w:val="002B1368"/>
    <w:rsid w:val="002B2252"/>
    <w:rsid w:val="002B3217"/>
    <w:rsid w:val="002B322E"/>
    <w:rsid w:val="002B444A"/>
    <w:rsid w:val="002B56EC"/>
    <w:rsid w:val="002B613E"/>
    <w:rsid w:val="002B62F4"/>
    <w:rsid w:val="002B631B"/>
    <w:rsid w:val="002B7322"/>
    <w:rsid w:val="002C0105"/>
    <w:rsid w:val="002C044D"/>
    <w:rsid w:val="002C0732"/>
    <w:rsid w:val="002C0970"/>
    <w:rsid w:val="002C0A30"/>
    <w:rsid w:val="002C252D"/>
    <w:rsid w:val="002C2845"/>
    <w:rsid w:val="002C3797"/>
    <w:rsid w:val="002C4AA3"/>
    <w:rsid w:val="002C4AA6"/>
    <w:rsid w:val="002C5E45"/>
    <w:rsid w:val="002C7121"/>
    <w:rsid w:val="002C72ED"/>
    <w:rsid w:val="002C76DF"/>
    <w:rsid w:val="002C7710"/>
    <w:rsid w:val="002C7CB0"/>
    <w:rsid w:val="002D00EC"/>
    <w:rsid w:val="002D2CE3"/>
    <w:rsid w:val="002D3826"/>
    <w:rsid w:val="002D3917"/>
    <w:rsid w:val="002D3AE3"/>
    <w:rsid w:val="002D40DE"/>
    <w:rsid w:val="002D40F3"/>
    <w:rsid w:val="002D43AA"/>
    <w:rsid w:val="002D4841"/>
    <w:rsid w:val="002D498F"/>
    <w:rsid w:val="002D4E13"/>
    <w:rsid w:val="002D53E2"/>
    <w:rsid w:val="002D55B5"/>
    <w:rsid w:val="002D58E0"/>
    <w:rsid w:val="002D5970"/>
    <w:rsid w:val="002D6181"/>
    <w:rsid w:val="002D61E5"/>
    <w:rsid w:val="002D6290"/>
    <w:rsid w:val="002D7693"/>
    <w:rsid w:val="002D7AF1"/>
    <w:rsid w:val="002E0CE5"/>
    <w:rsid w:val="002E0F52"/>
    <w:rsid w:val="002E1633"/>
    <w:rsid w:val="002E1806"/>
    <w:rsid w:val="002E23B0"/>
    <w:rsid w:val="002E2DF9"/>
    <w:rsid w:val="002E773F"/>
    <w:rsid w:val="002F0B13"/>
    <w:rsid w:val="002F0BB7"/>
    <w:rsid w:val="002F102B"/>
    <w:rsid w:val="002F13B8"/>
    <w:rsid w:val="002F1A4D"/>
    <w:rsid w:val="002F222C"/>
    <w:rsid w:val="002F2663"/>
    <w:rsid w:val="002F27BA"/>
    <w:rsid w:val="002F2CD3"/>
    <w:rsid w:val="002F3768"/>
    <w:rsid w:val="002F47BD"/>
    <w:rsid w:val="002F4EB3"/>
    <w:rsid w:val="002F5101"/>
    <w:rsid w:val="002F6383"/>
    <w:rsid w:val="002F63E6"/>
    <w:rsid w:val="003002EC"/>
    <w:rsid w:val="00300D3A"/>
    <w:rsid w:val="00300F0F"/>
    <w:rsid w:val="003017F0"/>
    <w:rsid w:val="0030242D"/>
    <w:rsid w:val="0030333B"/>
    <w:rsid w:val="00303992"/>
    <w:rsid w:val="00304DBB"/>
    <w:rsid w:val="00305AE6"/>
    <w:rsid w:val="00306FB1"/>
    <w:rsid w:val="0030734C"/>
    <w:rsid w:val="00310B74"/>
    <w:rsid w:val="00311587"/>
    <w:rsid w:val="00312596"/>
    <w:rsid w:val="00312D7D"/>
    <w:rsid w:val="00312DC6"/>
    <w:rsid w:val="003137B1"/>
    <w:rsid w:val="00313A0F"/>
    <w:rsid w:val="0031454D"/>
    <w:rsid w:val="00315D78"/>
    <w:rsid w:val="00316309"/>
    <w:rsid w:val="0031668A"/>
    <w:rsid w:val="00316FAD"/>
    <w:rsid w:val="003172CA"/>
    <w:rsid w:val="0032012E"/>
    <w:rsid w:val="00320838"/>
    <w:rsid w:val="00321671"/>
    <w:rsid w:val="00321B62"/>
    <w:rsid w:val="00321C91"/>
    <w:rsid w:val="00321F47"/>
    <w:rsid w:val="00322083"/>
    <w:rsid w:val="003234E0"/>
    <w:rsid w:val="00324A13"/>
    <w:rsid w:val="00324E14"/>
    <w:rsid w:val="003259E1"/>
    <w:rsid w:val="0032688C"/>
    <w:rsid w:val="00326D5D"/>
    <w:rsid w:val="00326D7D"/>
    <w:rsid w:val="0032704F"/>
    <w:rsid w:val="00330B6E"/>
    <w:rsid w:val="00330CDD"/>
    <w:rsid w:val="00330D57"/>
    <w:rsid w:val="00332317"/>
    <w:rsid w:val="00332B6E"/>
    <w:rsid w:val="00332C54"/>
    <w:rsid w:val="00333C52"/>
    <w:rsid w:val="00334435"/>
    <w:rsid w:val="0033522D"/>
    <w:rsid w:val="00335498"/>
    <w:rsid w:val="003356A6"/>
    <w:rsid w:val="0033688B"/>
    <w:rsid w:val="003376E9"/>
    <w:rsid w:val="0033797C"/>
    <w:rsid w:val="00340DF1"/>
    <w:rsid w:val="0034182F"/>
    <w:rsid w:val="0034192C"/>
    <w:rsid w:val="00341DEB"/>
    <w:rsid w:val="0034289C"/>
    <w:rsid w:val="00343254"/>
    <w:rsid w:val="00343BBC"/>
    <w:rsid w:val="00343CD9"/>
    <w:rsid w:val="00344CCC"/>
    <w:rsid w:val="0034594A"/>
    <w:rsid w:val="00346BCB"/>
    <w:rsid w:val="0034777B"/>
    <w:rsid w:val="00350B0C"/>
    <w:rsid w:val="003515DA"/>
    <w:rsid w:val="00351E8E"/>
    <w:rsid w:val="00352009"/>
    <w:rsid w:val="003520AA"/>
    <w:rsid w:val="00352207"/>
    <w:rsid w:val="00352269"/>
    <w:rsid w:val="0035294C"/>
    <w:rsid w:val="00352A00"/>
    <w:rsid w:val="00353555"/>
    <w:rsid w:val="00353B18"/>
    <w:rsid w:val="00353DC7"/>
    <w:rsid w:val="00354720"/>
    <w:rsid w:val="00354841"/>
    <w:rsid w:val="0035514C"/>
    <w:rsid w:val="0035553F"/>
    <w:rsid w:val="00355597"/>
    <w:rsid w:val="00355A80"/>
    <w:rsid w:val="00355AC2"/>
    <w:rsid w:val="003570DA"/>
    <w:rsid w:val="00357C37"/>
    <w:rsid w:val="00357DED"/>
    <w:rsid w:val="0036013A"/>
    <w:rsid w:val="00360194"/>
    <w:rsid w:val="00361F6D"/>
    <w:rsid w:val="00362F5A"/>
    <w:rsid w:val="0036336F"/>
    <w:rsid w:val="00363827"/>
    <w:rsid w:val="00363D13"/>
    <w:rsid w:val="003641AE"/>
    <w:rsid w:val="00364800"/>
    <w:rsid w:val="0036564F"/>
    <w:rsid w:val="00366739"/>
    <w:rsid w:val="0036736B"/>
    <w:rsid w:val="0036748C"/>
    <w:rsid w:val="003674F4"/>
    <w:rsid w:val="00370165"/>
    <w:rsid w:val="003706EA"/>
    <w:rsid w:val="003717A5"/>
    <w:rsid w:val="003736AE"/>
    <w:rsid w:val="003737DE"/>
    <w:rsid w:val="0037396F"/>
    <w:rsid w:val="003740FF"/>
    <w:rsid w:val="00374E02"/>
    <w:rsid w:val="003753C8"/>
    <w:rsid w:val="00375F87"/>
    <w:rsid w:val="003773A0"/>
    <w:rsid w:val="003778AE"/>
    <w:rsid w:val="0038093A"/>
    <w:rsid w:val="00380CAF"/>
    <w:rsid w:val="003819DD"/>
    <w:rsid w:val="00381DE2"/>
    <w:rsid w:val="00382A3F"/>
    <w:rsid w:val="00382E01"/>
    <w:rsid w:val="00383A13"/>
    <w:rsid w:val="00384F1E"/>
    <w:rsid w:val="00385AB3"/>
    <w:rsid w:val="00385C7E"/>
    <w:rsid w:val="00385DB6"/>
    <w:rsid w:val="00386525"/>
    <w:rsid w:val="003866EA"/>
    <w:rsid w:val="00386C0F"/>
    <w:rsid w:val="003870B7"/>
    <w:rsid w:val="003871D0"/>
    <w:rsid w:val="0038789E"/>
    <w:rsid w:val="003901DA"/>
    <w:rsid w:val="0039027B"/>
    <w:rsid w:val="00390578"/>
    <w:rsid w:val="003907E8"/>
    <w:rsid w:val="0039195D"/>
    <w:rsid w:val="00391A8E"/>
    <w:rsid w:val="00392FE0"/>
    <w:rsid w:val="003930E7"/>
    <w:rsid w:val="003944D0"/>
    <w:rsid w:val="00394923"/>
    <w:rsid w:val="00395820"/>
    <w:rsid w:val="00396C21"/>
    <w:rsid w:val="00396DD2"/>
    <w:rsid w:val="003A04A3"/>
    <w:rsid w:val="003A11DF"/>
    <w:rsid w:val="003A15C3"/>
    <w:rsid w:val="003A21F5"/>
    <w:rsid w:val="003A36F4"/>
    <w:rsid w:val="003A3D99"/>
    <w:rsid w:val="003A3F0E"/>
    <w:rsid w:val="003A4659"/>
    <w:rsid w:val="003A509D"/>
    <w:rsid w:val="003A6382"/>
    <w:rsid w:val="003A7089"/>
    <w:rsid w:val="003A70E3"/>
    <w:rsid w:val="003A77BD"/>
    <w:rsid w:val="003A7825"/>
    <w:rsid w:val="003A78ED"/>
    <w:rsid w:val="003A7A7E"/>
    <w:rsid w:val="003B04F3"/>
    <w:rsid w:val="003B1395"/>
    <w:rsid w:val="003B157F"/>
    <w:rsid w:val="003B1B4E"/>
    <w:rsid w:val="003B29E9"/>
    <w:rsid w:val="003B3164"/>
    <w:rsid w:val="003B3C4B"/>
    <w:rsid w:val="003B3E91"/>
    <w:rsid w:val="003B52EF"/>
    <w:rsid w:val="003B5D2F"/>
    <w:rsid w:val="003B6A42"/>
    <w:rsid w:val="003C1745"/>
    <w:rsid w:val="003C40BC"/>
    <w:rsid w:val="003C4460"/>
    <w:rsid w:val="003C44F1"/>
    <w:rsid w:val="003C471B"/>
    <w:rsid w:val="003C58F1"/>
    <w:rsid w:val="003C6AE3"/>
    <w:rsid w:val="003C6DF6"/>
    <w:rsid w:val="003C6E26"/>
    <w:rsid w:val="003C75EF"/>
    <w:rsid w:val="003D0E09"/>
    <w:rsid w:val="003D0F6F"/>
    <w:rsid w:val="003D2067"/>
    <w:rsid w:val="003D2540"/>
    <w:rsid w:val="003D2CC5"/>
    <w:rsid w:val="003D2DF0"/>
    <w:rsid w:val="003D3ED0"/>
    <w:rsid w:val="003D42C3"/>
    <w:rsid w:val="003D49A2"/>
    <w:rsid w:val="003D4A5E"/>
    <w:rsid w:val="003D505F"/>
    <w:rsid w:val="003D6406"/>
    <w:rsid w:val="003D798A"/>
    <w:rsid w:val="003D79BC"/>
    <w:rsid w:val="003E0D24"/>
    <w:rsid w:val="003E15C7"/>
    <w:rsid w:val="003E19C8"/>
    <w:rsid w:val="003E211E"/>
    <w:rsid w:val="003E3988"/>
    <w:rsid w:val="003E3EC5"/>
    <w:rsid w:val="003E5403"/>
    <w:rsid w:val="003E5FEF"/>
    <w:rsid w:val="003E6303"/>
    <w:rsid w:val="003E6727"/>
    <w:rsid w:val="003E6A92"/>
    <w:rsid w:val="003E7A8A"/>
    <w:rsid w:val="003F0A8C"/>
    <w:rsid w:val="003F143A"/>
    <w:rsid w:val="003F1C82"/>
    <w:rsid w:val="003F56CD"/>
    <w:rsid w:val="003F5CD8"/>
    <w:rsid w:val="003F634A"/>
    <w:rsid w:val="004003E7"/>
    <w:rsid w:val="00401563"/>
    <w:rsid w:val="00402236"/>
    <w:rsid w:val="00402791"/>
    <w:rsid w:val="00402C96"/>
    <w:rsid w:val="00403565"/>
    <w:rsid w:val="0040462E"/>
    <w:rsid w:val="00404649"/>
    <w:rsid w:val="00404B85"/>
    <w:rsid w:val="00404BC4"/>
    <w:rsid w:val="00404E79"/>
    <w:rsid w:val="0040520C"/>
    <w:rsid w:val="00406C11"/>
    <w:rsid w:val="00406F2B"/>
    <w:rsid w:val="00407072"/>
    <w:rsid w:val="00407741"/>
    <w:rsid w:val="00407BE1"/>
    <w:rsid w:val="00410011"/>
    <w:rsid w:val="004111A1"/>
    <w:rsid w:val="00411432"/>
    <w:rsid w:val="00412AA8"/>
    <w:rsid w:val="00413479"/>
    <w:rsid w:val="00413A7D"/>
    <w:rsid w:val="00413B08"/>
    <w:rsid w:val="00414684"/>
    <w:rsid w:val="004147CA"/>
    <w:rsid w:val="00414CB8"/>
    <w:rsid w:val="00414D06"/>
    <w:rsid w:val="004157E6"/>
    <w:rsid w:val="00416084"/>
    <w:rsid w:val="0041753F"/>
    <w:rsid w:val="00417ABC"/>
    <w:rsid w:val="00417DE1"/>
    <w:rsid w:val="004201EB"/>
    <w:rsid w:val="0042033B"/>
    <w:rsid w:val="00420A43"/>
    <w:rsid w:val="00421D40"/>
    <w:rsid w:val="004223F8"/>
    <w:rsid w:val="0042272D"/>
    <w:rsid w:val="00422966"/>
    <w:rsid w:val="00422C9B"/>
    <w:rsid w:val="00423844"/>
    <w:rsid w:val="0042472A"/>
    <w:rsid w:val="00424AC1"/>
    <w:rsid w:val="00425835"/>
    <w:rsid w:val="00426118"/>
    <w:rsid w:val="004271CD"/>
    <w:rsid w:val="00427B23"/>
    <w:rsid w:val="00427CC7"/>
    <w:rsid w:val="00430ABB"/>
    <w:rsid w:val="00431918"/>
    <w:rsid w:val="004320CE"/>
    <w:rsid w:val="004324E9"/>
    <w:rsid w:val="0043259C"/>
    <w:rsid w:val="0043275B"/>
    <w:rsid w:val="00432E3C"/>
    <w:rsid w:val="00432F0E"/>
    <w:rsid w:val="004332BF"/>
    <w:rsid w:val="004333BE"/>
    <w:rsid w:val="00433960"/>
    <w:rsid w:val="00433C87"/>
    <w:rsid w:val="00433EF1"/>
    <w:rsid w:val="00433F17"/>
    <w:rsid w:val="004340D8"/>
    <w:rsid w:val="004358B9"/>
    <w:rsid w:val="00435CF7"/>
    <w:rsid w:val="00436606"/>
    <w:rsid w:val="00436730"/>
    <w:rsid w:val="00436EAE"/>
    <w:rsid w:val="004371DF"/>
    <w:rsid w:val="0044046A"/>
    <w:rsid w:val="0044093B"/>
    <w:rsid w:val="00440AF0"/>
    <w:rsid w:val="004418A5"/>
    <w:rsid w:val="004424A8"/>
    <w:rsid w:val="00442643"/>
    <w:rsid w:val="00442B45"/>
    <w:rsid w:val="004434FC"/>
    <w:rsid w:val="00443AE4"/>
    <w:rsid w:val="00444487"/>
    <w:rsid w:val="0044501E"/>
    <w:rsid w:val="00445556"/>
    <w:rsid w:val="00445933"/>
    <w:rsid w:val="00445D94"/>
    <w:rsid w:val="004469F6"/>
    <w:rsid w:val="0045153B"/>
    <w:rsid w:val="00453B0B"/>
    <w:rsid w:val="004546CA"/>
    <w:rsid w:val="0045564F"/>
    <w:rsid w:val="00456340"/>
    <w:rsid w:val="0045733E"/>
    <w:rsid w:val="00457664"/>
    <w:rsid w:val="004607A8"/>
    <w:rsid w:val="00461962"/>
    <w:rsid w:val="00461CE0"/>
    <w:rsid w:val="004628B9"/>
    <w:rsid w:val="004628EC"/>
    <w:rsid w:val="004637D6"/>
    <w:rsid w:val="0046451C"/>
    <w:rsid w:val="00464E4D"/>
    <w:rsid w:val="004659A0"/>
    <w:rsid w:val="004661FC"/>
    <w:rsid w:val="00466791"/>
    <w:rsid w:val="00466876"/>
    <w:rsid w:val="00466CA9"/>
    <w:rsid w:val="00466D4D"/>
    <w:rsid w:val="00467B9B"/>
    <w:rsid w:val="00467BDF"/>
    <w:rsid w:val="0047021A"/>
    <w:rsid w:val="00470247"/>
    <w:rsid w:val="00470358"/>
    <w:rsid w:val="00470C70"/>
    <w:rsid w:val="00470F1F"/>
    <w:rsid w:val="00471169"/>
    <w:rsid w:val="00471A5F"/>
    <w:rsid w:val="00471DF3"/>
    <w:rsid w:val="00472EAA"/>
    <w:rsid w:val="00473CDC"/>
    <w:rsid w:val="00474364"/>
    <w:rsid w:val="004747AA"/>
    <w:rsid w:val="0047572C"/>
    <w:rsid w:val="00475885"/>
    <w:rsid w:val="00475C72"/>
    <w:rsid w:val="0047615D"/>
    <w:rsid w:val="00477377"/>
    <w:rsid w:val="00477B8A"/>
    <w:rsid w:val="00477C65"/>
    <w:rsid w:val="00480E36"/>
    <w:rsid w:val="004823E1"/>
    <w:rsid w:val="004826D8"/>
    <w:rsid w:val="00482C99"/>
    <w:rsid w:val="004830EC"/>
    <w:rsid w:val="0048409E"/>
    <w:rsid w:val="00485020"/>
    <w:rsid w:val="00485394"/>
    <w:rsid w:val="00485682"/>
    <w:rsid w:val="00485961"/>
    <w:rsid w:val="00485B2B"/>
    <w:rsid w:val="00486947"/>
    <w:rsid w:val="00486B6B"/>
    <w:rsid w:val="00486FE8"/>
    <w:rsid w:val="00487161"/>
    <w:rsid w:val="004918FE"/>
    <w:rsid w:val="004930EE"/>
    <w:rsid w:val="0049368F"/>
    <w:rsid w:val="0049383C"/>
    <w:rsid w:val="00493994"/>
    <w:rsid w:val="00494C19"/>
    <w:rsid w:val="00494EA8"/>
    <w:rsid w:val="00495168"/>
    <w:rsid w:val="004959FF"/>
    <w:rsid w:val="00495C5F"/>
    <w:rsid w:val="004960F6"/>
    <w:rsid w:val="004962DC"/>
    <w:rsid w:val="00496623"/>
    <w:rsid w:val="00496DD4"/>
    <w:rsid w:val="00497348"/>
    <w:rsid w:val="004979C7"/>
    <w:rsid w:val="004979E3"/>
    <w:rsid w:val="004A03B1"/>
    <w:rsid w:val="004A0720"/>
    <w:rsid w:val="004A17C0"/>
    <w:rsid w:val="004A1C73"/>
    <w:rsid w:val="004A1E23"/>
    <w:rsid w:val="004A3186"/>
    <w:rsid w:val="004A35B3"/>
    <w:rsid w:val="004A3949"/>
    <w:rsid w:val="004A4096"/>
    <w:rsid w:val="004A4E0A"/>
    <w:rsid w:val="004A5D0D"/>
    <w:rsid w:val="004A5F56"/>
    <w:rsid w:val="004A6BDE"/>
    <w:rsid w:val="004A6DDA"/>
    <w:rsid w:val="004A6F3D"/>
    <w:rsid w:val="004A7E0E"/>
    <w:rsid w:val="004B08EA"/>
    <w:rsid w:val="004B258A"/>
    <w:rsid w:val="004B2B2A"/>
    <w:rsid w:val="004B2E7B"/>
    <w:rsid w:val="004B331F"/>
    <w:rsid w:val="004B3934"/>
    <w:rsid w:val="004B48DE"/>
    <w:rsid w:val="004B5002"/>
    <w:rsid w:val="004B63AB"/>
    <w:rsid w:val="004B6B9F"/>
    <w:rsid w:val="004B7BF3"/>
    <w:rsid w:val="004B7C87"/>
    <w:rsid w:val="004C0064"/>
    <w:rsid w:val="004C0418"/>
    <w:rsid w:val="004C2C71"/>
    <w:rsid w:val="004C3090"/>
    <w:rsid w:val="004C542D"/>
    <w:rsid w:val="004C5C19"/>
    <w:rsid w:val="004C5F02"/>
    <w:rsid w:val="004C671E"/>
    <w:rsid w:val="004C6873"/>
    <w:rsid w:val="004D11D6"/>
    <w:rsid w:val="004D22B7"/>
    <w:rsid w:val="004D2551"/>
    <w:rsid w:val="004D2D81"/>
    <w:rsid w:val="004D3448"/>
    <w:rsid w:val="004D386A"/>
    <w:rsid w:val="004D3CFD"/>
    <w:rsid w:val="004D4073"/>
    <w:rsid w:val="004D46B5"/>
    <w:rsid w:val="004D47C7"/>
    <w:rsid w:val="004D568F"/>
    <w:rsid w:val="004D59BE"/>
    <w:rsid w:val="004D7095"/>
    <w:rsid w:val="004D72E0"/>
    <w:rsid w:val="004D760A"/>
    <w:rsid w:val="004D7E63"/>
    <w:rsid w:val="004D7F4E"/>
    <w:rsid w:val="004E1159"/>
    <w:rsid w:val="004E1ABC"/>
    <w:rsid w:val="004E26D9"/>
    <w:rsid w:val="004E32EA"/>
    <w:rsid w:val="004E380E"/>
    <w:rsid w:val="004E4371"/>
    <w:rsid w:val="004E48DE"/>
    <w:rsid w:val="004E4DAE"/>
    <w:rsid w:val="004E504B"/>
    <w:rsid w:val="004E51C5"/>
    <w:rsid w:val="004E5E16"/>
    <w:rsid w:val="004E65CA"/>
    <w:rsid w:val="004E76C6"/>
    <w:rsid w:val="004E79AC"/>
    <w:rsid w:val="004E7B3D"/>
    <w:rsid w:val="004E7FF9"/>
    <w:rsid w:val="004F075F"/>
    <w:rsid w:val="004F1D88"/>
    <w:rsid w:val="004F2183"/>
    <w:rsid w:val="004F5437"/>
    <w:rsid w:val="004F64B2"/>
    <w:rsid w:val="004F68B3"/>
    <w:rsid w:val="004F70EA"/>
    <w:rsid w:val="005002DE"/>
    <w:rsid w:val="005010D1"/>
    <w:rsid w:val="00502506"/>
    <w:rsid w:val="0050323E"/>
    <w:rsid w:val="005037C2"/>
    <w:rsid w:val="0050550A"/>
    <w:rsid w:val="005059BB"/>
    <w:rsid w:val="00505E6B"/>
    <w:rsid w:val="00507B3F"/>
    <w:rsid w:val="005100EB"/>
    <w:rsid w:val="0051096B"/>
    <w:rsid w:val="005113E1"/>
    <w:rsid w:val="00511743"/>
    <w:rsid w:val="00511770"/>
    <w:rsid w:val="00512B9F"/>
    <w:rsid w:val="00512C2D"/>
    <w:rsid w:val="00512F4C"/>
    <w:rsid w:val="005130E0"/>
    <w:rsid w:val="00513293"/>
    <w:rsid w:val="00513673"/>
    <w:rsid w:val="00513782"/>
    <w:rsid w:val="00513A4D"/>
    <w:rsid w:val="005142FC"/>
    <w:rsid w:val="005145C2"/>
    <w:rsid w:val="00514C5E"/>
    <w:rsid w:val="0051553A"/>
    <w:rsid w:val="005156AE"/>
    <w:rsid w:val="00516591"/>
    <w:rsid w:val="00520A2F"/>
    <w:rsid w:val="00520BAB"/>
    <w:rsid w:val="00520D41"/>
    <w:rsid w:val="00521AFB"/>
    <w:rsid w:val="005232D3"/>
    <w:rsid w:val="0052468D"/>
    <w:rsid w:val="005247B4"/>
    <w:rsid w:val="00524A6D"/>
    <w:rsid w:val="00525873"/>
    <w:rsid w:val="00527286"/>
    <w:rsid w:val="00530155"/>
    <w:rsid w:val="00530885"/>
    <w:rsid w:val="00531E18"/>
    <w:rsid w:val="00531E8A"/>
    <w:rsid w:val="005328E3"/>
    <w:rsid w:val="0053383C"/>
    <w:rsid w:val="00534709"/>
    <w:rsid w:val="005358D3"/>
    <w:rsid w:val="00535E7D"/>
    <w:rsid w:val="00536A27"/>
    <w:rsid w:val="005373BF"/>
    <w:rsid w:val="00537487"/>
    <w:rsid w:val="005374DB"/>
    <w:rsid w:val="00537BFF"/>
    <w:rsid w:val="005401BC"/>
    <w:rsid w:val="005406A8"/>
    <w:rsid w:val="005419C1"/>
    <w:rsid w:val="00541AE0"/>
    <w:rsid w:val="00541CB8"/>
    <w:rsid w:val="0054279D"/>
    <w:rsid w:val="00542C1D"/>
    <w:rsid w:val="005432C1"/>
    <w:rsid w:val="00543A39"/>
    <w:rsid w:val="00544F2B"/>
    <w:rsid w:val="0054569F"/>
    <w:rsid w:val="00545A3F"/>
    <w:rsid w:val="00546E37"/>
    <w:rsid w:val="005472CB"/>
    <w:rsid w:val="005477CC"/>
    <w:rsid w:val="00547A24"/>
    <w:rsid w:val="00550251"/>
    <w:rsid w:val="0055026F"/>
    <w:rsid w:val="00550BA0"/>
    <w:rsid w:val="00551C92"/>
    <w:rsid w:val="005531A4"/>
    <w:rsid w:val="0055415D"/>
    <w:rsid w:val="0055416D"/>
    <w:rsid w:val="005552AF"/>
    <w:rsid w:val="005562E5"/>
    <w:rsid w:val="005565EA"/>
    <w:rsid w:val="005567F8"/>
    <w:rsid w:val="00556CD8"/>
    <w:rsid w:val="00556D17"/>
    <w:rsid w:val="0055750E"/>
    <w:rsid w:val="00557B5E"/>
    <w:rsid w:val="00560117"/>
    <w:rsid w:val="00560922"/>
    <w:rsid w:val="00560AE8"/>
    <w:rsid w:val="00561058"/>
    <w:rsid w:val="005612BA"/>
    <w:rsid w:val="00561815"/>
    <w:rsid w:val="0056248D"/>
    <w:rsid w:val="00562DE0"/>
    <w:rsid w:val="0056338E"/>
    <w:rsid w:val="00563D2E"/>
    <w:rsid w:val="00564885"/>
    <w:rsid w:val="005648A3"/>
    <w:rsid w:val="005648F9"/>
    <w:rsid w:val="00565138"/>
    <w:rsid w:val="0056527D"/>
    <w:rsid w:val="0056537F"/>
    <w:rsid w:val="005654A7"/>
    <w:rsid w:val="00567273"/>
    <w:rsid w:val="00567508"/>
    <w:rsid w:val="00567A64"/>
    <w:rsid w:val="00567D40"/>
    <w:rsid w:val="0057077E"/>
    <w:rsid w:val="00572240"/>
    <w:rsid w:val="00572584"/>
    <w:rsid w:val="005730C1"/>
    <w:rsid w:val="00573136"/>
    <w:rsid w:val="0057398F"/>
    <w:rsid w:val="00573E26"/>
    <w:rsid w:val="00575302"/>
    <w:rsid w:val="005757D6"/>
    <w:rsid w:val="005759ED"/>
    <w:rsid w:val="005766A9"/>
    <w:rsid w:val="005778B5"/>
    <w:rsid w:val="0057797C"/>
    <w:rsid w:val="00577A8B"/>
    <w:rsid w:val="00577FF3"/>
    <w:rsid w:val="00580171"/>
    <w:rsid w:val="00580C12"/>
    <w:rsid w:val="00581A4A"/>
    <w:rsid w:val="00581DF5"/>
    <w:rsid w:val="0058315A"/>
    <w:rsid w:val="00583676"/>
    <w:rsid w:val="005842AB"/>
    <w:rsid w:val="00584644"/>
    <w:rsid w:val="00585252"/>
    <w:rsid w:val="00585344"/>
    <w:rsid w:val="005853B3"/>
    <w:rsid w:val="00585F38"/>
    <w:rsid w:val="00586327"/>
    <w:rsid w:val="00586677"/>
    <w:rsid w:val="00587E2D"/>
    <w:rsid w:val="005904E8"/>
    <w:rsid w:val="00590BB4"/>
    <w:rsid w:val="00590F80"/>
    <w:rsid w:val="005925CD"/>
    <w:rsid w:val="00592601"/>
    <w:rsid w:val="00593290"/>
    <w:rsid w:val="005933DB"/>
    <w:rsid w:val="00593833"/>
    <w:rsid w:val="00594063"/>
    <w:rsid w:val="00594303"/>
    <w:rsid w:val="005952C2"/>
    <w:rsid w:val="005954CC"/>
    <w:rsid w:val="00595580"/>
    <w:rsid w:val="00595EBB"/>
    <w:rsid w:val="00596A0C"/>
    <w:rsid w:val="00596CE7"/>
    <w:rsid w:val="00597D7D"/>
    <w:rsid w:val="005A0260"/>
    <w:rsid w:val="005A0633"/>
    <w:rsid w:val="005A0678"/>
    <w:rsid w:val="005A13AD"/>
    <w:rsid w:val="005A14D3"/>
    <w:rsid w:val="005A16A4"/>
    <w:rsid w:val="005A1E03"/>
    <w:rsid w:val="005A1F22"/>
    <w:rsid w:val="005A29C6"/>
    <w:rsid w:val="005A365F"/>
    <w:rsid w:val="005A3B7C"/>
    <w:rsid w:val="005A4566"/>
    <w:rsid w:val="005A4984"/>
    <w:rsid w:val="005A4A7D"/>
    <w:rsid w:val="005A51D9"/>
    <w:rsid w:val="005A56BA"/>
    <w:rsid w:val="005A5828"/>
    <w:rsid w:val="005A69C9"/>
    <w:rsid w:val="005A752D"/>
    <w:rsid w:val="005A7D5B"/>
    <w:rsid w:val="005B09D1"/>
    <w:rsid w:val="005B0D66"/>
    <w:rsid w:val="005B0EAA"/>
    <w:rsid w:val="005B1A89"/>
    <w:rsid w:val="005B1F27"/>
    <w:rsid w:val="005B2B56"/>
    <w:rsid w:val="005B39E1"/>
    <w:rsid w:val="005B3DA0"/>
    <w:rsid w:val="005B400F"/>
    <w:rsid w:val="005B58D2"/>
    <w:rsid w:val="005B6C2C"/>
    <w:rsid w:val="005B7228"/>
    <w:rsid w:val="005B72AD"/>
    <w:rsid w:val="005C0E1C"/>
    <w:rsid w:val="005C146D"/>
    <w:rsid w:val="005C155C"/>
    <w:rsid w:val="005C173D"/>
    <w:rsid w:val="005C22AF"/>
    <w:rsid w:val="005C2661"/>
    <w:rsid w:val="005C371A"/>
    <w:rsid w:val="005C491B"/>
    <w:rsid w:val="005C5606"/>
    <w:rsid w:val="005C71AF"/>
    <w:rsid w:val="005C785B"/>
    <w:rsid w:val="005D008D"/>
    <w:rsid w:val="005D0C61"/>
    <w:rsid w:val="005D1CB2"/>
    <w:rsid w:val="005D3707"/>
    <w:rsid w:val="005D3D38"/>
    <w:rsid w:val="005D4592"/>
    <w:rsid w:val="005D64A4"/>
    <w:rsid w:val="005D655B"/>
    <w:rsid w:val="005D6833"/>
    <w:rsid w:val="005D7947"/>
    <w:rsid w:val="005E10A0"/>
    <w:rsid w:val="005E155B"/>
    <w:rsid w:val="005E17AE"/>
    <w:rsid w:val="005E1D04"/>
    <w:rsid w:val="005E3168"/>
    <w:rsid w:val="005E369E"/>
    <w:rsid w:val="005E4A77"/>
    <w:rsid w:val="005E4BCE"/>
    <w:rsid w:val="005E568F"/>
    <w:rsid w:val="005E5ADA"/>
    <w:rsid w:val="005E5FD4"/>
    <w:rsid w:val="005E61FD"/>
    <w:rsid w:val="005E6C88"/>
    <w:rsid w:val="005E756C"/>
    <w:rsid w:val="005E76D4"/>
    <w:rsid w:val="005F0285"/>
    <w:rsid w:val="005F08AD"/>
    <w:rsid w:val="005F0AE5"/>
    <w:rsid w:val="005F0B08"/>
    <w:rsid w:val="005F1001"/>
    <w:rsid w:val="005F1CFF"/>
    <w:rsid w:val="005F206B"/>
    <w:rsid w:val="005F2A00"/>
    <w:rsid w:val="005F321A"/>
    <w:rsid w:val="005F4409"/>
    <w:rsid w:val="005F4438"/>
    <w:rsid w:val="005F5576"/>
    <w:rsid w:val="005F58E4"/>
    <w:rsid w:val="005F7523"/>
    <w:rsid w:val="005F7D88"/>
    <w:rsid w:val="006000DF"/>
    <w:rsid w:val="00600ACA"/>
    <w:rsid w:val="00601305"/>
    <w:rsid w:val="00601370"/>
    <w:rsid w:val="00601628"/>
    <w:rsid w:val="00602AA4"/>
    <w:rsid w:val="00603A20"/>
    <w:rsid w:val="00603A5F"/>
    <w:rsid w:val="006047C1"/>
    <w:rsid w:val="00604F3F"/>
    <w:rsid w:val="00604FC4"/>
    <w:rsid w:val="0060503C"/>
    <w:rsid w:val="006074F6"/>
    <w:rsid w:val="00607939"/>
    <w:rsid w:val="00607F5E"/>
    <w:rsid w:val="0061000F"/>
    <w:rsid w:val="0061047E"/>
    <w:rsid w:val="00611AD1"/>
    <w:rsid w:val="00613345"/>
    <w:rsid w:val="00614029"/>
    <w:rsid w:val="00614628"/>
    <w:rsid w:val="006147BB"/>
    <w:rsid w:val="00614831"/>
    <w:rsid w:val="0061500D"/>
    <w:rsid w:val="006157DC"/>
    <w:rsid w:val="00615A90"/>
    <w:rsid w:val="00615C72"/>
    <w:rsid w:val="006163A7"/>
    <w:rsid w:val="006173A6"/>
    <w:rsid w:val="006175C9"/>
    <w:rsid w:val="00617FE8"/>
    <w:rsid w:val="00620058"/>
    <w:rsid w:val="00620D32"/>
    <w:rsid w:val="00620FE6"/>
    <w:rsid w:val="006210B9"/>
    <w:rsid w:val="00622A5E"/>
    <w:rsid w:val="00622F33"/>
    <w:rsid w:val="00622FA4"/>
    <w:rsid w:val="0062479C"/>
    <w:rsid w:val="0062548F"/>
    <w:rsid w:val="00625516"/>
    <w:rsid w:val="00627E01"/>
    <w:rsid w:val="00630DF1"/>
    <w:rsid w:val="006313DC"/>
    <w:rsid w:val="00631683"/>
    <w:rsid w:val="0063363F"/>
    <w:rsid w:val="006341AC"/>
    <w:rsid w:val="00634DCD"/>
    <w:rsid w:val="006372A6"/>
    <w:rsid w:val="006403F2"/>
    <w:rsid w:val="006409EC"/>
    <w:rsid w:val="00640AE1"/>
    <w:rsid w:val="00640BC9"/>
    <w:rsid w:val="00641213"/>
    <w:rsid w:val="00641305"/>
    <w:rsid w:val="00641DE9"/>
    <w:rsid w:val="006420B2"/>
    <w:rsid w:val="006426D2"/>
    <w:rsid w:val="00642ABD"/>
    <w:rsid w:val="006432F9"/>
    <w:rsid w:val="00643686"/>
    <w:rsid w:val="00644623"/>
    <w:rsid w:val="00645415"/>
    <w:rsid w:val="0064558F"/>
    <w:rsid w:val="00645652"/>
    <w:rsid w:val="00645E10"/>
    <w:rsid w:val="00646280"/>
    <w:rsid w:val="00646637"/>
    <w:rsid w:val="00646B14"/>
    <w:rsid w:val="00646BE5"/>
    <w:rsid w:val="006504FF"/>
    <w:rsid w:val="00650986"/>
    <w:rsid w:val="00650C79"/>
    <w:rsid w:val="00651B7C"/>
    <w:rsid w:val="00651D90"/>
    <w:rsid w:val="006520DE"/>
    <w:rsid w:val="00652666"/>
    <w:rsid w:val="006528DD"/>
    <w:rsid w:val="00652FF8"/>
    <w:rsid w:val="00653C0A"/>
    <w:rsid w:val="00654016"/>
    <w:rsid w:val="00654049"/>
    <w:rsid w:val="006540D2"/>
    <w:rsid w:val="00654506"/>
    <w:rsid w:val="00655FAE"/>
    <w:rsid w:val="006562EA"/>
    <w:rsid w:val="006569EA"/>
    <w:rsid w:val="00656C7F"/>
    <w:rsid w:val="0065725F"/>
    <w:rsid w:val="0065730A"/>
    <w:rsid w:val="00663943"/>
    <w:rsid w:val="006645DA"/>
    <w:rsid w:val="006648F1"/>
    <w:rsid w:val="00666920"/>
    <w:rsid w:val="00667E65"/>
    <w:rsid w:val="006707AC"/>
    <w:rsid w:val="006724A4"/>
    <w:rsid w:val="00672684"/>
    <w:rsid w:val="00672BB8"/>
    <w:rsid w:val="00672CB7"/>
    <w:rsid w:val="00672D4E"/>
    <w:rsid w:val="00673BD7"/>
    <w:rsid w:val="006749E0"/>
    <w:rsid w:val="006755D5"/>
    <w:rsid w:val="006756E4"/>
    <w:rsid w:val="0067592D"/>
    <w:rsid w:val="00675934"/>
    <w:rsid w:val="00675B3B"/>
    <w:rsid w:val="00675FB1"/>
    <w:rsid w:val="00676407"/>
    <w:rsid w:val="00676B00"/>
    <w:rsid w:val="00676D8F"/>
    <w:rsid w:val="00677258"/>
    <w:rsid w:val="006774AD"/>
    <w:rsid w:val="006806A6"/>
    <w:rsid w:val="006806CB"/>
    <w:rsid w:val="006806D5"/>
    <w:rsid w:val="00680E64"/>
    <w:rsid w:val="00681666"/>
    <w:rsid w:val="006817ED"/>
    <w:rsid w:val="006820FB"/>
    <w:rsid w:val="0068253E"/>
    <w:rsid w:val="00683B7F"/>
    <w:rsid w:val="006850B1"/>
    <w:rsid w:val="00686C2D"/>
    <w:rsid w:val="00687C91"/>
    <w:rsid w:val="00687F84"/>
    <w:rsid w:val="00691B49"/>
    <w:rsid w:val="00692DEF"/>
    <w:rsid w:val="00693ABA"/>
    <w:rsid w:val="0069490A"/>
    <w:rsid w:val="0069554F"/>
    <w:rsid w:val="00695685"/>
    <w:rsid w:val="00695A8C"/>
    <w:rsid w:val="0069669B"/>
    <w:rsid w:val="00696742"/>
    <w:rsid w:val="00696C5F"/>
    <w:rsid w:val="00697325"/>
    <w:rsid w:val="0069737D"/>
    <w:rsid w:val="00697CC7"/>
    <w:rsid w:val="00697E8A"/>
    <w:rsid w:val="00697F27"/>
    <w:rsid w:val="00697F89"/>
    <w:rsid w:val="006A0073"/>
    <w:rsid w:val="006A0440"/>
    <w:rsid w:val="006A121F"/>
    <w:rsid w:val="006A17BE"/>
    <w:rsid w:val="006A272A"/>
    <w:rsid w:val="006A354F"/>
    <w:rsid w:val="006A444B"/>
    <w:rsid w:val="006A4EE0"/>
    <w:rsid w:val="006A4FDD"/>
    <w:rsid w:val="006A5D76"/>
    <w:rsid w:val="006A70A4"/>
    <w:rsid w:val="006A78F2"/>
    <w:rsid w:val="006B0082"/>
    <w:rsid w:val="006B0CCB"/>
    <w:rsid w:val="006B1196"/>
    <w:rsid w:val="006B11B8"/>
    <w:rsid w:val="006B1674"/>
    <w:rsid w:val="006B183F"/>
    <w:rsid w:val="006B1E97"/>
    <w:rsid w:val="006B229A"/>
    <w:rsid w:val="006B25BE"/>
    <w:rsid w:val="006B2837"/>
    <w:rsid w:val="006B3EC6"/>
    <w:rsid w:val="006B4862"/>
    <w:rsid w:val="006B4DD3"/>
    <w:rsid w:val="006B5888"/>
    <w:rsid w:val="006B62E6"/>
    <w:rsid w:val="006B63BA"/>
    <w:rsid w:val="006C0EB4"/>
    <w:rsid w:val="006C1094"/>
    <w:rsid w:val="006C2101"/>
    <w:rsid w:val="006C21CE"/>
    <w:rsid w:val="006C3606"/>
    <w:rsid w:val="006C4647"/>
    <w:rsid w:val="006C6F10"/>
    <w:rsid w:val="006C7C36"/>
    <w:rsid w:val="006D104C"/>
    <w:rsid w:val="006D213E"/>
    <w:rsid w:val="006D2C7D"/>
    <w:rsid w:val="006D3AC2"/>
    <w:rsid w:val="006D5181"/>
    <w:rsid w:val="006D525A"/>
    <w:rsid w:val="006D7F22"/>
    <w:rsid w:val="006E0417"/>
    <w:rsid w:val="006E085C"/>
    <w:rsid w:val="006E2293"/>
    <w:rsid w:val="006E3228"/>
    <w:rsid w:val="006E590C"/>
    <w:rsid w:val="006E5CEE"/>
    <w:rsid w:val="006E5DFC"/>
    <w:rsid w:val="006E5E7F"/>
    <w:rsid w:val="006E6E3C"/>
    <w:rsid w:val="006E7326"/>
    <w:rsid w:val="006F05A2"/>
    <w:rsid w:val="006F13D4"/>
    <w:rsid w:val="006F1418"/>
    <w:rsid w:val="006F2250"/>
    <w:rsid w:val="006F2421"/>
    <w:rsid w:val="006F2E2A"/>
    <w:rsid w:val="006F335C"/>
    <w:rsid w:val="006F3A18"/>
    <w:rsid w:val="006F3D1C"/>
    <w:rsid w:val="006F47DE"/>
    <w:rsid w:val="006F4986"/>
    <w:rsid w:val="006F4C8C"/>
    <w:rsid w:val="006F4D6E"/>
    <w:rsid w:val="006F56BE"/>
    <w:rsid w:val="006F6213"/>
    <w:rsid w:val="006F6735"/>
    <w:rsid w:val="006F6FB7"/>
    <w:rsid w:val="006F706C"/>
    <w:rsid w:val="006F7D90"/>
    <w:rsid w:val="00700B8E"/>
    <w:rsid w:val="00701D41"/>
    <w:rsid w:val="00701F4B"/>
    <w:rsid w:val="0070253A"/>
    <w:rsid w:val="007036BA"/>
    <w:rsid w:val="00703CE6"/>
    <w:rsid w:val="0070464D"/>
    <w:rsid w:val="00705507"/>
    <w:rsid w:val="00705738"/>
    <w:rsid w:val="00705A42"/>
    <w:rsid w:val="00705D52"/>
    <w:rsid w:val="00705D93"/>
    <w:rsid w:val="00705E14"/>
    <w:rsid w:val="00710692"/>
    <w:rsid w:val="00710AB1"/>
    <w:rsid w:val="00710DC7"/>
    <w:rsid w:val="00712A79"/>
    <w:rsid w:val="00713B19"/>
    <w:rsid w:val="00713F44"/>
    <w:rsid w:val="007141FB"/>
    <w:rsid w:val="00714C9F"/>
    <w:rsid w:val="0071545F"/>
    <w:rsid w:val="00715BE6"/>
    <w:rsid w:val="0071736D"/>
    <w:rsid w:val="00717563"/>
    <w:rsid w:val="0072286F"/>
    <w:rsid w:val="00723725"/>
    <w:rsid w:val="007237F8"/>
    <w:rsid w:val="00723843"/>
    <w:rsid w:val="00723F78"/>
    <w:rsid w:val="007268C4"/>
    <w:rsid w:val="007273E5"/>
    <w:rsid w:val="00727448"/>
    <w:rsid w:val="007277A9"/>
    <w:rsid w:val="00730649"/>
    <w:rsid w:val="00730FDE"/>
    <w:rsid w:val="0073151B"/>
    <w:rsid w:val="007321EC"/>
    <w:rsid w:val="00732EDF"/>
    <w:rsid w:val="00732F40"/>
    <w:rsid w:val="0073367F"/>
    <w:rsid w:val="00734B71"/>
    <w:rsid w:val="00735FA9"/>
    <w:rsid w:val="00736121"/>
    <w:rsid w:val="007362C6"/>
    <w:rsid w:val="00737BDA"/>
    <w:rsid w:val="00741015"/>
    <w:rsid w:val="00742172"/>
    <w:rsid w:val="007425E4"/>
    <w:rsid w:val="00742E35"/>
    <w:rsid w:val="007443EA"/>
    <w:rsid w:val="00744F79"/>
    <w:rsid w:val="007451EB"/>
    <w:rsid w:val="007476D3"/>
    <w:rsid w:val="00750230"/>
    <w:rsid w:val="007514C9"/>
    <w:rsid w:val="00751BA2"/>
    <w:rsid w:val="00751FFA"/>
    <w:rsid w:val="00752CCA"/>
    <w:rsid w:val="00752E61"/>
    <w:rsid w:val="00755237"/>
    <w:rsid w:val="00755769"/>
    <w:rsid w:val="00755B74"/>
    <w:rsid w:val="0075626A"/>
    <w:rsid w:val="00756B55"/>
    <w:rsid w:val="00756CE6"/>
    <w:rsid w:val="00757038"/>
    <w:rsid w:val="0075753D"/>
    <w:rsid w:val="00757909"/>
    <w:rsid w:val="007600E7"/>
    <w:rsid w:val="007612C0"/>
    <w:rsid w:val="007613F7"/>
    <w:rsid w:val="007623C8"/>
    <w:rsid w:val="00763353"/>
    <w:rsid w:val="00763BE7"/>
    <w:rsid w:val="00763E58"/>
    <w:rsid w:val="007647F0"/>
    <w:rsid w:val="00765614"/>
    <w:rsid w:val="007658F3"/>
    <w:rsid w:val="00765E3A"/>
    <w:rsid w:val="0076731B"/>
    <w:rsid w:val="007714B8"/>
    <w:rsid w:val="00771DD9"/>
    <w:rsid w:val="00772732"/>
    <w:rsid w:val="00772D28"/>
    <w:rsid w:val="0077463D"/>
    <w:rsid w:val="00774747"/>
    <w:rsid w:val="00774A21"/>
    <w:rsid w:val="00775084"/>
    <w:rsid w:val="00775628"/>
    <w:rsid w:val="00775DD1"/>
    <w:rsid w:val="00775E71"/>
    <w:rsid w:val="00775FCA"/>
    <w:rsid w:val="0077628A"/>
    <w:rsid w:val="00776A66"/>
    <w:rsid w:val="0077756F"/>
    <w:rsid w:val="00780E97"/>
    <w:rsid w:val="00782463"/>
    <w:rsid w:val="00782B16"/>
    <w:rsid w:val="007834D8"/>
    <w:rsid w:val="00783A3E"/>
    <w:rsid w:val="007843C1"/>
    <w:rsid w:val="0078518B"/>
    <w:rsid w:val="00785AB7"/>
    <w:rsid w:val="00786398"/>
    <w:rsid w:val="007868EC"/>
    <w:rsid w:val="00787863"/>
    <w:rsid w:val="00787CF3"/>
    <w:rsid w:val="007900DA"/>
    <w:rsid w:val="00790242"/>
    <w:rsid w:val="007902CD"/>
    <w:rsid w:val="007903A4"/>
    <w:rsid w:val="00790B66"/>
    <w:rsid w:val="00790DF4"/>
    <w:rsid w:val="007911C0"/>
    <w:rsid w:val="007913BE"/>
    <w:rsid w:val="007917A4"/>
    <w:rsid w:val="0079196B"/>
    <w:rsid w:val="007941B9"/>
    <w:rsid w:val="0079449C"/>
    <w:rsid w:val="00794ECA"/>
    <w:rsid w:val="00795015"/>
    <w:rsid w:val="00795A37"/>
    <w:rsid w:val="00795F71"/>
    <w:rsid w:val="00797029"/>
    <w:rsid w:val="00797320"/>
    <w:rsid w:val="007979BF"/>
    <w:rsid w:val="007A0B66"/>
    <w:rsid w:val="007A0C9B"/>
    <w:rsid w:val="007A1C1C"/>
    <w:rsid w:val="007A25CF"/>
    <w:rsid w:val="007A2C10"/>
    <w:rsid w:val="007A2C44"/>
    <w:rsid w:val="007A2EA4"/>
    <w:rsid w:val="007A300B"/>
    <w:rsid w:val="007A3163"/>
    <w:rsid w:val="007A33E5"/>
    <w:rsid w:val="007A3435"/>
    <w:rsid w:val="007A411E"/>
    <w:rsid w:val="007A64AD"/>
    <w:rsid w:val="007A751C"/>
    <w:rsid w:val="007B2484"/>
    <w:rsid w:val="007B2FEC"/>
    <w:rsid w:val="007B35CC"/>
    <w:rsid w:val="007B40AB"/>
    <w:rsid w:val="007B4349"/>
    <w:rsid w:val="007B46FB"/>
    <w:rsid w:val="007B48FC"/>
    <w:rsid w:val="007B5C5D"/>
    <w:rsid w:val="007B67A9"/>
    <w:rsid w:val="007B69B6"/>
    <w:rsid w:val="007B7362"/>
    <w:rsid w:val="007C0162"/>
    <w:rsid w:val="007C0293"/>
    <w:rsid w:val="007C0318"/>
    <w:rsid w:val="007C0636"/>
    <w:rsid w:val="007C0AD5"/>
    <w:rsid w:val="007C1203"/>
    <w:rsid w:val="007C16D3"/>
    <w:rsid w:val="007C17F1"/>
    <w:rsid w:val="007C2C63"/>
    <w:rsid w:val="007C2F27"/>
    <w:rsid w:val="007C35B2"/>
    <w:rsid w:val="007C4244"/>
    <w:rsid w:val="007C46B3"/>
    <w:rsid w:val="007C50A2"/>
    <w:rsid w:val="007C518F"/>
    <w:rsid w:val="007C6107"/>
    <w:rsid w:val="007C6623"/>
    <w:rsid w:val="007C665F"/>
    <w:rsid w:val="007C67D9"/>
    <w:rsid w:val="007C743C"/>
    <w:rsid w:val="007C74DB"/>
    <w:rsid w:val="007C772B"/>
    <w:rsid w:val="007D0F9B"/>
    <w:rsid w:val="007D14A1"/>
    <w:rsid w:val="007D2277"/>
    <w:rsid w:val="007D22CE"/>
    <w:rsid w:val="007D2F95"/>
    <w:rsid w:val="007D3F47"/>
    <w:rsid w:val="007D6B7F"/>
    <w:rsid w:val="007D6D13"/>
    <w:rsid w:val="007D6FD0"/>
    <w:rsid w:val="007D75B5"/>
    <w:rsid w:val="007D7E81"/>
    <w:rsid w:val="007E02BA"/>
    <w:rsid w:val="007E0794"/>
    <w:rsid w:val="007E17E5"/>
    <w:rsid w:val="007E3505"/>
    <w:rsid w:val="007E484C"/>
    <w:rsid w:val="007E5E2B"/>
    <w:rsid w:val="007E771C"/>
    <w:rsid w:val="007E7D46"/>
    <w:rsid w:val="007F2E93"/>
    <w:rsid w:val="007F3823"/>
    <w:rsid w:val="007F3B45"/>
    <w:rsid w:val="007F4DE4"/>
    <w:rsid w:val="007F5891"/>
    <w:rsid w:val="007F612A"/>
    <w:rsid w:val="007F6216"/>
    <w:rsid w:val="007F67CD"/>
    <w:rsid w:val="008004A6"/>
    <w:rsid w:val="00800858"/>
    <w:rsid w:val="008008E9"/>
    <w:rsid w:val="00803121"/>
    <w:rsid w:val="0080367C"/>
    <w:rsid w:val="00803E14"/>
    <w:rsid w:val="00804477"/>
    <w:rsid w:val="008053AD"/>
    <w:rsid w:val="00805A67"/>
    <w:rsid w:val="008062B8"/>
    <w:rsid w:val="00806DD7"/>
    <w:rsid w:val="008078EC"/>
    <w:rsid w:val="00807DD5"/>
    <w:rsid w:val="0081111E"/>
    <w:rsid w:val="008111C2"/>
    <w:rsid w:val="0081288A"/>
    <w:rsid w:val="00813064"/>
    <w:rsid w:val="00813B99"/>
    <w:rsid w:val="00814045"/>
    <w:rsid w:val="00814330"/>
    <w:rsid w:val="00814D22"/>
    <w:rsid w:val="008152FA"/>
    <w:rsid w:val="00815342"/>
    <w:rsid w:val="008159F2"/>
    <w:rsid w:val="0081634F"/>
    <w:rsid w:val="00817831"/>
    <w:rsid w:val="008225AD"/>
    <w:rsid w:val="00822E4A"/>
    <w:rsid w:val="00825343"/>
    <w:rsid w:val="008254E5"/>
    <w:rsid w:val="00825C14"/>
    <w:rsid w:val="008261D4"/>
    <w:rsid w:val="0082743D"/>
    <w:rsid w:val="00827672"/>
    <w:rsid w:val="008304FD"/>
    <w:rsid w:val="00830655"/>
    <w:rsid w:val="00830F05"/>
    <w:rsid w:val="0083120A"/>
    <w:rsid w:val="008322C4"/>
    <w:rsid w:val="008333A0"/>
    <w:rsid w:val="008339D5"/>
    <w:rsid w:val="0083530F"/>
    <w:rsid w:val="00835B63"/>
    <w:rsid w:val="00836B1C"/>
    <w:rsid w:val="0083722D"/>
    <w:rsid w:val="00837381"/>
    <w:rsid w:val="008373CE"/>
    <w:rsid w:val="008377E9"/>
    <w:rsid w:val="008402B9"/>
    <w:rsid w:val="00840C1A"/>
    <w:rsid w:val="00841908"/>
    <w:rsid w:val="00841EA4"/>
    <w:rsid w:val="008420B5"/>
    <w:rsid w:val="0084229B"/>
    <w:rsid w:val="008433C3"/>
    <w:rsid w:val="00844148"/>
    <w:rsid w:val="008444B1"/>
    <w:rsid w:val="00845473"/>
    <w:rsid w:val="008459FE"/>
    <w:rsid w:val="00845B0C"/>
    <w:rsid w:val="0084669C"/>
    <w:rsid w:val="00847808"/>
    <w:rsid w:val="00847ECC"/>
    <w:rsid w:val="008507D5"/>
    <w:rsid w:val="00851203"/>
    <w:rsid w:val="008518E2"/>
    <w:rsid w:val="0085215B"/>
    <w:rsid w:val="0085278B"/>
    <w:rsid w:val="00852B61"/>
    <w:rsid w:val="00853265"/>
    <w:rsid w:val="00853C06"/>
    <w:rsid w:val="008546B7"/>
    <w:rsid w:val="00854E4B"/>
    <w:rsid w:val="00855620"/>
    <w:rsid w:val="00855D0D"/>
    <w:rsid w:val="008561E4"/>
    <w:rsid w:val="008565D4"/>
    <w:rsid w:val="008579A6"/>
    <w:rsid w:val="008607AD"/>
    <w:rsid w:val="00860C5A"/>
    <w:rsid w:val="00861054"/>
    <w:rsid w:val="0086157B"/>
    <w:rsid w:val="00861E34"/>
    <w:rsid w:val="008638E9"/>
    <w:rsid w:val="008640BD"/>
    <w:rsid w:val="008645D4"/>
    <w:rsid w:val="00864A5E"/>
    <w:rsid w:val="00864DBD"/>
    <w:rsid w:val="00864EC8"/>
    <w:rsid w:val="008656F6"/>
    <w:rsid w:val="00865BE3"/>
    <w:rsid w:val="00870A92"/>
    <w:rsid w:val="008714F3"/>
    <w:rsid w:val="00873975"/>
    <w:rsid w:val="00874082"/>
    <w:rsid w:val="00874553"/>
    <w:rsid w:val="0087508F"/>
    <w:rsid w:val="008751C2"/>
    <w:rsid w:val="00875701"/>
    <w:rsid w:val="0087595A"/>
    <w:rsid w:val="008760AB"/>
    <w:rsid w:val="00876E6C"/>
    <w:rsid w:val="0087756E"/>
    <w:rsid w:val="00877B85"/>
    <w:rsid w:val="0088076F"/>
    <w:rsid w:val="00881CCA"/>
    <w:rsid w:val="0088237E"/>
    <w:rsid w:val="0088404C"/>
    <w:rsid w:val="008846CB"/>
    <w:rsid w:val="00884B5F"/>
    <w:rsid w:val="00884C0E"/>
    <w:rsid w:val="00884DC9"/>
    <w:rsid w:val="00884F54"/>
    <w:rsid w:val="008857EF"/>
    <w:rsid w:val="00886C17"/>
    <w:rsid w:val="00887744"/>
    <w:rsid w:val="00887C1E"/>
    <w:rsid w:val="00890602"/>
    <w:rsid w:val="008906ED"/>
    <w:rsid w:val="008909D0"/>
    <w:rsid w:val="00890C01"/>
    <w:rsid w:val="00891386"/>
    <w:rsid w:val="008924C2"/>
    <w:rsid w:val="008934E1"/>
    <w:rsid w:val="008948FC"/>
    <w:rsid w:val="00894FFE"/>
    <w:rsid w:val="00895347"/>
    <w:rsid w:val="008955AA"/>
    <w:rsid w:val="008957AA"/>
    <w:rsid w:val="008977F5"/>
    <w:rsid w:val="00897BFE"/>
    <w:rsid w:val="008A09DA"/>
    <w:rsid w:val="008A1F51"/>
    <w:rsid w:val="008A251B"/>
    <w:rsid w:val="008A296E"/>
    <w:rsid w:val="008A3316"/>
    <w:rsid w:val="008A3990"/>
    <w:rsid w:val="008A3EFC"/>
    <w:rsid w:val="008A659A"/>
    <w:rsid w:val="008A6A4D"/>
    <w:rsid w:val="008A6C36"/>
    <w:rsid w:val="008A6EA9"/>
    <w:rsid w:val="008A71B6"/>
    <w:rsid w:val="008A7931"/>
    <w:rsid w:val="008A7D52"/>
    <w:rsid w:val="008B0089"/>
    <w:rsid w:val="008B050C"/>
    <w:rsid w:val="008B138B"/>
    <w:rsid w:val="008B1492"/>
    <w:rsid w:val="008B167A"/>
    <w:rsid w:val="008B1CAE"/>
    <w:rsid w:val="008B223C"/>
    <w:rsid w:val="008B2B6F"/>
    <w:rsid w:val="008B374C"/>
    <w:rsid w:val="008B3F22"/>
    <w:rsid w:val="008B473E"/>
    <w:rsid w:val="008B4B48"/>
    <w:rsid w:val="008B5862"/>
    <w:rsid w:val="008B5883"/>
    <w:rsid w:val="008B6A85"/>
    <w:rsid w:val="008B7909"/>
    <w:rsid w:val="008B7BE9"/>
    <w:rsid w:val="008C0987"/>
    <w:rsid w:val="008C0E88"/>
    <w:rsid w:val="008C1469"/>
    <w:rsid w:val="008C1BAF"/>
    <w:rsid w:val="008C2F4B"/>
    <w:rsid w:val="008C3664"/>
    <w:rsid w:val="008C4220"/>
    <w:rsid w:val="008C5AD8"/>
    <w:rsid w:val="008C5B9A"/>
    <w:rsid w:val="008C6052"/>
    <w:rsid w:val="008C636E"/>
    <w:rsid w:val="008C6D7F"/>
    <w:rsid w:val="008C772C"/>
    <w:rsid w:val="008D0CB9"/>
    <w:rsid w:val="008D1729"/>
    <w:rsid w:val="008D2E95"/>
    <w:rsid w:val="008D3BC5"/>
    <w:rsid w:val="008D48E7"/>
    <w:rsid w:val="008D518A"/>
    <w:rsid w:val="008D66F7"/>
    <w:rsid w:val="008D6C26"/>
    <w:rsid w:val="008D6D72"/>
    <w:rsid w:val="008D7313"/>
    <w:rsid w:val="008D7594"/>
    <w:rsid w:val="008E040D"/>
    <w:rsid w:val="008E1101"/>
    <w:rsid w:val="008E28FC"/>
    <w:rsid w:val="008E2B84"/>
    <w:rsid w:val="008E306A"/>
    <w:rsid w:val="008E48CD"/>
    <w:rsid w:val="008E4DAC"/>
    <w:rsid w:val="008E5412"/>
    <w:rsid w:val="008E5998"/>
    <w:rsid w:val="008E5C76"/>
    <w:rsid w:val="008E6030"/>
    <w:rsid w:val="008E6433"/>
    <w:rsid w:val="008E6441"/>
    <w:rsid w:val="008F011A"/>
    <w:rsid w:val="008F027F"/>
    <w:rsid w:val="008F0B4E"/>
    <w:rsid w:val="008F0CAF"/>
    <w:rsid w:val="008F0D20"/>
    <w:rsid w:val="008F0DE4"/>
    <w:rsid w:val="008F11F9"/>
    <w:rsid w:val="008F16F8"/>
    <w:rsid w:val="008F2A4B"/>
    <w:rsid w:val="008F36AE"/>
    <w:rsid w:val="008F4958"/>
    <w:rsid w:val="008F4A4A"/>
    <w:rsid w:val="008F4CBD"/>
    <w:rsid w:val="008F56D7"/>
    <w:rsid w:val="008F6417"/>
    <w:rsid w:val="008F720E"/>
    <w:rsid w:val="008F781B"/>
    <w:rsid w:val="008F7D98"/>
    <w:rsid w:val="00901135"/>
    <w:rsid w:val="009012FC"/>
    <w:rsid w:val="0090235F"/>
    <w:rsid w:val="00902AC1"/>
    <w:rsid w:val="00903264"/>
    <w:rsid w:val="0090354F"/>
    <w:rsid w:val="009040DF"/>
    <w:rsid w:val="00904257"/>
    <w:rsid w:val="00904290"/>
    <w:rsid w:val="009046C2"/>
    <w:rsid w:val="009048B8"/>
    <w:rsid w:val="00905459"/>
    <w:rsid w:val="00905D4D"/>
    <w:rsid w:val="0091075B"/>
    <w:rsid w:val="00911228"/>
    <w:rsid w:val="00911593"/>
    <w:rsid w:val="009127C4"/>
    <w:rsid w:val="00912EA5"/>
    <w:rsid w:val="00912EE3"/>
    <w:rsid w:val="0091374E"/>
    <w:rsid w:val="00914703"/>
    <w:rsid w:val="00914F86"/>
    <w:rsid w:val="0091531A"/>
    <w:rsid w:val="009153FE"/>
    <w:rsid w:val="009158F4"/>
    <w:rsid w:val="009179EA"/>
    <w:rsid w:val="00917B13"/>
    <w:rsid w:val="00917D77"/>
    <w:rsid w:val="00920AD2"/>
    <w:rsid w:val="00920F81"/>
    <w:rsid w:val="009216A9"/>
    <w:rsid w:val="00921C98"/>
    <w:rsid w:val="00922990"/>
    <w:rsid w:val="00922F30"/>
    <w:rsid w:val="009230EC"/>
    <w:rsid w:val="009230F5"/>
    <w:rsid w:val="0092345D"/>
    <w:rsid w:val="00923724"/>
    <w:rsid w:val="00923907"/>
    <w:rsid w:val="00923A64"/>
    <w:rsid w:val="009248F1"/>
    <w:rsid w:val="00926030"/>
    <w:rsid w:val="0092679C"/>
    <w:rsid w:val="009267E9"/>
    <w:rsid w:val="00926BC2"/>
    <w:rsid w:val="00926E46"/>
    <w:rsid w:val="00927C7F"/>
    <w:rsid w:val="00927EA7"/>
    <w:rsid w:val="00927F16"/>
    <w:rsid w:val="0093013F"/>
    <w:rsid w:val="009305BA"/>
    <w:rsid w:val="00930EF6"/>
    <w:rsid w:val="00931F2D"/>
    <w:rsid w:val="00932491"/>
    <w:rsid w:val="009327B7"/>
    <w:rsid w:val="00932DCA"/>
    <w:rsid w:val="00932EEE"/>
    <w:rsid w:val="0093314F"/>
    <w:rsid w:val="00933196"/>
    <w:rsid w:val="00935A52"/>
    <w:rsid w:val="00936198"/>
    <w:rsid w:val="009363A9"/>
    <w:rsid w:val="00937345"/>
    <w:rsid w:val="0094152E"/>
    <w:rsid w:val="00941CD2"/>
    <w:rsid w:val="00941EEC"/>
    <w:rsid w:val="00942A7E"/>
    <w:rsid w:val="00942B12"/>
    <w:rsid w:val="00942BF7"/>
    <w:rsid w:val="00942D62"/>
    <w:rsid w:val="00944689"/>
    <w:rsid w:val="00944B35"/>
    <w:rsid w:val="009450FF"/>
    <w:rsid w:val="00946111"/>
    <w:rsid w:val="0094624C"/>
    <w:rsid w:val="009462BD"/>
    <w:rsid w:val="00946475"/>
    <w:rsid w:val="00946D73"/>
    <w:rsid w:val="009502E3"/>
    <w:rsid w:val="00950F75"/>
    <w:rsid w:val="00951B2D"/>
    <w:rsid w:val="00951CC2"/>
    <w:rsid w:val="009529E5"/>
    <w:rsid w:val="00952FD3"/>
    <w:rsid w:val="00953194"/>
    <w:rsid w:val="00953EBE"/>
    <w:rsid w:val="00953FC6"/>
    <w:rsid w:val="0095442B"/>
    <w:rsid w:val="00954793"/>
    <w:rsid w:val="00954A54"/>
    <w:rsid w:val="00955213"/>
    <w:rsid w:val="00955B65"/>
    <w:rsid w:val="00956C37"/>
    <w:rsid w:val="00957F0F"/>
    <w:rsid w:val="00960504"/>
    <w:rsid w:val="009605FF"/>
    <w:rsid w:val="00961362"/>
    <w:rsid w:val="00962962"/>
    <w:rsid w:val="00962CB0"/>
    <w:rsid w:val="00963550"/>
    <w:rsid w:val="00963B5F"/>
    <w:rsid w:val="009647AE"/>
    <w:rsid w:val="009649AA"/>
    <w:rsid w:val="00964F9F"/>
    <w:rsid w:val="00965DB9"/>
    <w:rsid w:val="009666CB"/>
    <w:rsid w:val="00966C6F"/>
    <w:rsid w:val="00967306"/>
    <w:rsid w:val="009673FB"/>
    <w:rsid w:val="00967D61"/>
    <w:rsid w:val="00967FB8"/>
    <w:rsid w:val="0097062B"/>
    <w:rsid w:val="0097070D"/>
    <w:rsid w:val="0097076D"/>
    <w:rsid w:val="00970A85"/>
    <w:rsid w:val="00970D8E"/>
    <w:rsid w:val="00971067"/>
    <w:rsid w:val="00971869"/>
    <w:rsid w:val="00971C02"/>
    <w:rsid w:val="00971C9C"/>
    <w:rsid w:val="00972393"/>
    <w:rsid w:val="00972C05"/>
    <w:rsid w:val="00972E3F"/>
    <w:rsid w:val="00975386"/>
    <w:rsid w:val="00975654"/>
    <w:rsid w:val="00975BB9"/>
    <w:rsid w:val="009761B9"/>
    <w:rsid w:val="0097633B"/>
    <w:rsid w:val="00977811"/>
    <w:rsid w:val="009813BB"/>
    <w:rsid w:val="009814CA"/>
    <w:rsid w:val="00981B34"/>
    <w:rsid w:val="00983B0E"/>
    <w:rsid w:val="00985418"/>
    <w:rsid w:val="00985471"/>
    <w:rsid w:val="00985FDC"/>
    <w:rsid w:val="00986C09"/>
    <w:rsid w:val="009908EA"/>
    <w:rsid w:val="00990AD8"/>
    <w:rsid w:val="009914FD"/>
    <w:rsid w:val="0099182E"/>
    <w:rsid w:val="00991FA4"/>
    <w:rsid w:val="009927C9"/>
    <w:rsid w:val="00992C39"/>
    <w:rsid w:val="00993A06"/>
    <w:rsid w:val="0099402B"/>
    <w:rsid w:val="00994251"/>
    <w:rsid w:val="00994F03"/>
    <w:rsid w:val="0099684B"/>
    <w:rsid w:val="00996C92"/>
    <w:rsid w:val="00997420"/>
    <w:rsid w:val="0099747E"/>
    <w:rsid w:val="009975C7"/>
    <w:rsid w:val="00997772"/>
    <w:rsid w:val="009A10A5"/>
    <w:rsid w:val="009A10D3"/>
    <w:rsid w:val="009A182C"/>
    <w:rsid w:val="009A362C"/>
    <w:rsid w:val="009A3F76"/>
    <w:rsid w:val="009A43FE"/>
    <w:rsid w:val="009A45F6"/>
    <w:rsid w:val="009A4DEA"/>
    <w:rsid w:val="009A5859"/>
    <w:rsid w:val="009A6145"/>
    <w:rsid w:val="009A6DB9"/>
    <w:rsid w:val="009B07BE"/>
    <w:rsid w:val="009B11D3"/>
    <w:rsid w:val="009B11FA"/>
    <w:rsid w:val="009B294C"/>
    <w:rsid w:val="009B398B"/>
    <w:rsid w:val="009B442A"/>
    <w:rsid w:val="009B4795"/>
    <w:rsid w:val="009B59B2"/>
    <w:rsid w:val="009B5C0B"/>
    <w:rsid w:val="009B68BE"/>
    <w:rsid w:val="009B6E5E"/>
    <w:rsid w:val="009C1109"/>
    <w:rsid w:val="009C2509"/>
    <w:rsid w:val="009C3D37"/>
    <w:rsid w:val="009C3FBF"/>
    <w:rsid w:val="009C4BE8"/>
    <w:rsid w:val="009C5624"/>
    <w:rsid w:val="009C65D0"/>
    <w:rsid w:val="009C6BA6"/>
    <w:rsid w:val="009C6C6E"/>
    <w:rsid w:val="009C700B"/>
    <w:rsid w:val="009D0747"/>
    <w:rsid w:val="009D09A5"/>
    <w:rsid w:val="009D0D1F"/>
    <w:rsid w:val="009D14F9"/>
    <w:rsid w:val="009D2569"/>
    <w:rsid w:val="009D2595"/>
    <w:rsid w:val="009D2B10"/>
    <w:rsid w:val="009D35AB"/>
    <w:rsid w:val="009D3938"/>
    <w:rsid w:val="009D4267"/>
    <w:rsid w:val="009D56E8"/>
    <w:rsid w:val="009D5ACD"/>
    <w:rsid w:val="009D5B4D"/>
    <w:rsid w:val="009D6A79"/>
    <w:rsid w:val="009D7032"/>
    <w:rsid w:val="009D7F0F"/>
    <w:rsid w:val="009E0443"/>
    <w:rsid w:val="009E04C2"/>
    <w:rsid w:val="009E0C1F"/>
    <w:rsid w:val="009E0C8A"/>
    <w:rsid w:val="009E1086"/>
    <w:rsid w:val="009E12A2"/>
    <w:rsid w:val="009E16C2"/>
    <w:rsid w:val="009E1E13"/>
    <w:rsid w:val="009E2491"/>
    <w:rsid w:val="009E3549"/>
    <w:rsid w:val="009E42A4"/>
    <w:rsid w:val="009E59DC"/>
    <w:rsid w:val="009E5A53"/>
    <w:rsid w:val="009E64CC"/>
    <w:rsid w:val="009E6A5D"/>
    <w:rsid w:val="009F0536"/>
    <w:rsid w:val="009F0950"/>
    <w:rsid w:val="009F210A"/>
    <w:rsid w:val="009F2604"/>
    <w:rsid w:val="009F2DD3"/>
    <w:rsid w:val="009F36BB"/>
    <w:rsid w:val="009F37D0"/>
    <w:rsid w:val="009F3B66"/>
    <w:rsid w:val="009F4881"/>
    <w:rsid w:val="009F56EC"/>
    <w:rsid w:val="009F59D1"/>
    <w:rsid w:val="009F5DBD"/>
    <w:rsid w:val="009F686A"/>
    <w:rsid w:val="009F6D81"/>
    <w:rsid w:val="009F73A8"/>
    <w:rsid w:val="009F7BA3"/>
    <w:rsid w:val="009F7CC6"/>
    <w:rsid w:val="00A008C0"/>
    <w:rsid w:val="00A02CAA"/>
    <w:rsid w:val="00A03251"/>
    <w:rsid w:val="00A034AA"/>
    <w:rsid w:val="00A04640"/>
    <w:rsid w:val="00A04F6B"/>
    <w:rsid w:val="00A052CA"/>
    <w:rsid w:val="00A06F4F"/>
    <w:rsid w:val="00A10349"/>
    <w:rsid w:val="00A10F88"/>
    <w:rsid w:val="00A10FC7"/>
    <w:rsid w:val="00A1103C"/>
    <w:rsid w:val="00A1146F"/>
    <w:rsid w:val="00A11EAC"/>
    <w:rsid w:val="00A120AB"/>
    <w:rsid w:val="00A1235C"/>
    <w:rsid w:val="00A12CA8"/>
    <w:rsid w:val="00A12F2B"/>
    <w:rsid w:val="00A13424"/>
    <w:rsid w:val="00A135A2"/>
    <w:rsid w:val="00A1424F"/>
    <w:rsid w:val="00A14E6F"/>
    <w:rsid w:val="00A15170"/>
    <w:rsid w:val="00A15376"/>
    <w:rsid w:val="00A1602C"/>
    <w:rsid w:val="00A179E5"/>
    <w:rsid w:val="00A200AF"/>
    <w:rsid w:val="00A20D8A"/>
    <w:rsid w:val="00A20D98"/>
    <w:rsid w:val="00A214BE"/>
    <w:rsid w:val="00A2191B"/>
    <w:rsid w:val="00A223EC"/>
    <w:rsid w:val="00A2260F"/>
    <w:rsid w:val="00A22671"/>
    <w:rsid w:val="00A23D95"/>
    <w:rsid w:val="00A23FBF"/>
    <w:rsid w:val="00A25B14"/>
    <w:rsid w:val="00A2625F"/>
    <w:rsid w:val="00A26DCC"/>
    <w:rsid w:val="00A26EFD"/>
    <w:rsid w:val="00A30391"/>
    <w:rsid w:val="00A320C7"/>
    <w:rsid w:val="00A3421D"/>
    <w:rsid w:val="00A35181"/>
    <w:rsid w:val="00A35A9A"/>
    <w:rsid w:val="00A36261"/>
    <w:rsid w:val="00A3759D"/>
    <w:rsid w:val="00A37F12"/>
    <w:rsid w:val="00A403A8"/>
    <w:rsid w:val="00A4048B"/>
    <w:rsid w:val="00A40CF5"/>
    <w:rsid w:val="00A4165A"/>
    <w:rsid w:val="00A41FFC"/>
    <w:rsid w:val="00A42E6E"/>
    <w:rsid w:val="00A434CC"/>
    <w:rsid w:val="00A43BB1"/>
    <w:rsid w:val="00A43EE9"/>
    <w:rsid w:val="00A442DD"/>
    <w:rsid w:val="00A47B03"/>
    <w:rsid w:val="00A50029"/>
    <w:rsid w:val="00A5028A"/>
    <w:rsid w:val="00A513F4"/>
    <w:rsid w:val="00A5175F"/>
    <w:rsid w:val="00A51971"/>
    <w:rsid w:val="00A51BF3"/>
    <w:rsid w:val="00A52EDE"/>
    <w:rsid w:val="00A53BEE"/>
    <w:rsid w:val="00A53DEF"/>
    <w:rsid w:val="00A54A70"/>
    <w:rsid w:val="00A54B92"/>
    <w:rsid w:val="00A5552C"/>
    <w:rsid w:val="00A5572D"/>
    <w:rsid w:val="00A55BCB"/>
    <w:rsid w:val="00A55C5C"/>
    <w:rsid w:val="00A55CDB"/>
    <w:rsid w:val="00A57433"/>
    <w:rsid w:val="00A60A64"/>
    <w:rsid w:val="00A61C75"/>
    <w:rsid w:val="00A6200F"/>
    <w:rsid w:val="00A62884"/>
    <w:rsid w:val="00A634BD"/>
    <w:rsid w:val="00A634D7"/>
    <w:rsid w:val="00A6412D"/>
    <w:rsid w:val="00A64C61"/>
    <w:rsid w:val="00A64FBF"/>
    <w:rsid w:val="00A654BD"/>
    <w:rsid w:val="00A657FB"/>
    <w:rsid w:val="00A658DB"/>
    <w:rsid w:val="00A667E5"/>
    <w:rsid w:val="00A66821"/>
    <w:rsid w:val="00A668D5"/>
    <w:rsid w:val="00A6743F"/>
    <w:rsid w:val="00A67602"/>
    <w:rsid w:val="00A7038C"/>
    <w:rsid w:val="00A70F34"/>
    <w:rsid w:val="00A73B77"/>
    <w:rsid w:val="00A74F59"/>
    <w:rsid w:val="00A755F0"/>
    <w:rsid w:val="00A7682A"/>
    <w:rsid w:val="00A76C8E"/>
    <w:rsid w:val="00A77152"/>
    <w:rsid w:val="00A778D2"/>
    <w:rsid w:val="00A80D3A"/>
    <w:rsid w:val="00A81201"/>
    <w:rsid w:val="00A817CE"/>
    <w:rsid w:val="00A822DE"/>
    <w:rsid w:val="00A838BC"/>
    <w:rsid w:val="00A83F5C"/>
    <w:rsid w:val="00A84FF7"/>
    <w:rsid w:val="00A85EA9"/>
    <w:rsid w:val="00A86181"/>
    <w:rsid w:val="00A87D00"/>
    <w:rsid w:val="00A87F2B"/>
    <w:rsid w:val="00A90869"/>
    <w:rsid w:val="00A90D0E"/>
    <w:rsid w:val="00A9111E"/>
    <w:rsid w:val="00A9123F"/>
    <w:rsid w:val="00A91542"/>
    <w:rsid w:val="00A925A6"/>
    <w:rsid w:val="00A93031"/>
    <w:rsid w:val="00A9507E"/>
    <w:rsid w:val="00A95768"/>
    <w:rsid w:val="00A9624B"/>
    <w:rsid w:val="00A96848"/>
    <w:rsid w:val="00A96981"/>
    <w:rsid w:val="00A973ED"/>
    <w:rsid w:val="00A9776E"/>
    <w:rsid w:val="00A9782B"/>
    <w:rsid w:val="00A97BC3"/>
    <w:rsid w:val="00AA05C8"/>
    <w:rsid w:val="00AA1423"/>
    <w:rsid w:val="00AA2833"/>
    <w:rsid w:val="00AA2B88"/>
    <w:rsid w:val="00AA2E8A"/>
    <w:rsid w:val="00AA3ECB"/>
    <w:rsid w:val="00AA49D5"/>
    <w:rsid w:val="00AA5A1E"/>
    <w:rsid w:val="00AA5C6C"/>
    <w:rsid w:val="00AA647D"/>
    <w:rsid w:val="00AA65A9"/>
    <w:rsid w:val="00AA6736"/>
    <w:rsid w:val="00AA6F54"/>
    <w:rsid w:val="00AA75E9"/>
    <w:rsid w:val="00AA7E3E"/>
    <w:rsid w:val="00AB1904"/>
    <w:rsid w:val="00AB1B22"/>
    <w:rsid w:val="00AB1C72"/>
    <w:rsid w:val="00AB1E93"/>
    <w:rsid w:val="00AB2D24"/>
    <w:rsid w:val="00AB34C3"/>
    <w:rsid w:val="00AB3B77"/>
    <w:rsid w:val="00AB4C16"/>
    <w:rsid w:val="00AB4E7F"/>
    <w:rsid w:val="00AB546B"/>
    <w:rsid w:val="00AB546F"/>
    <w:rsid w:val="00AB621C"/>
    <w:rsid w:val="00AB66F4"/>
    <w:rsid w:val="00AB7004"/>
    <w:rsid w:val="00AB742A"/>
    <w:rsid w:val="00AB78A4"/>
    <w:rsid w:val="00AC3066"/>
    <w:rsid w:val="00AC325B"/>
    <w:rsid w:val="00AC3392"/>
    <w:rsid w:val="00AC33F5"/>
    <w:rsid w:val="00AC4431"/>
    <w:rsid w:val="00AC549C"/>
    <w:rsid w:val="00AC5647"/>
    <w:rsid w:val="00AC58A8"/>
    <w:rsid w:val="00AC63FC"/>
    <w:rsid w:val="00AC7F39"/>
    <w:rsid w:val="00AC7FB4"/>
    <w:rsid w:val="00AD0109"/>
    <w:rsid w:val="00AD01D0"/>
    <w:rsid w:val="00AD0252"/>
    <w:rsid w:val="00AD2921"/>
    <w:rsid w:val="00AD2BAD"/>
    <w:rsid w:val="00AD3422"/>
    <w:rsid w:val="00AD36FC"/>
    <w:rsid w:val="00AD3EF0"/>
    <w:rsid w:val="00AD5C33"/>
    <w:rsid w:val="00AD690E"/>
    <w:rsid w:val="00AD6D81"/>
    <w:rsid w:val="00AD7141"/>
    <w:rsid w:val="00AE0385"/>
    <w:rsid w:val="00AE2D4B"/>
    <w:rsid w:val="00AE328D"/>
    <w:rsid w:val="00AE3CA9"/>
    <w:rsid w:val="00AE3EF3"/>
    <w:rsid w:val="00AE4312"/>
    <w:rsid w:val="00AE5336"/>
    <w:rsid w:val="00AE53A6"/>
    <w:rsid w:val="00AE6660"/>
    <w:rsid w:val="00AE6785"/>
    <w:rsid w:val="00AE6C4B"/>
    <w:rsid w:val="00AE7BC7"/>
    <w:rsid w:val="00AE7CAE"/>
    <w:rsid w:val="00AF02E8"/>
    <w:rsid w:val="00AF05CC"/>
    <w:rsid w:val="00AF0924"/>
    <w:rsid w:val="00AF0DD8"/>
    <w:rsid w:val="00AF1055"/>
    <w:rsid w:val="00AF1654"/>
    <w:rsid w:val="00AF1F97"/>
    <w:rsid w:val="00AF28C5"/>
    <w:rsid w:val="00AF30DC"/>
    <w:rsid w:val="00AF3174"/>
    <w:rsid w:val="00AF424D"/>
    <w:rsid w:val="00AF494E"/>
    <w:rsid w:val="00AF4E59"/>
    <w:rsid w:val="00AF5B1C"/>
    <w:rsid w:val="00AF6283"/>
    <w:rsid w:val="00AF66E7"/>
    <w:rsid w:val="00AF6746"/>
    <w:rsid w:val="00AF6DCB"/>
    <w:rsid w:val="00AF768E"/>
    <w:rsid w:val="00AF7800"/>
    <w:rsid w:val="00AF7B64"/>
    <w:rsid w:val="00B010E3"/>
    <w:rsid w:val="00B0191C"/>
    <w:rsid w:val="00B01A47"/>
    <w:rsid w:val="00B0221F"/>
    <w:rsid w:val="00B03389"/>
    <w:rsid w:val="00B04D08"/>
    <w:rsid w:val="00B05607"/>
    <w:rsid w:val="00B05FB5"/>
    <w:rsid w:val="00B06135"/>
    <w:rsid w:val="00B066ED"/>
    <w:rsid w:val="00B07044"/>
    <w:rsid w:val="00B0737E"/>
    <w:rsid w:val="00B07F97"/>
    <w:rsid w:val="00B1087F"/>
    <w:rsid w:val="00B1131B"/>
    <w:rsid w:val="00B119B7"/>
    <w:rsid w:val="00B12528"/>
    <w:rsid w:val="00B12D68"/>
    <w:rsid w:val="00B12E6D"/>
    <w:rsid w:val="00B13029"/>
    <w:rsid w:val="00B13753"/>
    <w:rsid w:val="00B139BA"/>
    <w:rsid w:val="00B14383"/>
    <w:rsid w:val="00B15184"/>
    <w:rsid w:val="00B15690"/>
    <w:rsid w:val="00B15A7D"/>
    <w:rsid w:val="00B16482"/>
    <w:rsid w:val="00B2190F"/>
    <w:rsid w:val="00B219FB"/>
    <w:rsid w:val="00B22696"/>
    <w:rsid w:val="00B22D03"/>
    <w:rsid w:val="00B23521"/>
    <w:rsid w:val="00B23797"/>
    <w:rsid w:val="00B23B4F"/>
    <w:rsid w:val="00B25053"/>
    <w:rsid w:val="00B269E1"/>
    <w:rsid w:val="00B26E64"/>
    <w:rsid w:val="00B27629"/>
    <w:rsid w:val="00B27938"/>
    <w:rsid w:val="00B3035A"/>
    <w:rsid w:val="00B3094D"/>
    <w:rsid w:val="00B3223C"/>
    <w:rsid w:val="00B32E30"/>
    <w:rsid w:val="00B33D9F"/>
    <w:rsid w:val="00B348D6"/>
    <w:rsid w:val="00B35755"/>
    <w:rsid w:val="00B35B43"/>
    <w:rsid w:val="00B3609F"/>
    <w:rsid w:val="00B36312"/>
    <w:rsid w:val="00B36565"/>
    <w:rsid w:val="00B36A73"/>
    <w:rsid w:val="00B3733F"/>
    <w:rsid w:val="00B378D3"/>
    <w:rsid w:val="00B37B08"/>
    <w:rsid w:val="00B40233"/>
    <w:rsid w:val="00B42E01"/>
    <w:rsid w:val="00B4420D"/>
    <w:rsid w:val="00B444AE"/>
    <w:rsid w:val="00B44734"/>
    <w:rsid w:val="00B44A33"/>
    <w:rsid w:val="00B45BA1"/>
    <w:rsid w:val="00B466E2"/>
    <w:rsid w:val="00B467B4"/>
    <w:rsid w:val="00B472F5"/>
    <w:rsid w:val="00B47505"/>
    <w:rsid w:val="00B47F20"/>
    <w:rsid w:val="00B50005"/>
    <w:rsid w:val="00B50D4D"/>
    <w:rsid w:val="00B51A86"/>
    <w:rsid w:val="00B51FBA"/>
    <w:rsid w:val="00B523A4"/>
    <w:rsid w:val="00B52649"/>
    <w:rsid w:val="00B52725"/>
    <w:rsid w:val="00B5326E"/>
    <w:rsid w:val="00B54F38"/>
    <w:rsid w:val="00B56D23"/>
    <w:rsid w:val="00B56FFB"/>
    <w:rsid w:val="00B5753E"/>
    <w:rsid w:val="00B60DB5"/>
    <w:rsid w:val="00B616F2"/>
    <w:rsid w:val="00B61C39"/>
    <w:rsid w:val="00B61CFF"/>
    <w:rsid w:val="00B6215E"/>
    <w:rsid w:val="00B624D3"/>
    <w:rsid w:val="00B62EC8"/>
    <w:rsid w:val="00B642FE"/>
    <w:rsid w:val="00B649B6"/>
    <w:rsid w:val="00B66B95"/>
    <w:rsid w:val="00B66DC5"/>
    <w:rsid w:val="00B6724C"/>
    <w:rsid w:val="00B67FB1"/>
    <w:rsid w:val="00B70529"/>
    <w:rsid w:val="00B71051"/>
    <w:rsid w:val="00B71A2A"/>
    <w:rsid w:val="00B71B87"/>
    <w:rsid w:val="00B72E9F"/>
    <w:rsid w:val="00B73D01"/>
    <w:rsid w:val="00B7432A"/>
    <w:rsid w:val="00B745A1"/>
    <w:rsid w:val="00B74661"/>
    <w:rsid w:val="00B746DA"/>
    <w:rsid w:val="00B759BF"/>
    <w:rsid w:val="00B75BEA"/>
    <w:rsid w:val="00B75EB8"/>
    <w:rsid w:val="00B75F19"/>
    <w:rsid w:val="00B77828"/>
    <w:rsid w:val="00B77EC7"/>
    <w:rsid w:val="00B802F0"/>
    <w:rsid w:val="00B80CAA"/>
    <w:rsid w:val="00B8199B"/>
    <w:rsid w:val="00B81BD8"/>
    <w:rsid w:val="00B81D0D"/>
    <w:rsid w:val="00B823BE"/>
    <w:rsid w:val="00B82C2A"/>
    <w:rsid w:val="00B84623"/>
    <w:rsid w:val="00B848E2"/>
    <w:rsid w:val="00B85CF4"/>
    <w:rsid w:val="00B85E24"/>
    <w:rsid w:val="00B86035"/>
    <w:rsid w:val="00B86C36"/>
    <w:rsid w:val="00B870F1"/>
    <w:rsid w:val="00B87149"/>
    <w:rsid w:val="00B8768A"/>
    <w:rsid w:val="00B877F9"/>
    <w:rsid w:val="00B87829"/>
    <w:rsid w:val="00B91848"/>
    <w:rsid w:val="00B9229F"/>
    <w:rsid w:val="00B93BA9"/>
    <w:rsid w:val="00B943B3"/>
    <w:rsid w:val="00B953EE"/>
    <w:rsid w:val="00B954D9"/>
    <w:rsid w:val="00B957B6"/>
    <w:rsid w:val="00B97196"/>
    <w:rsid w:val="00B97B17"/>
    <w:rsid w:val="00BA0B8E"/>
    <w:rsid w:val="00BA1C57"/>
    <w:rsid w:val="00BA2288"/>
    <w:rsid w:val="00BA2439"/>
    <w:rsid w:val="00BA2451"/>
    <w:rsid w:val="00BA24FC"/>
    <w:rsid w:val="00BA2C90"/>
    <w:rsid w:val="00BA2D18"/>
    <w:rsid w:val="00BA34FA"/>
    <w:rsid w:val="00BA39C9"/>
    <w:rsid w:val="00BA46AC"/>
    <w:rsid w:val="00BA4A16"/>
    <w:rsid w:val="00BA571D"/>
    <w:rsid w:val="00BA5A55"/>
    <w:rsid w:val="00BB0412"/>
    <w:rsid w:val="00BB06BA"/>
    <w:rsid w:val="00BB0ED9"/>
    <w:rsid w:val="00BB0EEF"/>
    <w:rsid w:val="00BB1B3C"/>
    <w:rsid w:val="00BB34BA"/>
    <w:rsid w:val="00BB3CEC"/>
    <w:rsid w:val="00BB3F05"/>
    <w:rsid w:val="00BB44EB"/>
    <w:rsid w:val="00BB507D"/>
    <w:rsid w:val="00BB522C"/>
    <w:rsid w:val="00BB6D8C"/>
    <w:rsid w:val="00BB7B01"/>
    <w:rsid w:val="00BC07BC"/>
    <w:rsid w:val="00BC1219"/>
    <w:rsid w:val="00BC1CD6"/>
    <w:rsid w:val="00BC1D7B"/>
    <w:rsid w:val="00BC3165"/>
    <w:rsid w:val="00BC322D"/>
    <w:rsid w:val="00BC33EE"/>
    <w:rsid w:val="00BC3EB3"/>
    <w:rsid w:val="00BC51B6"/>
    <w:rsid w:val="00BC5988"/>
    <w:rsid w:val="00BC5A94"/>
    <w:rsid w:val="00BC644A"/>
    <w:rsid w:val="00BC66DA"/>
    <w:rsid w:val="00BC777D"/>
    <w:rsid w:val="00BC77BF"/>
    <w:rsid w:val="00BC7A77"/>
    <w:rsid w:val="00BD176E"/>
    <w:rsid w:val="00BD183A"/>
    <w:rsid w:val="00BD1E7C"/>
    <w:rsid w:val="00BD2D31"/>
    <w:rsid w:val="00BD34EC"/>
    <w:rsid w:val="00BD3BE1"/>
    <w:rsid w:val="00BD3C47"/>
    <w:rsid w:val="00BD3F61"/>
    <w:rsid w:val="00BD438C"/>
    <w:rsid w:val="00BD4A11"/>
    <w:rsid w:val="00BD50D4"/>
    <w:rsid w:val="00BD5899"/>
    <w:rsid w:val="00BD59C6"/>
    <w:rsid w:val="00BD5CED"/>
    <w:rsid w:val="00BD5EC3"/>
    <w:rsid w:val="00BD769A"/>
    <w:rsid w:val="00BD7F69"/>
    <w:rsid w:val="00BE0127"/>
    <w:rsid w:val="00BE0EDE"/>
    <w:rsid w:val="00BE185C"/>
    <w:rsid w:val="00BE35F5"/>
    <w:rsid w:val="00BE49D2"/>
    <w:rsid w:val="00BE4C93"/>
    <w:rsid w:val="00BE4E22"/>
    <w:rsid w:val="00BE517C"/>
    <w:rsid w:val="00BE756C"/>
    <w:rsid w:val="00BF01D9"/>
    <w:rsid w:val="00BF0556"/>
    <w:rsid w:val="00BF28B3"/>
    <w:rsid w:val="00BF2F6B"/>
    <w:rsid w:val="00BF348E"/>
    <w:rsid w:val="00BF3589"/>
    <w:rsid w:val="00BF3DAA"/>
    <w:rsid w:val="00BF43B8"/>
    <w:rsid w:val="00BF4768"/>
    <w:rsid w:val="00BF502F"/>
    <w:rsid w:val="00BF5776"/>
    <w:rsid w:val="00BF6217"/>
    <w:rsid w:val="00BF7A3C"/>
    <w:rsid w:val="00BF7FD9"/>
    <w:rsid w:val="00C001F8"/>
    <w:rsid w:val="00C00A42"/>
    <w:rsid w:val="00C01587"/>
    <w:rsid w:val="00C01F23"/>
    <w:rsid w:val="00C01F6C"/>
    <w:rsid w:val="00C026F0"/>
    <w:rsid w:val="00C02F77"/>
    <w:rsid w:val="00C05200"/>
    <w:rsid w:val="00C05203"/>
    <w:rsid w:val="00C054B9"/>
    <w:rsid w:val="00C05B2A"/>
    <w:rsid w:val="00C06842"/>
    <w:rsid w:val="00C07228"/>
    <w:rsid w:val="00C100F4"/>
    <w:rsid w:val="00C103D5"/>
    <w:rsid w:val="00C10DBB"/>
    <w:rsid w:val="00C11614"/>
    <w:rsid w:val="00C11672"/>
    <w:rsid w:val="00C11BE7"/>
    <w:rsid w:val="00C12847"/>
    <w:rsid w:val="00C12E71"/>
    <w:rsid w:val="00C135DE"/>
    <w:rsid w:val="00C1551D"/>
    <w:rsid w:val="00C1580D"/>
    <w:rsid w:val="00C16EB5"/>
    <w:rsid w:val="00C178C3"/>
    <w:rsid w:val="00C17968"/>
    <w:rsid w:val="00C17B0D"/>
    <w:rsid w:val="00C20A63"/>
    <w:rsid w:val="00C229B3"/>
    <w:rsid w:val="00C23736"/>
    <w:rsid w:val="00C2660E"/>
    <w:rsid w:val="00C2683F"/>
    <w:rsid w:val="00C26B16"/>
    <w:rsid w:val="00C27B8C"/>
    <w:rsid w:val="00C30D5C"/>
    <w:rsid w:val="00C30E71"/>
    <w:rsid w:val="00C310D2"/>
    <w:rsid w:val="00C31273"/>
    <w:rsid w:val="00C31950"/>
    <w:rsid w:val="00C31E71"/>
    <w:rsid w:val="00C3289A"/>
    <w:rsid w:val="00C32E76"/>
    <w:rsid w:val="00C32F6B"/>
    <w:rsid w:val="00C3322D"/>
    <w:rsid w:val="00C340E4"/>
    <w:rsid w:val="00C34A94"/>
    <w:rsid w:val="00C34C60"/>
    <w:rsid w:val="00C35830"/>
    <w:rsid w:val="00C36547"/>
    <w:rsid w:val="00C36FA0"/>
    <w:rsid w:val="00C4068B"/>
    <w:rsid w:val="00C42560"/>
    <w:rsid w:val="00C43BFC"/>
    <w:rsid w:val="00C447FC"/>
    <w:rsid w:val="00C4503C"/>
    <w:rsid w:val="00C45680"/>
    <w:rsid w:val="00C458A9"/>
    <w:rsid w:val="00C46952"/>
    <w:rsid w:val="00C47A7F"/>
    <w:rsid w:val="00C47EB3"/>
    <w:rsid w:val="00C5157C"/>
    <w:rsid w:val="00C51D90"/>
    <w:rsid w:val="00C520D1"/>
    <w:rsid w:val="00C521A7"/>
    <w:rsid w:val="00C521DC"/>
    <w:rsid w:val="00C52342"/>
    <w:rsid w:val="00C537CF"/>
    <w:rsid w:val="00C53D6E"/>
    <w:rsid w:val="00C53EE7"/>
    <w:rsid w:val="00C5401B"/>
    <w:rsid w:val="00C55CB5"/>
    <w:rsid w:val="00C57225"/>
    <w:rsid w:val="00C57315"/>
    <w:rsid w:val="00C575D4"/>
    <w:rsid w:val="00C60757"/>
    <w:rsid w:val="00C60AB7"/>
    <w:rsid w:val="00C629A3"/>
    <w:rsid w:val="00C634FB"/>
    <w:rsid w:val="00C64D35"/>
    <w:rsid w:val="00C65826"/>
    <w:rsid w:val="00C6630F"/>
    <w:rsid w:val="00C66A30"/>
    <w:rsid w:val="00C66ACD"/>
    <w:rsid w:val="00C66E52"/>
    <w:rsid w:val="00C67843"/>
    <w:rsid w:val="00C708E4"/>
    <w:rsid w:val="00C712DC"/>
    <w:rsid w:val="00C7148C"/>
    <w:rsid w:val="00C71709"/>
    <w:rsid w:val="00C71C62"/>
    <w:rsid w:val="00C71F6E"/>
    <w:rsid w:val="00C73A6F"/>
    <w:rsid w:val="00C74434"/>
    <w:rsid w:val="00C74682"/>
    <w:rsid w:val="00C74E87"/>
    <w:rsid w:val="00C750D2"/>
    <w:rsid w:val="00C76885"/>
    <w:rsid w:val="00C76E62"/>
    <w:rsid w:val="00C76F1E"/>
    <w:rsid w:val="00C8111B"/>
    <w:rsid w:val="00C820A2"/>
    <w:rsid w:val="00C828B7"/>
    <w:rsid w:val="00C82C1C"/>
    <w:rsid w:val="00C834C5"/>
    <w:rsid w:val="00C837FB"/>
    <w:rsid w:val="00C84DDD"/>
    <w:rsid w:val="00C8556E"/>
    <w:rsid w:val="00C85948"/>
    <w:rsid w:val="00C86B16"/>
    <w:rsid w:val="00C87D60"/>
    <w:rsid w:val="00C90369"/>
    <w:rsid w:val="00C90926"/>
    <w:rsid w:val="00C914EA"/>
    <w:rsid w:val="00C91D0F"/>
    <w:rsid w:val="00C92079"/>
    <w:rsid w:val="00C9341B"/>
    <w:rsid w:val="00C94129"/>
    <w:rsid w:val="00C949AF"/>
    <w:rsid w:val="00C94D27"/>
    <w:rsid w:val="00C960D3"/>
    <w:rsid w:val="00C96408"/>
    <w:rsid w:val="00C96579"/>
    <w:rsid w:val="00C96C99"/>
    <w:rsid w:val="00C97036"/>
    <w:rsid w:val="00C977F9"/>
    <w:rsid w:val="00CA019D"/>
    <w:rsid w:val="00CA1263"/>
    <w:rsid w:val="00CA1927"/>
    <w:rsid w:val="00CA2785"/>
    <w:rsid w:val="00CA333F"/>
    <w:rsid w:val="00CA3CE5"/>
    <w:rsid w:val="00CA49FB"/>
    <w:rsid w:val="00CA5118"/>
    <w:rsid w:val="00CA52CC"/>
    <w:rsid w:val="00CA6447"/>
    <w:rsid w:val="00CA68A3"/>
    <w:rsid w:val="00CA6EF3"/>
    <w:rsid w:val="00CA76ED"/>
    <w:rsid w:val="00CB068D"/>
    <w:rsid w:val="00CB09F7"/>
    <w:rsid w:val="00CB14B4"/>
    <w:rsid w:val="00CB197C"/>
    <w:rsid w:val="00CB2A3F"/>
    <w:rsid w:val="00CB2CD2"/>
    <w:rsid w:val="00CB2E6A"/>
    <w:rsid w:val="00CB3EBA"/>
    <w:rsid w:val="00CB48F0"/>
    <w:rsid w:val="00CB5315"/>
    <w:rsid w:val="00CB5494"/>
    <w:rsid w:val="00CB671F"/>
    <w:rsid w:val="00CC01BA"/>
    <w:rsid w:val="00CC0F6A"/>
    <w:rsid w:val="00CC140C"/>
    <w:rsid w:val="00CC1AFA"/>
    <w:rsid w:val="00CC1E54"/>
    <w:rsid w:val="00CC2268"/>
    <w:rsid w:val="00CC25AE"/>
    <w:rsid w:val="00CC25B5"/>
    <w:rsid w:val="00CC31C4"/>
    <w:rsid w:val="00CC3304"/>
    <w:rsid w:val="00CC3496"/>
    <w:rsid w:val="00CC3BC5"/>
    <w:rsid w:val="00CC4821"/>
    <w:rsid w:val="00CC562B"/>
    <w:rsid w:val="00CC5899"/>
    <w:rsid w:val="00CC688A"/>
    <w:rsid w:val="00CC6A81"/>
    <w:rsid w:val="00CC7029"/>
    <w:rsid w:val="00CC7B46"/>
    <w:rsid w:val="00CC7C5C"/>
    <w:rsid w:val="00CD0237"/>
    <w:rsid w:val="00CD09C1"/>
    <w:rsid w:val="00CD13FA"/>
    <w:rsid w:val="00CD1A68"/>
    <w:rsid w:val="00CD1FAC"/>
    <w:rsid w:val="00CD2B4B"/>
    <w:rsid w:val="00CD325C"/>
    <w:rsid w:val="00CD3D88"/>
    <w:rsid w:val="00CD42CF"/>
    <w:rsid w:val="00CD4CFB"/>
    <w:rsid w:val="00CD5A74"/>
    <w:rsid w:val="00CD638C"/>
    <w:rsid w:val="00CD6596"/>
    <w:rsid w:val="00CD666A"/>
    <w:rsid w:val="00CD736F"/>
    <w:rsid w:val="00CD740B"/>
    <w:rsid w:val="00CD7811"/>
    <w:rsid w:val="00CD7CBB"/>
    <w:rsid w:val="00CD7D30"/>
    <w:rsid w:val="00CD7E53"/>
    <w:rsid w:val="00CE00BC"/>
    <w:rsid w:val="00CE13DC"/>
    <w:rsid w:val="00CE16DB"/>
    <w:rsid w:val="00CE17EA"/>
    <w:rsid w:val="00CE23BE"/>
    <w:rsid w:val="00CE2B00"/>
    <w:rsid w:val="00CE2D7F"/>
    <w:rsid w:val="00CE3891"/>
    <w:rsid w:val="00CE390C"/>
    <w:rsid w:val="00CE3DBB"/>
    <w:rsid w:val="00CE4763"/>
    <w:rsid w:val="00CE47EE"/>
    <w:rsid w:val="00CE4E3B"/>
    <w:rsid w:val="00CE5971"/>
    <w:rsid w:val="00CE5B42"/>
    <w:rsid w:val="00CE5C34"/>
    <w:rsid w:val="00CE60F1"/>
    <w:rsid w:val="00CE68D3"/>
    <w:rsid w:val="00CE6D4F"/>
    <w:rsid w:val="00CE7134"/>
    <w:rsid w:val="00CF0CDB"/>
    <w:rsid w:val="00CF10BF"/>
    <w:rsid w:val="00CF1AE9"/>
    <w:rsid w:val="00CF25F1"/>
    <w:rsid w:val="00CF28F8"/>
    <w:rsid w:val="00CF2FF1"/>
    <w:rsid w:val="00CF374F"/>
    <w:rsid w:val="00CF3889"/>
    <w:rsid w:val="00CF3A5A"/>
    <w:rsid w:val="00CF40A6"/>
    <w:rsid w:val="00CF4700"/>
    <w:rsid w:val="00CF480E"/>
    <w:rsid w:val="00CF5B1A"/>
    <w:rsid w:val="00CF60FC"/>
    <w:rsid w:val="00CF6DB5"/>
    <w:rsid w:val="00D00400"/>
    <w:rsid w:val="00D00935"/>
    <w:rsid w:val="00D0191C"/>
    <w:rsid w:val="00D01EFF"/>
    <w:rsid w:val="00D0292B"/>
    <w:rsid w:val="00D02B8F"/>
    <w:rsid w:val="00D03AD7"/>
    <w:rsid w:val="00D049F6"/>
    <w:rsid w:val="00D0516A"/>
    <w:rsid w:val="00D06279"/>
    <w:rsid w:val="00D06BFE"/>
    <w:rsid w:val="00D0738A"/>
    <w:rsid w:val="00D07403"/>
    <w:rsid w:val="00D119FF"/>
    <w:rsid w:val="00D11B7B"/>
    <w:rsid w:val="00D1200C"/>
    <w:rsid w:val="00D122D2"/>
    <w:rsid w:val="00D1319D"/>
    <w:rsid w:val="00D137AF"/>
    <w:rsid w:val="00D13D0B"/>
    <w:rsid w:val="00D1592B"/>
    <w:rsid w:val="00D15AFB"/>
    <w:rsid w:val="00D16A9F"/>
    <w:rsid w:val="00D16CEE"/>
    <w:rsid w:val="00D200F6"/>
    <w:rsid w:val="00D20707"/>
    <w:rsid w:val="00D210BF"/>
    <w:rsid w:val="00D21647"/>
    <w:rsid w:val="00D21844"/>
    <w:rsid w:val="00D2263A"/>
    <w:rsid w:val="00D25F25"/>
    <w:rsid w:val="00D260B4"/>
    <w:rsid w:val="00D26CFE"/>
    <w:rsid w:val="00D27018"/>
    <w:rsid w:val="00D27DF2"/>
    <w:rsid w:val="00D32C06"/>
    <w:rsid w:val="00D333B5"/>
    <w:rsid w:val="00D33490"/>
    <w:rsid w:val="00D335AA"/>
    <w:rsid w:val="00D35F1C"/>
    <w:rsid w:val="00D37DEF"/>
    <w:rsid w:val="00D404BA"/>
    <w:rsid w:val="00D410A4"/>
    <w:rsid w:val="00D413F2"/>
    <w:rsid w:val="00D41868"/>
    <w:rsid w:val="00D41ED1"/>
    <w:rsid w:val="00D4201F"/>
    <w:rsid w:val="00D423AE"/>
    <w:rsid w:val="00D42F15"/>
    <w:rsid w:val="00D43FDF"/>
    <w:rsid w:val="00D44173"/>
    <w:rsid w:val="00D44A13"/>
    <w:rsid w:val="00D45C74"/>
    <w:rsid w:val="00D46996"/>
    <w:rsid w:val="00D46A78"/>
    <w:rsid w:val="00D47313"/>
    <w:rsid w:val="00D47880"/>
    <w:rsid w:val="00D47F4A"/>
    <w:rsid w:val="00D50A53"/>
    <w:rsid w:val="00D50EBF"/>
    <w:rsid w:val="00D51627"/>
    <w:rsid w:val="00D51A9D"/>
    <w:rsid w:val="00D51FB4"/>
    <w:rsid w:val="00D5233F"/>
    <w:rsid w:val="00D52C20"/>
    <w:rsid w:val="00D5409E"/>
    <w:rsid w:val="00D54AC0"/>
    <w:rsid w:val="00D568B0"/>
    <w:rsid w:val="00D57263"/>
    <w:rsid w:val="00D57960"/>
    <w:rsid w:val="00D603D9"/>
    <w:rsid w:val="00D61568"/>
    <w:rsid w:val="00D616B4"/>
    <w:rsid w:val="00D61CB4"/>
    <w:rsid w:val="00D629F7"/>
    <w:rsid w:val="00D62B8F"/>
    <w:rsid w:val="00D62D4C"/>
    <w:rsid w:val="00D6349C"/>
    <w:rsid w:val="00D63E11"/>
    <w:rsid w:val="00D6482D"/>
    <w:rsid w:val="00D64AA6"/>
    <w:rsid w:val="00D64D00"/>
    <w:rsid w:val="00D65370"/>
    <w:rsid w:val="00D65FD4"/>
    <w:rsid w:val="00D667E2"/>
    <w:rsid w:val="00D66A86"/>
    <w:rsid w:val="00D66BD2"/>
    <w:rsid w:val="00D66DC9"/>
    <w:rsid w:val="00D673BA"/>
    <w:rsid w:val="00D673D2"/>
    <w:rsid w:val="00D67A1B"/>
    <w:rsid w:val="00D71463"/>
    <w:rsid w:val="00D716FF"/>
    <w:rsid w:val="00D71B27"/>
    <w:rsid w:val="00D731A4"/>
    <w:rsid w:val="00D74E4F"/>
    <w:rsid w:val="00D74F07"/>
    <w:rsid w:val="00D74FC4"/>
    <w:rsid w:val="00D75081"/>
    <w:rsid w:val="00D75416"/>
    <w:rsid w:val="00D76191"/>
    <w:rsid w:val="00D76FD8"/>
    <w:rsid w:val="00D8007D"/>
    <w:rsid w:val="00D80829"/>
    <w:rsid w:val="00D80A65"/>
    <w:rsid w:val="00D82CB3"/>
    <w:rsid w:val="00D835C6"/>
    <w:rsid w:val="00D841AC"/>
    <w:rsid w:val="00D842B9"/>
    <w:rsid w:val="00D844E5"/>
    <w:rsid w:val="00D84898"/>
    <w:rsid w:val="00D84C0F"/>
    <w:rsid w:val="00D85319"/>
    <w:rsid w:val="00D86551"/>
    <w:rsid w:val="00D86559"/>
    <w:rsid w:val="00D8667B"/>
    <w:rsid w:val="00D867A7"/>
    <w:rsid w:val="00D86D7E"/>
    <w:rsid w:val="00D8714E"/>
    <w:rsid w:val="00D87535"/>
    <w:rsid w:val="00D90245"/>
    <w:rsid w:val="00D90281"/>
    <w:rsid w:val="00D9072D"/>
    <w:rsid w:val="00D915C4"/>
    <w:rsid w:val="00D918F2"/>
    <w:rsid w:val="00D91CD0"/>
    <w:rsid w:val="00D91F7D"/>
    <w:rsid w:val="00D929AC"/>
    <w:rsid w:val="00D93B64"/>
    <w:rsid w:val="00D93D95"/>
    <w:rsid w:val="00D93DFC"/>
    <w:rsid w:val="00D9407E"/>
    <w:rsid w:val="00D940D7"/>
    <w:rsid w:val="00D947AF"/>
    <w:rsid w:val="00D957F5"/>
    <w:rsid w:val="00D97B51"/>
    <w:rsid w:val="00DA00BF"/>
    <w:rsid w:val="00DA1200"/>
    <w:rsid w:val="00DA12D9"/>
    <w:rsid w:val="00DA17C9"/>
    <w:rsid w:val="00DA1A38"/>
    <w:rsid w:val="00DA2443"/>
    <w:rsid w:val="00DA2D10"/>
    <w:rsid w:val="00DA4034"/>
    <w:rsid w:val="00DA44AD"/>
    <w:rsid w:val="00DA50A5"/>
    <w:rsid w:val="00DA57F8"/>
    <w:rsid w:val="00DA5966"/>
    <w:rsid w:val="00DA68E0"/>
    <w:rsid w:val="00DB06EC"/>
    <w:rsid w:val="00DB09B2"/>
    <w:rsid w:val="00DB0E57"/>
    <w:rsid w:val="00DB11BB"/>
    <w:rsid w:val="00DB13D2"/>
    <w:rsid w:val="00DB22A0"/>
    <w:rsid w:val="00DB2EA4"/>
    <w:rsid w:val="00DB3D0D"/>
    <w:rsid w:val="00DB43D7"/>
    <w:rsid w:val="00DB4641"/>
    <w:rsid w:val="00DB46DB"/>
    <w:rsid w:val="00DB52DE"/>
    <w:rsid w:val="00DB6231"/>
    <w:rsid w:val="00DB6653"/>
    <w:rsid w:val="00DC09E5"/>
    <w:rsid w:val="00DC0F4B"/>
    <w:rsid w:val="00DC1585"/>
    <w:rsid w:val="00DC15EF"/>
    <w:rsid w:val="00DC19DB"/>
    <w:rsid w:val="00DC2342"/>
    <w:rsid w:val="00DC2CD1"/>
    <w:rsid w:val="00DC2E69"/>
    <w:rsid w:val="00DC3FF5"/>
    <w:rsid w:val="00DC4114"/>
    <w:rsid w:val="00DC4573"/>
    <w:rsid w:val="00DC60B8"/>
    <w:rsid w:val="00DC6FCF"/>
    <w:rsid w:val="00DC799A"/>
    <w:rsid w:val="00DD03CD"/>
    <w:rsid w:val="00DD127D"/>
    <w:rsid w:val="00DD16BA"/>
    <w:rsid w:val="00DD1B11"/>
    <w:rsid w:val="00DD3BDF"/>
    <w:rsid w:val="00DD3DFC"/>
    <w:rsid w:val="00DD46E9"/>
    <w:rsid w:val="00DD4C3B"/>
    <w:rsid w:val="00DD57BF"/>
    <w:rsid w:val="00DD5CE0"/>
    <w:rsid w:val="00DD5D4A"/>
    <w:rsid w:val="00DD6593"/>
    <w:rsid w:val="00DD67D4"/>
    <w:rsid w:val="00DD7308"/>
    <w:rsid w:val="00DE07E1"/>
    <w:rsid w:val="00DE11ED"/>
    <w:rsid w:val="00DE1AEE"/>
    <w:rsid w:val="00DE22AD"/>
    <w:rsid w:val="00DE2BAF"/>
    <w:rsid w:val="00DE3164"/>
    <w:rsid w:val="00DE3304"/>
    <w:rsid w:val="00DE3678"/>
    <w:rsid w:val="00DE4228"/>
    <w:rsid w:val="00DE6A2F"/>
    <w:rsid w:val="00DF008F"/>
    <w:rsid w:val="00DF07D9"/>
    <w:rsid w:val="00DF086F"/>
    <w:rsid w:val="00DF0912"/>
    <w:rsid w:val="00DF0D86"/>
    <w:rsid w:val="00DF2B82"/>
    <w:rsid w:val="00DF3285"/>
    <w:rsid w:val="00DF3CF0"/>
    <w:rsid w:val="00DF3DD9"/>
    <w:rsid w:val="00DF3E97"/>
    <w:rsid w:val="00DF4FB0"/>
    <w:rsid w:val="00DF5717"/>
    <w:rsid w:val="00DF5881"/>
    <w:rsid w:val="00DF5889"/>
    <w:rsid w:val="00DF58F0"/>
    <w:rsid w:val="00DF5EAB"/>
    <w:rsid w:val="00DF63DA"/>
    <w:rsid w:val="00DF6579"/>
    <w:rsid w:val="00DF6D83"/>
    <w:rsid w:val="00E00058"/>
    <w:rsid w:val="00E0026C"/>
    <w:rsid w:val="00E017DF"/>
    <w:rsid w:val="00E01BDB"/>
    <w:rsid w:val="00E026D4"/>
    <w:rsid w:val="00E02EF4"/>
    <w:rsid w:val="00E0317C"/>
    <w:rsid w:val="00E0322C"/>
    <w:rsid w:val="00E037A9"/>
    <w:rsid w:val="00E03B71"/>
    <w:rsid w:val="00E05E11"/>
    <w:rsid w:val="00E061DA"/>
    <w:rsid w:val="00E07553"/>
    <w:rsid w:val="00E07BA9"/>
    <w:rsid w:val="00E10048"/>
    <w:rsid w:val="00E1134F"/>
    <w:rsid w:val="00E12C79"/>
    <w:rsid w:val="00E136BF"/>
    <w:rsid w:val="00E1494F"/>
    <w:rsid w:val="00E15E6E"/>
    <w:rsid w:val="00E15E82"/>
    <w:rsid w:val="00E160AA"/>
    <w:rsid w:val="00E16F3D"/>
    <w:rsid w:val="00E17ADD"/>
    <w:rsid w:val="00E2005C"/>
    <w:rsid w:val="00E201D4"/>
    <w:rsid w:val="00E20D71"/>
    <w:rsid w:val="00E21D86"/>
    <w:rsid w:val="00E22366"/>
    <w:rsid w:val="00E22A88"/>
    <w:rsid w:val="00E22BC3"/>
    <w:rsid w:val="00E22D3C"/>
    <w:rsid w:val="00E233F4"/>
    <w:rsid w:val="00E23ED8"/>
    <w:rsid w:val="00E2643A"/>
    <w:rsid w:val="00E26833"/>
    <w:rsid w:val="00E2749C"/>
    <w:rsid w:val="00E27AE9"/>
    <w:rsid w:val="00E31A62"/>
    <w:rsid w:val="00E324BC"/>
    <w:rsid w:val="00E32767"/>
    <w:rsid w:val="00E32B26"/>
    <w:rsid w:val="00E33027"/>
    <w:rsid w:val="00E34042"/>
    <w:rsid w:val="00E34DCB"/>
    <w:rsid w:val="00E3513B"/>
    <w:rsid w:val="00E35BEB"/>
    <w:rsid w:val="00E35F76"/>
    <w:rsid w:val="00E36C99"/>
    <w:rsid w:val="00E37675"/>
    <w:rsid w:val="00E37937"/>
    <w:rsid w:val="00E37AE1"/>
    <w:rsid w:val="00E37B5E"/>
    <w:rsid w:val="00E37DDF"/>
    <w:rsid w:val="00E4037C"/>
    <w:rsid w:val="00E40B04"/>
    <w:rsid w:val="00E41552"/>
    <w:rsid w:val="00E41AFF"/>
    <w:rsid w:val="00E42674"/>
    <w:rsid w:val="00E42AA3"/>
    <w:rsid w:val="00E42E9A"/>
    <w:rsid w:val="00E439D8"/>
    <w:rsid w:val="00E43A18"/>
    <w:rsid w:val="00E45E81"/>
    <w:rsid w:val="00E47149"/>
    <w:rsid w:val="00E4747B"/>
    <w:rsid w:val="00E476BA"/>
    <w:rsid w:val="00E477BE"/>
    <w:rsid w:val="00E500C3"/>
    <w:rsid w:val="00E5083D"/>
    <w:rsid w:val="00E50CFF"/>
    <w:rsid w:val="00E510E0"/>
    <w:rsid w:val="00E511F3"/>
    <w:rsid w:val="00E51502"/>
    <w:rsid w:val="00E521A6"/>
    <w:rsid w:val="00E52C0D"/>
    <w:rsid w:val="00E53BF4"/>
    <w:rsid w:val="00E53FE0"/>
    <w:rsid w:val="00E54925"/>
    <w:rsid w:val="00E55684"/>
    <w:rsid w:val="00E55A8F"/>
    <w:rsid w:val="00E55F61"/>
    <w:rsid w:val="00E56595"/>
    <w:rsid w:val="00E5668D"/>
    <w:rsid w:val="00E57120"/>
    <w:rsid w:val="00E57C88"/>
    <w:rsid w:val="00E60725"/>
    <w:rsid w:val="00E61837"/>
    <w:rsid w:val="00E6207D"/>
    <w:rsid w:val="00E62670"/>
    <w:rsid w:val="00E6298D"/>
    <w:rsid w:val="00E62E71"/>
    <w:rsid w:val="00E6340F"/>
    <w:rsid w:val="00E63662"/>
    <w:rsid w:val="00E639E0"/>
    <w:rsid w:val="00E6438C"/>
    <w:rsid w:val="00E64D1F"/>
    <w:rsid w:val="00E64D5B"/>
    <w:rsid w:val="00E65DB2"/>
    <w:rsid w:val="00E66917"/>
    <w:rsid w:val="00E66E84"/>
    <w:rsid w:val="00E67210"/>
    <w:rsid w:val="00E70162"/>
    <w:rsid w:val="00E715C0"/>
    <w:rsid w:val="00E71A7F"/>
    <w:rsid w:val="00E72158"/>
    <w:rsid w:val="00E73BD0"/>
    <w:rsid w:val="00E75343"/>
    <w:rsid w:val="00E757E8"/>
    <w:rsid w:val="00E80771"/>
    <w:rsid w:val="00E80C9C"/>
    <w:rsid w:val="00E8192A"/>
    <w:rsid w:val="00E82ED3"/>
    <w:rsid w:val="00E83777"/>
    <w:rsid w:val="00E83F85"/>
    <w:rsid w:val="00E84F8D"/>
    <w:rsid w:val="00E85F79"/>
    <w:rsid w:val="00E86536"/>
    <w:rsid w:val="00E878A5"/>
    <w:rsid w:val="00E878D6"/>
    <w:rsid w:val="00E91543"/>
    <w:rsid w:val="00E91CDF"/>
    <w:rsid w:val="00E91E2B"/>
    <w:rsid w:val="00E92DB1"/>
    <w:rsid w:val="00E94235"/>
    <w:rsid w:val="00E961E1"/>
    <w:rsid w:val="00E96240"/>
    <w:rsid w:val="00EA1052"/>
    <w:rsid w:val="00EA2330"/>
    <w:rsid w:val="00EA2994"/>
    <w:rsid w:val="00EA2D79"/>
    <w:rsid w:val="00EA336D"/>
    <w:rsid w:val="00EA3B69"/>
    <w:rsid w:val="00EA3F59"/>
    <w:rsid w:val="00EA52FA"/>
    <w:rsid w:val="00EA5390"/>
    <w:rsid w:val="00EA581B"/>
    <w:rsid w:val="00EA5AC7"/>
    <w:rsid w:val="00EA5AFD"/>
    <w:rsid w:val="00EA627C"/>
    <w:rsid w:val="00EA6F16"/>
    <w:rsid w:val="00EA6FC0"/>
    <w:rsid w:val="00EA7E2D"/>
    <w:rsid w:val="00EB0568"/>
    <w:rsid w:val="00EB102C"/>
    <w:rsid w:val="00EB15A0"/>
    <w:rsid w:val="00EB199D"/>
    <w:rsid w:val="00EB2973"/>
    <w:rsid w:val="00EB3921"/>
    <w:rsid w:val="00EB3A2A"/>
    <w:rsid w:val="00EB3E8B"/>
    <w:rsid w:val="00EB5036"/>
    <w:rsid w:val="00EB53C7"/>
    <w:rsid w:val="00EB7609"/>
    <w:rsid w:val="00EB770C"/>
    <w:rsid w:val="00EC009F"/>
    <w:rsid w:val="00EC05D9"/>
    <w:rsid w:val="00EC0E1D"/>
    <w:rsid w:val="00EC2767"/>
    <w:rsid w:val="00EC2E98"/>
    <w:rsid w:val="00EC2FF5"/>
    <w:rsid w:val="00EC482C"/>
    <w:rsid w:val="00EC530B"/>
    <w:rsid w:val="00EC5C26"/>
    <w:rsid w:val="00EC6C22"/>
    <w:rsid w:val="00EC6E4F"/>
    <w:rsid w:val="00ED051B"/>
    <w:rsid w:val="00ED0AD5"/>
    <w:rsid w:val="00ED1D9C"/>
    <w:rsid w:val="00ED1FC9"/>
    <w:rsid w:val="00ED2687"/>
    <w:rsid w:val="00ED338C"/>
    <w:rsid w:val="00ED46B1"/>
    <w:rsid w:val="00ED5098"/>
    <w:rsid w:val="00ED59E7"/>
    <w:rsid w:val="00ED6994"/>
    <w:rsid w:val="00ED720A"/>
    <w:rsid w:val="00ED72FF"/>
    <w:rsid w:val="00ED7E4D"/>
    <w:rsid w:val="00EE06DA"/>
    <w:rsid w:val="00EE0BF7"/>
    <w:rsid w:val="00EE2017"/>
    <w:rsid w:val="00EE22F6"/>
    <w:rsid w:val="00EE29DA"/>
    <w:rsid w:val="00EE3DA6"/>
    <w:rsid w:val="00EE4274"/>
    <w:rsid w:val="00EE4872"/>
    <w:rsid w:val="00EE4DBB"/>
    <w:rsid w:val="00EE5663"/>
    <w:rsid w:val="00EE572C"/>
    <w:rsid w:val="00EE57BD"/>
    <w:rsid w:val="00EE6517"/>
    <w:rsid w:val="00EE7AC2"/>
    <w:rsid w:val="00EF04DB"/>
    <w:rsid w:val="00EF0E9E"/>
    <w:rsid w:val="00EF1067"/>
    <w:rsid w:val="00EF122B"/>
    <w:rsid w:val="00EF1A72"/>
    <w:rsid w:val="00EF1ECD"/>
    <w:rsid w:val="00EF1F40"/>
    <w:rsid w:val="00EF1F8C"/>
    <w:rsid w:val="00EF202C"/>
    <w:rsid w:val="00EF235F"/>
    <w:rsid w:val="00EF2554"/>
    <w:rsid w:val="00EF2B50"/>
    <w:rsid w:val="00EF37B3"/>
    <w:rsid w:val="00EF4242"/>
    <w:rsid w:val="00EF53DF"/>
    <w:rsid w:val="00EF6F77"/>
    <w:rsid w:val="00EF7367"/>
    <w:rsid w:val="00EF7D40"/>
    <w:rsid w:val="00F00C87"/>
    <w:rsid w:val="00F00D03"/>
    <w:rsid w:val="00F01386"/>
    <w:rsid w:val="00F024B0"/>
    <w:rsid w:val="00F0299F"/>
    <w:rsid w:val="00F032CC"/>
    <w:rsid w:val="00F03832"/>
    <w:rsid w:val="00F04386"/>
    <w:rsid w:val="00F0468A"/>
    <w:rsid w:val="00F0540E"/>
    <w:rsid w:val="00F05A4F"/>
    <w:rsid w:val="00F05BCB"/>
    <w:rsid w:val="00F05C9E"/>
    <w:rsid w:val="00F066EE"/>
    <w:rsid w:val="00F0727A"/>
    <w:rsid w:val="00F12214"/>
    <w:rsid w:val="00F13295"/>
    <w:rsid w:val="00F13C6D"/>
    <w:rsid w:val="00F145B9"/>
    <w:rsid w:val="00F14AFB"/>
    <w:rsid w:val="00F15600"/>
    <w:rsid w:val="00F159C0"/>
    <w:rsid w:val="00F15E5B"/>
    <w:rsid w:val="00F15FFB"/>
    <w:rsid w:val="00F1635C"/>
    <w:rsid w:val="00F16518"/>
    <w:rsid w:val="00F1695E"/>
    <w:rsid w:val="00F169C5"/>
    <w:rsid w:val="00F16DE0"/>
    <w:rsid w:val="00F175BE"/>
    <w:rsid w:val="00F17E44"/>
    <w:rsid w:val="00F20006"/>
    <w:rsid w:val="00F208AE"/>
    <w:rsid w:val="00F20DA2"/>
    <w:rsid w:val="00F20EC5"/>
    <w:rsid w:val="00F21AC4"/>
    <w:rsid w:val="00F21DCB"/>
    <w:rsid w:val="00F21FEF"/>
    <w:rsid w:val="00F221A7"/>
    <w:rsid w:val="00F225E8"/>
    <w:rsid w:val="00F22B8B"/>
    <w:rsid w:val="00F22EF0"/>
    <w:rsid w:val="00F232B2"/>
    <w:rsid w:val="00F23BC4"/>
    <w:rsid w:val="00F2599A"/>
    <w:rsid w:val="00F26539"/>
    <w:rsid w:val="00F26E6E"/>
    <w:rsid w:val="00F302A5"/>
    <w:rsid w:val="00F32D12"/>
    <w:rsid w:val="00F32F55"/>
    <w:rsid w:val="00F34254"/>
    <w:rsid w:val="00F34552"/>
    <w:rsid w:val="00F34727"/>
    <w:rsid w:val="00F34FAC"/>
    <w:rsid w:val="00F3574A"/>
    <w:rsid w:val="00F35AD2"/>
    <w:rsid w:val="00F36CF2"/>
    <w:rsid w:val="00F36D99"/>
    <w:rsid w:val="00F3782E"/>
    <w:rsid w:val="00F37AF7"/>
    <w:rsid w:val="00F405FE"/>
    <w:rsid w:val="00F412F1"/>
    <w:rsid w:val="00F41C83"/>
    <w:rsid w:val="00F424B6"/>
    <w:rsid w:val="00F4284E"/>
    <w:rsid w:val="00F42E76"/>
    <w:rsid w:val="00F435C7"/>
    <w:rsid w:val="00F43777"/>
    <w:rsid w:val="00F45162"/>
    <w:rsid w:val="00F45BB6"/>
    <w:rsid w:val="00F45CF5"/>
    <w:rsid w:val="00F4659C"/>
    <w:rsid w:val="00F469F9"/>
    <w:rsid w:val="00F47ED0"/>
    <w:rsid w:val="00F5042B"/>
    <w:rsid w:val="00F51089"/>
    <w:rsid w:val="00F51AB9"/>
    <w:rsid w:val="00F52069"/>
    <w:rsid w:val="00F527E0"/>
    <w:rsid w:val="00F5304B"/>
    <w:rsid w:val="00F539D6"/>
    <w:rsid w:val="00F54445"/>
    <w:rsid w:val="00F54791"/>
    <w:rsid w:val="00F55576"/>
    <w:rsid w:val="00F55AEF"/>
    <w:rsid w:val="00F56472"/>
    <w:rsid w:val="00F57B2B"/>
    <w:rsid w:val="00F57C96"/>
    <w:rsid w:val="00F57E60"/>
    <w:rsid w:val="00F62521"/>
    <w:rsid w:val="00F627E5"/>
    <w:rsid w:val="00F62A6A"/>
    <w:rsid w:val="00F64143"/>
    <w:rsid w:val="00F64692"/>
    <w:rsid w:val="00F658D0"/>
    <w:rsid w:val="00F66D33"/>
    <w:rsid w:val="00F67165"/>
    <w:rsid w:val="00F6724E"/>
    <w:rsid w:val="00F673BB"/>
    <w:rsid w:val="00F6789B"/>
    <w:rsid w:val="00F67FDE"/>
    <w:rsid w:val="00F704FC"/>
    <w:rsid w:val="00F70E86"/>
    <w:rsid w:val="00F7194D"/>
    <w:rsid w:val="00F719B1"/>
    <w:rsid w:val="00F7317C"/>
    <w:rsid w:val="00F73BC5"/>
    <w:rsid w:val="00F742DA"/>
    <w:rsid w:val="00F74C18"/>
    <w:rsid w:val="00F75032"/>
    <w:rsid w:val="00F75CCF"/>
    <w:rsid w:val="00F76BCE"/>
    <w:rsid w:val="00F773CE"/>
    <w:rsid w:val="00F77FD4"/>
    <w:rsid w:val="00F8172A"/>
    <w:rsid w:val="00F81CC7"/>
    <w:rsid w:val="00F81F6D"/>
    <w:rsid w:val="00F82935"/>
    <w:rsid w:val="00F82945"/>
    <w:rsid w:val="00F82B2F"/>
    <w:rsid w:val="00F83E0B"/>
    <w:rsid w:val="00F84458"/>
    <w:rsid w:val="00F84569"/>
    <w:rsid w:val="00F84670"/>
    <w:rsid w:val="00F85937"/>
    <w:rsid w:val="00F86E9C"/>
    <w:rsid w:val="00F90B04"/>
    <w:rsid w:val="00F90F0B"/>
    <w:rsid w:val="00F91989"/>
    <w:rsid w:val="00F92602"/>
    <w:rsid w:val="00F92D49"/>
    <w:rsid w:val="00F93ECA"/>
    <w:rsid w:val="00F94015"/>
    <w:rsid w:val="00F95496"/>
    <w:rsid w:val="00F956EC"/>
    <w:rsid w:val="00F95D28"/>
    <w:rsid w:val="00F95E26"/>
    <w:rsid w:val="00F9635B"/>
    <w:rsid w:val="00F971CA"/>
    <w:rsid w:val="00FA2480"/>
    <w:rsid w:val="00FA2562"/>
    <w:rsid w:val="00FA27A0"/>
    <w:rsid w:val="00FA334F"/>
    <w:rsid w:val="00FA33B4"/>
    <w:rsid w:val="00FA3912"/>
    <w:rsid w:val="00FA3EEC"/>
    <w:rsid w:val="00FA42E2"/>
    <w:rsid w:val="00FA527E"/>
    <w:rsid w:val="00FA6BEC"/>
    <w:rsid w:val="00FB0510"/>
    <w:rsid w:val="00FB097A"/>
    <w:rsid w:val="00FB09BE"/>
    <w:rsid w:val="00FB1600"/>
    <w:rsid w:val="00FB23D7"/>
    <w:rsid w:val="00FB240D"/>
    <w:rsid w:val="00FB3B81"/>
    <w:rsid w:val="00FB4531"/>
    <w:rsid w:val="00FB456B"/>
    <w:rsid w:val="00FB4F6F"/>
    <w:rsid w:val="00FB52F4"/>
    <w:rsid w:val="00FB5D45"/>
    <w:rsid w:val="00FB5D60"/>
    <w:rsid w:val="00FB6998"/>
    <w:rsid w:val="00FB6EF3"/>
    <w:rsid w:val="00FB7024"/>
    <w:rsid w:val="00FB729B"/>
    <w:rsid w:val="00FB7885"/>
    <w:rsid w:val="00FB7FF2"/>
    <w:rsid w:val="00FC044E"/>
    <w:rsid w:val="00FC2463"/>
    <w:rsid w:val="00FC266B"/>
    <w:rsid w:val="00FC2F43"/>
    <w:rsid w:val="00FC35A0"/>
    <w:rsid w:val="00FC3CB9"/>
    <w:rsid w:val="00FC4263"/>
    <w:rsid w:val="00FC44BA"/>
    <w:rsid w:val="00FC462A"/>
    <w:rsid w:val="00FC4C23"/>
    <w:rsid w:val="00FC4D02"/>
    <w:rsid w:val="00FC53D6"/>
    <w:rsid w:val="00FC595C"/>
    <w:rsid w:val="00FC5BF1"/>
    <w:rsid w:val="00FC5E33"/>
    <w:rsid w:val="00FC61E4"/>
    <w:rsid w:val="00FC649B"/>
    <w:rsid w:val="00FC687D"/>
    <w:rsid w:val="00FC6D89"/>
    <w:rsid w:val="00FC725D"/>
    <w:rsid w:val="00FC7260"/>
    <w:rsid w:val="00FD03B7"/>
    <w:rsid w:val="00FD0925"/>
    <w:rsid w:val="00FD2145"/>
    <w:rsid w:val="00FD234E"/>
    <w:rsid w:val="00FD32A7"/>
    <w:rsid w:val="00FD32D3"/>
    <w:rsid w:val="00FD40DF"/>
    <w:rsid w:val="00FD423D"/>
    <w:rsid w:val="00FD5359"/>
    <w:rsid w:val="00FD5B72"/>
    <w:rsid w:val="00FE06A3"/>
    <w:rsid w:val="00FE0A8C"/>
    <w:rsid w:val="00FE0C49"/>
    <w:rsid w:val="00FE1974"/>
    <w:rsid w:val="00FE1D43"/>
    <w:rsid w:val="00FE2917"/>
    <w:rsid w:val="00FE2A24"/>
    <w:rsid w:val="00FE3B77"/>
    <w:rsid w:val="00FE5741"/>
    <w:rsid w:val="00FE5770"/>
    <w:rsid w:val="00FE63FB"/>
    <w:rsid w:val="00FE6758"/>
    <w:rsid w:val="00FE6B5D"/>
    <w:rsid w:val="00FE7AE4"/>
    <w:rsid w:val="00FE7CE0"/>
    <w:rsid w:val="00FF116B"/>
    <w:rsid w:val="00FF1AC5"/>
    <w:rsid w:val="00FF2EF4"/>
    <w:rsid w:val="00FF50CD"/>
    <w:rsid w:val="00FF50D5"/>
    <w:rsid w:val="00FF566B"/>
    <w:rsid w:val="00FF6069"/>
    <w:rsid w:val="00FF627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ef3e34,#017cc2,#00923f"/>
    </o:shapedefaults>
    <o:shapelayout v:ext="edit">
      <o:idmap v:ext="edit" data="1"/>
    </o:shapelayout>
  </w:shapeDefaults>
  <w:decimalSymbol w:val=","/>
  <w:listSeparator w:val=";"/>
  <w15:docId w15:val="{AB91D664-97D8-4D49-ADF9-D6CBD1538D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qFormat="1"/>
    <w:lsdException w:name="Light Grid" w:uiPriority="62" w:qFormat="1"/>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7D75B5"/>
    <w:pPr>
      <w:spacing w:before="120" w:after="120" w:line="276" w:lineRule="auto"/>
      <w:ind w:firstLine="340"/>
      <w:jc w:val="both"/>
    </w:pPr>
    <w:rPr>
      <w:sz w:val="22"/>
      <w:szCs w:val="22"/>
      <w:lang w:eastAsia="en-US"/>
    </w:rPr>
  </w:style>
  <w:style w:type="paragraph" w:styleId="Nagwek1">
    <w:name w:val="heading 1"/>
    <w:basedOn w:val="Normalny"/>
    <w:next w:val="Normalny"/>
    <w:link w:val="Nagwek1Znak"/>
    <w:autoRedefine/>
    <w:qFormat/>
    <w:rsid w:val="007D75B5"/>
    <w:pPr>
      <w:keepNext/>
      <w:keepLines/>
      <w:spacing w:after="240" w:line="240" w:lineRule="auto"/>
      <w:ind w:firstLine="0"/>
      <w:outlineLvl w:val="0"/>
    </w:pPr>
    <w:rPr>
      <w:rFonts w:ascii="Trebuchet MS" w:eastAsia="Times New Roman" w:hAnsi="Trebuchet MS"/>
      <w:b/>
      <w:bCs/>
      <w:caps/>
      <w:color w:val="80D219" w:themeColor="accent3" w:themeShade="BF"/>
      <w:sz w:val="28"/>
      <w:szCs w:val="28"/>
    </w:rPr>
  </w:style>
  <w:style w:type="paragraph" w:styleId="Nagwek2">
    <w:name w:val="heading 2"/>
    <w:basedOn w:val="Normalny"/>
    <w:next w:val="Normalny"/>
    <w:link w:val="Nagwek2Znak"/>
    <w:autoRedefine/>
    <w:unhideWhenUsed/>
    <w:qFormat/>
    <w:rsid w:val="007D75B5"/>
    <w:pPr>
      <w:keepNext/>
      <w:keepLines/>
      <w:spacing w:before="240" w:after="80"/>
      <w:ind w:firstLine="0"/>
      <w:outlineLvl w:val="1"/>
    </w:pPr>
    <w:rPr>
      <w:rFonts w:ascii="Trebuchet MS" w:eastAsia="Times New Roman" w:hAnsi="Trebuchet MS"/>
      <w:bCs/>
      <w:caps/>
      <w:color w:val="80D219" w:themeColor="accent3" w:themeShade="BF"/>
      <w:sz w:val="24"/>
      <w:szCs w:val="26"/>
    </w:rPr>
  </w:style>
  <w:style w:type="paragraph" w:styleId="Nagwek3">
    <w:name w:val="heading 3"/>
    <w:basedOn w:val="Normalny"/>
    <w:next w:val="Normalny"/>
    <w:link w:val="Nagwek3Znak"/>
    <w:autoRedefine/>
    <w:unhideWhenUsed/>
    <w:qFormat/>
    <w:rsid w:val="00D51627"/>
    <w:pPr>
      <w:keepNext/>
      <w:keepLines/>
      <w:spacing w:before="200" w:after="0"/>
      <w:ind w:firstLine="0"/>
      <w:outlineLvl w:val="2"/>
    </w:pPr>
    <w:rPr>
      <w:rFonts w:ascii="Trebuchet MS" w:eastAsia="Times New Roman" w:hAnsi="Trebuchet MS"/>
      <w:bCs/>
      <w:caps/>
      <w:color w:val="80D219" w:themeColor="accent3" w:themeShade="BF"/>
    </w:rPr>
  </w:style>
  <w:style w:type="paragraph" w:styleId="Nagwek4">
    <w:name w:val="heading 4"/>
    <w:basedOn w:val="Normalny"/>
    <w:next w:val="Normalny"/>
    <w:link w:val="Nagwek4Znak"/>
    <w:autoRedefine/>
    <w:unhideWhenUsed/>
    <w:qFormat/>
    <w:rsid w:val="00D51627"/>
    <w:pPr>
      <w:keepNext/>
      <w:keepLines/>
      <w:spacing w:before="200" w:after="0"/>
      <w:ind w:firstLine="0"/>
      <w:outlineLvl w:val="3"/>
    </w:pPr>
    <w:rPr>
      <w:rFonts w:ascii="Trebuchet MS" w:eastAsia="Times New Roman" w:hAnsi="Trebuchet MS"/>
      <w:bCs/>
      <w:iCs/>
      <w:caps/>
      <w:color w:val="80D219" w:themeColor="accent3" w:themeShade="BF"/>
    </w:rPr>
  </w:style>
  <w:style w:type="paragraph" w:styleId="Nagwek5">
    <w:name w:val="heading 5"/>
    <w:basedOn w:val="Normalny"/>
    <w:next w:val="Normalny"/>
    <w:link w:val="Nagwek5Znak"/>
    <w:uiPriority w:val="9"/>
    <w:unhideWhenUsed/>
    <w:qFormat/>
    <w:rsid w:val="00CF10BF"/>
    <w:pPr>
      <w:keepNext/>
      <w:keepLines/>
      <w:spacing w:before="200" w:after="0"/>
      <w:ind w:firstLine="0"/>
      <w:outlineLvl w:val="4"/>
    </w:pPr>
    <w:rPr>
      <w:rFonts w:ascii="Trebuchet MS" w:eastAsia="Times New Roman" w:hAnsi="Trebuchet MS"/>
      <w:caps/>
      <w:color w:val="000000"/>
    </w:rPr>
  </w:style>
  <w:style w:type="paragraph" w:styleId="Nagwek6">
    <w:name w:val="heading 6"/>
    <w:basedOn w:val="Normalny"/>
    <w:next w:val="Normalny"/>
    <w:link w:val="Nagwek6Znak"/>
    <w:uiPriority w:val="9"/>
    <w:semiHidden/>
    <w:unhideWhenUsed/>
    <w:rsid w:val="00C914EA"/>
    <w:pPr>
      <w:keepNext/>
      <w:keepLines/>
      <w:spacing w:before="200" w:after="0"/>
      <w:outlineLvl w:val="5"/>
    </w:pPr>
    <w:rPr>
      <w:rFonts w:ascii="Trebuchet MS" w:eastAsia="Times New Roman" w:hAnsi="Trebuchet MS"/>
      <w:i/>
      <w:iCs/>
    </w:rPr>
  </w:style>
  <w:style w:type="paragraph" w:styleId="Nagwek7">
    <w:name w:val="heading 7"/>
    <w:basedOn w:val="Normalny"/>
    <w:next w:val="Normalny"/>
    <w:link w:val="Nagwek7Znak"/>
    <w:uiPriority w:val="9"/>
    <w:semiHidden/>
    <w:unhideWhenUsed/>
    <w:qFormat/>
    <w:rsid w:val="00C914EA"/>
    <w:pPr>
      <w:keepNext/>
      <w:keepLines/>
      <w:spacing w:before="200" w:after="0"/>
      <w:outlineLvl w:val="6"/>
    </w:pPr>
    <w:rPr>
      <w:rFonts w:eastAsia="Times New Roman"/>
      <w:i/>
      <w:iCs/>
      <w:color w:val="404040"/>
    </w:rPr>
  </w:style>
  <w:style w:type="paragraph" w:styleId="Nagwek9">
    <w:name w:val="heading 9"/>
    <w:basedOn w:val="Normalny"/>
    <w:next w:val="Normalny"/>
    <w:link w:val="Nagwek9Znak"/>
    <w:uiPriority w:val="9"/>
    <w:semiHidden/>
    <w:unhideWhenUsed/>
    <w:qFormat/>
    <w:rsid w:val="00895347"/>
    <w:pPr>
      <w:keepNext/>
      <w:keepLines/>
      <w:spacing w:before="40" w:after="0" w:line="240" w:lineRule="auto"/>
      <w:ind w:firstLine="0"/>
      <w:jc w:val="left"/>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aliases w:val="Tekst"/>
    <w:link w:val="BezodstpwZnak"/>
    <w:uiPriority w:val="1"/>
    <w:qFormat/>
    <w:rsid w:val="00C914EA"/>
    <w:pPr>
      <w:jc w:val="center"/>
    </w:pPr>
    <w:rPr>
      <w:rFonts w:ascii="Cambria" w:eastAsia="Times New Roman" w:hAnsi="Cambria"/>
      <w:sz w:val="16"/>
      <w:szCs w:val="22"/>
    </w:rPr>
  </w:style>
  <w:style w:type="character" w:customStyle="1" w:styleId="BezodstpwZnak">
    <w:name w:val="Bez odstępów Znak"/>
    <w:aliases w:val="Tekst Znak"/>
    <w:basedOn w:val="Domylnaczcionkaakapitu"/>
    <w:link w:val="Bezodstpw"/>
    <w:uiPriority w:val="1"/>
    <w:qFormat/>
    <w:rsid w:val="00C914EA"/>
    <w:rPr>
      <w:rFonts w:ascii="Cambria" w:eastAsia="Times New Roman" w:hAnsi="Cambria"/>
      <w:sz w:val="16"/>
      <w:szCs w:val="22"/>
      <w:lang w:val="pl-PL" w:eastAsia="pl-PL" w:bidi="ar-SA"/>
    </w:rPr>
  </w:style>
  <w:style w:type="paragraph" w:styleId="Tekstdymka">
    <w:name w:val="Balloon Text"/>
    <w:basedOn w:val="Normalny"/>
    <w:link w:val="TekstdymkaZnak"/>
    <w:uiPriority w:val="99"/>
    <w:unhideWhenUsed/>
    <w:rsid w:val="00887744"/>
    <w:rPr>
      <w:rFonts w:ascii="Tahoma" w:hAnsi="Tahoma" w:cs="Tahoma"/>
      <w:sz w:val="16"/>
      <w:szCs w:val="16"/>
    </w:rPr>
  </w:style>
  <w:style w:type="character" w:customStyle="1" w:styleId="TekstdymkaZnak">
    <w:name w:val="Tekst dymka Znak"/>
    <w:basedOn w:val="Domylnaczcionkaakapitu"/>
    <w:link w:val="Tekstdymka"/>
    <w:uiPriority w:val="99"/>
    <w:rsid w:val="00887744"/>
    <w:rPr>
      <w:rFonts w:ascii="Tahoma" w:hAnsi="Tahoma" w:cs="Tahoma"/>
      <w:sz w:val="16"/>
      <w:szCs w:val="16"/>
    </w:rPr>
  </w:style>
  <w:style w:type="table" w:styleId="Tabela-Siatka">
    <w:name w:val="Table Grid"/>
    <w:basedOn w:val="Standardowy"/>
    <w:uiPriority w:val="59"/>
    <w:qFormat/>
    <w:rsid w:val="00963B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basedOn w:val="Domylnaczcionkaakapitu"/>
    <w:uiPriority w:val="99"/>
    <w:unhideWhenUsed/>
    <w:rsid w:val="008518E2"/>
    <w:rPr>
      <w:color w:val="56C7AA"/>
      <w:u w:val="single"/>
    </w:rPr>
  </w:style>
  <w:style w:type="character" w:customStyle="1" w:styleId="Nagwek1Znak">
    <w:name w:val="Nagłówek 1 Znak"/>
    <w:basedOn w:val="Domylnaczcionkaakapitu"/>
    <w:link w:val="Nagwek1"/>
    <w:rsid w:val="007D75B5"/>
    <w:rPr>
      <w:rFonts w:ascii="Trebuchet MS" w:eastAsia="Times New Roman" w:hAnsi="Trebuchet MS"/>
      <w:b/>
      <w:bCs/>
      <w:caps/>
      <w:color w:val="80D219" w:themeColor="accent3" w:themeShade="BF"/>
      <w:sz w:val="28"/>
      <w:szCs w:val="28"/>
      <w:lang w:eastAsia="en-US"/>
    </w:rPr>
  </w:style>
  <w:style w:type="character" w:customStyle="1" w:styleId="Nagwek2Znak">
    <w:name w:val="Nagłówek 2 Znak"/>
    <w:basedOn w:val="Domylnaczcionkaakapitu"/>
    <w:link w:val="Nagwek2"/>
    <w:rsid w:val="007D75B5"/>
    <w:rPr>
      <w:rFonts w:ascii="Trebuchet MS" w:eastAsia="Times New Roman" w:hAnsi="Trebuchet MS"/>
      <w:bCs/>
      <w:caps/>
      <w:color w:val="80D219" w:themeColor="accent3" w:themeShade="BF"/>
      <w:sz w:val="24"/>
      <w:szCs w:val="26"/>
      <w:lang w:eastAsia="en-US"/>
    </w:rPr>
  </w:style>
  <w:style w:type="paragraph" w:styleId="Akapitzlist">
    <w:name w:val="List Paragraph"/>
    <w:aliases w:val="Akapit z listą 1,Tekst punktowanie,Chorzów - Akapit z listą,Akapit z listą3,Akapit z listą31,Wypunktowanie,Normal2,sw tekst,Numerowanie,List Paragraph,Akapit z listą BS,Kolorowa lista — akcent 11,Punktator"/>
    <w:basedOn w:val="Normalny"/>
    <w:link w:val="AkapitzlistZnak"/>
    <w:uiPriority w:val="34"/>
    <w:qFormat/>
    <w:rsid w:val="00F21AC4"/>
    <w:pPr>
      <w:ind w:left="720"/>
      <w:contextualSpacing/>
    </w:pPr>
    <w:rPr>
      <w:szCs w:val="20"/>
    </w:rPr>
  </w:style>
  <w:style w:type="character" w:customStyle="1" w:styleId="Nagwek3Znak">
    <w:name w:val="Nagłówek 3 Znak"/>
    <w:basedOn w:val="Domylnaczcionkaakapitu"/>
    <w:link w:val="Nagwek3"/>
    <w:rsid w:val="00D51627"/>
    <w:rPr>
      <w:rFonts w:ascii="Trebuchet MS" w:eastAsia="Times New Roman" w:hAnsi="Trebuchet MS"/>
      <w:bCs/>
      <w:caps/>
      <w:color w:val="80D219" w:themeColor="accent3" w:themeShade="BF"/>
      <w:sz w:val="22"/>
      <w:szCs w:val="22"/>
      <w:lang w:eastAsia="en-US"/>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Tabela"/>
    <w:basedOn w:val="Normalny"/>
    <w:next w:val="Normalny"/>
    <w:link w:val="LegendaZnak1"/>
    <w:autoRedefine/>
    <w:unhideWhenUsed/>
    <w:qFormat/>
    <w:rsid w:val="00BC3EB3"/>
    <w:pPr>
      <w:numPr>
        <w:numId w:val="19"/>
      </w:numPr>
      <w:spacing w:before="200" w:after="200" w:line="240" w:lineRule="auto"/>
    </w:pPr>
    <w:rPr>
      <w:bCs/>
      <w:sz w:val="20"/>
      <w:szCs w:val="18"/>
    </w:rPr>
  </w:style>
  <w:style w:type="paragraph" w:styleId="Tekstprzypisudolnego">
    <w:name w:val="footnote text"/>
    <w:aliases w:val="Podrozdział"/>
    <w:basedOn w:val="Normalny"/>
    <w:link w:val="TekstprzypisudolnegoZnak"/>
    <w:uiPriority w:val="99"/>
    <w:unhideWhenUsed/>
    <w:rsid w:val="00E52C0D"/>
    <w:pPr>
      <w:spacing w:before="0" w:after="0" w:line="240" w:lineRule="auto"/>
    </w:pPr>
    <w:rPr>
      <w:szCs w:val="20"/>
    </w:rPr>
  </w:style>
  <w:style w:type="character" w:customStyle="1" w:styleId="TekstprzypisudolnegoZnak">
    <w:name w:val="Tekst przypisu dolnego Znak"/>
    <w:aliases w:val="Podrozdział Znak"/>
    <w:basedOn w:val="Domylnaczcionkaakapitu"/>
    <w:link w:val="Tekstprzypisudolnego"/>
    <w:uiPriority w:val="99"/>
    <w:qFormat/>
    <w:rsid w:val="00E52C0D"/>
    <w:rPr>
      <w:sz w:val="20"/>
      <w:szCs w:val="20"/>
    </w:rPr>
  </w:style>
  <w:style w:type="character" w:styleId="Odwoanieprzypisudolnego">
    <w:name w:val="footnote reference"/>
    <w:aliases w:val="Odwo³anie przypisu,Footnote Reference Number"/>
    <w:basedOn w:val="Domylnaczcionkaakapitu"/>
    <w:uiPriority w:val="99"/>
    <w:unhideWhenUsed/>
    <w:rsid w:val="00E52C0D"/>
    <w:rPr>
      <w:vertAlign w:val="superscript"/>
    </w:rPr>
  </w:style>
  <w:style w:type="paragraph" w:styleId="Nagwek">
    <w:name w:val="header"/>
    <w:basedOn w:val="Normalny"/>
    <w:link w:val="NagwekZnak"/>
    <w:unhideWhenUsed/>
    <w:rsid w:val="00C96C99"/>
    <w:pPr>
      <w:tabs>
        <w:tab w:val="center" w:pos="4536"/>
        <w:tab w:val="right" w:pos="9072"/>
      </w:tabs>
      <w:spacing w:before="0" w:after="0" w:line="240" w:lineRule="auto"/>
    </w:pPr>
  </w:style>
  <w:style w:type="character" w:customStyle="1" w:styleId="NagwekZnak">
    <w:name w:val="Nagłówek Znak"/>
    <w:basedOn w:val="Domylnaczcionkaakapitu"/>
    <w:link w:val="Nagwek"/>
    <w:rsid w:val="00C96C99"/>
    <w:rPr>
      <w:rFonts w:ascii="Arial" w:hAnsi="Arial"/>
    </w:rPr>
  </w:style>
  <w:style w:type="paragraph" w:styleId="Stopka">
    <w:name w:val="footer"/>
    <w:basedOn w:val="Normalny"/>
    <w:link w:val="StopkaZnak"/>
    <w:uiPriority w:val="99"/>
    <w:unhideWhenUsed/>
    <w:rsid w:val="00C96C99"/>
    <w:pPr>
      <w:tabs>
        <w:tab w:val="center" w:pos="4536"/>
        <w:tab w:val="right" w:pos="9072"/>
      </w:tabs>
      <w:spacing w:before="0" w:after="0" w:line="240" w:lineRule="auto"/>
    </w:pPr>
  </w:style>
  <w:style w:type="character" w:customStyle="1" w:styleId="StopkaZnak">
    <w:name w:val="Stopka Znak"/>
    <w:basedOn w:val="Domylnaczcionkaakapitu"/>
    <w:link w:val="Stopka"/>
    <w:uiPriority w:val="99"/>
    <w:rsid w:val="00C96C99"/>
    <w:rPr>
      <w:rFonts w:ascii="Arial" w:hAnsi="Arial"/>
    </w:rPr>
  </w:style>
  <w:style w:type="character" w:customStyle="1" w:styleId="Nagwek4Znak">
    <w:name w:val="Nagłówek 4 Znak"/>
    <w:basedOn w:val="Domylnaczcionkaakapitu"/>
    <w:link w:val="Nagwek4"/>
    <w:rsid w:val="00D51627"/>
    <w:rPr>
      <w:rFonts w:ascii="Trebuchet MS" w:eastAsia="Times New Roman" w:hAnsi="Trebuchet MS"/>
      <w:bCs/>
      <w:iCs/>
      <w:caps/>
      <w:color w:val="80D219" w:themeColor="accent3" w:themeShade="BF"/>
      <w:szCs w:val="22"/>
      <w:lang w:eastAsia="en-US"/>
    </w:rPr>
  </w:style>
  <w:style w:type="paragraph" w:customStyle="1" w:styleId="Kasia">
    <w:name w:val="Kasia"/>
    <w:basedOn w:val="Normalny"/>
    <w:link w:val="KasiaZnak"/>
    <w:rsid w:val="00782463"/>
    <w:pPr>
      <w:jc w:val="center"/>
    </w:pPr>
  </w:style>
  <w:style w:type="character" w:customStyle="1" w:styleId="KasiaZnak">
    <w:name w:val="Kasia Znak"/>
    <w:basedOn w:val="Domylnaczcionkaakapitu"/>
    <w:link w:val="Kasia"/>
    <w:rsid w:val="00782463"/>
    <w:rPr>
      <w:rFonts w:ascii="Arial" w:hAnsi="Arial"/>
      <w:sz w:val="20"/>
    </w:rPr>
  </w:style>
  <w:style w:type="paragraph" w:styleId="Tekstprzypisukocowego">
    <w:name w:val="endnote text"/>
    <w:basedOn w:val="Normalny"/>
    <w:link w:val="TekstprzypisukocowegoZnak"/>
    <w:unhideWhenUsed/>
    <w:rsid w:val="00276D43"/>
    <w:pPr>
      <w:spacing w:before="0" w:after="0" w:line="240" w:lineRule="auto"/>
    </w:pPr>
    <w:rPr>
      <w:szCs w:val="20"/>
    </w:rPr>
  </w:style>
  <w:style w:type="character" w:customStyle="1" w:styleId="TekstprzypisukocowegoZnak">
    <w:name w:val="Tekst przypisu końcowego Znak"/>
    <w:basedOn w:val="Domylnaczcionkaakapitu"/>
    <w:link w:val="Tekstprzypisukocowego"/>
    <w:rsid w:val="00276D43"/>
    <w:rPr>
      <w:rFonts w:ascii="Arial" w:hAnsi="Arial"/>
      <w:sz w:val="20"/>
      <w:szCs w:val="20"/>
    </w:rPr>
  </w:style>
  <w:style w:type="character" w:styleId="Odwoanieprzypisukocowego">
    <w:name w:val="endnote reference"/>
    <w:basedOn w:val="Domylnaczcionkaakapitu"/>
    <w:unhideWhenUsed/>
    <w:rsid w:val="00276D43"/>
    <w:rPr>
      <w:vertAlign w:val="superscript"/>
    </w:rPr>
  </w:style>
  <w:style w:type="paragraph" w:styleId="Podtytu">
    <w:name w:val="Subtitle"/>
    <w:aliases w:val="Żródło,norm"/>
    <w:basedOn w:val="Legenda"/>
    <w:next w:val="Normalny"/>
    <w:link w:val="PodtytuZnak"/>
    <w:uiPriority w:val="99"/>
    <w:qFormat/>
    <w:rsid w:val="00C914EA"/>
    <w:pPr>
      <w:jc w:val="right"/>
    </w:pPr>
    <w:rPr>
      <w:sz w:val="16"/>
    </w:rPr>
  </w:style>
  <w:style w:type="character" w:customStyle="1" w:styleId="PodtytuZnak">
    <w:name w:val="Podtytuł Znak"/>
    <w:aliases w:val="Żródło Znak,norm Znak"/>
    <w:basedOn w:val="Domylnaczcionkaakapitu"/>
    <w:link w:val="Podtytu"/>
    <w:uiPriority w:val="99"/>
    <w:rsid w:val="00C914EA"/>
    <w:rPr>
      <w:bCs/>
      <w:sz w:val="16"/>
      <w:szCs w:val="18"/>
      <w:lang w:eastAsia="en-US"/>
    </w:rPr>
  </w:style>
  <w:style w:type="character" w:customStyle="1" w:styleId="Nagwek5Znak">
    <w:name w:val="Nagłówek 5 Znak"/>
    <w:basedOn w:val="Domylnaczcionkaakapitu"/>
    <w:link w:val="Nagwek5"/>
    <w:uiPriority w:val="9"/>
    <w:rsid w:val="00CF10BF"/>
    <w:rPr>
      <w:rFonts w:ascii="Trebuchet MS" w:eastAsia="Times New Roman" w:hAnsi="Trebuchet MS" w:cs="Times New Roman"/>
      <w:caps/>
      <w:color w:val="000000"/>
      <w:sz w:val="20"/>
    </w:rPr>
  </w:style>
  <w:style w:type="paragraph" w:customStyle="1" w:styleId="Default">
    <w:name w:val="Default"/>
    <w:link w:val="DefaultZnak"/>
    <w:rsid w:val="00691B49"/>
    <w:pPr>
      <w:autoSpaceDE w:val="0"/>
      <w:autoSpaceDN w:val="0"/>
      <w:adjustRightInd w:val="0"/>
    </w:pPr>
    <w:rPr>
      <w:rFonts w:ascii="Arial" w:eastAsia="Times New Roman" w:hAnsi="Arial"/>
      <w:color w:val="000000"/>
      <w:sz w:val="24"/>
      <w:szCs w:val="24"/>
    </w:rPr>
  </w:style>
  <w:style w:type="paragraph" w:styleId="Spistreci1">
    <w:name w:val="toc 1"/>
    <w:basedOn w:val="Normalny"/>
    <w:next w:val="Normalny"/>
    <w:autoRedefine/>
    <w:uiPriority w:val="39"/>
    <w:unhideWhenUsed/>
    <w:rsid w:val="00953FC6"/>
    <w:pPr>
      <w:tabs>
        <w:tab w:val="left" w:pos="567"/>
        <w:tab w:val="left" w:pos="1560"/>
        <w:tab w:val="right" w:pos="9628"/>
      </w:tabs>
      <w:ind w:left="567" w:hanging="227"/>
      <w:jc w:val="left"/>
    </w:pPr>
    <w:rPr>
      <w:rFonts w:cs="Arial"/>
      <w:noProof/>
      <w:sz w:val="18"/>
      <w:szCs w:val="28"/>
    </w:rPr>
  </w:style>
  <w:style w:type="paragraph" w:styleId="Spistreci2">
    <w:name w:val="toc 2"/>
    <w:basedOn w:val="Normalny"/>
    <w:next w:val="Normalny"/>
    <w:autoRedefine/>
    <w:uiPriority w:val="39"/>
    <w:unhideWhenUsed/>
    <w:rsid w:val="006749E0"/>
    <w:pPr>
      <w:tabs>
        <w:tab w:val="right" w:pos="9628"/>
      </w:tabs>
      <w:spacing w:before="0" w:after="0"/>
      <w:jc w:val="left"/>
    </w:pPr>
    <w:rPr>
      <w:rFonts w:cs="Arial"/>
      <w:bCs/>
      <w:noProof/>
      <w:sz w:val="18"/>
      <w:szCs w:val="18"/>
    </w:rPr>
  </w:style>
  <w:style w:type="paragraph" w:styleId="Spistreci3">
    <w:name w:val="toc 3"/>
    <w:basedOn w:val="Normalny"/>
    <w:next w:val="Normalny"/>
    <w:autoRedefine/>
    <w:uiPriority w:val="39"/>
    <w:unhideWhenUsed/>
    <w:rsid w:val="006749E0"/>
    <w:pPr>
      <w:tabs>
        <w:tab w:val="right" w:pos="9628"/>
      </w:tabs>
      <w:spacing w:before="0" w:after="0"/>
      <w:ind w:left="200"/>
      <w:jc w:val="left"/>
    </w:pPr>
    <w:rPr>
      <w:rFonts w:cs="Calibri"/>
      <w:noProof/>
      <w:sz w:val="18"/>
      <w:szCs w:val="16"/>
    </w:rPr>
  </w:style>
  <w:style w:type="paragraph" w:styleId="Spistreci4">
    <w:name w:val="toc 4"/>
    <w:basedOn w:val="Normalny"/>
    <w:next w:val="Normalny"/>
    <w:autoRedefine/>
    <w:uiPriority w:val="39"/>
    <w:unhideWhenUsed/>
    <w:rsid w:val="006749E0"/>
    <w:pPr>
      <w:spacing w:before="0" w:after="0"/>
      <w:ind w:left="400"/>
      <w:jc w:val="left"/>
    </w:pPr>
    <w:rPr>
      <w:rFonts w:cs="Calibri"/>
      <w:sz w:val="18"/>
      <w:szCs w:val="20"/>
    </w:rPr>
  </w:style>
  <w:style w:type="paragraph" w:styleId="Spistreci5">
    <w:name w:val="toc 5"/>
    <w:basedOn w:val="Normalny"/>
    <w:next w:val="Normalny"/>
    <w:autoRedefine/>
    <w:uiPriority w:val="39"/>
    <w:unhideWhenUsed/>
    <w:rsid w:val="00B848E2"/>
    <w:pPr>
      <w:spacing w:before="0" w:after="0"/>
      <w:ind w:left="600"/>
      <w:jc w:val="left"/>
    </w:pPr>
    <w:rPr>
      <w:rFonts w:cs="Calibri"/>
      <w:szCs w:val="20"/>
    </w:rPr>
  </w:style>
  <w:style w:type="paragraph" w:styleId="Spistreci6">
    <w:name w:val="toc 6"/>
    <w:basedOn w:val="Normalny"/>
    <w:next w:val="Normalny"/>
    <w:autoRedefine/>
    <w:uiPriority w:val="39"/>
    <w:unhideWhenUsed/>
    <w:rsid w:val="00B848E2"/>
    <w:pPr>
      <w:spacing w:before="0" w:after="0"/>
      <w:ind w:left="800"/>
      <w:jc w:val="left"/>
    </w:pPr>
    <w:rPr>
      <w:rFonts w:cs="Calibri"/>
      <w:szCs w:val="20"/>
    </w:rPr>
  </w:style>
  <w:style w:type="paragraph" w:styleId="Spistreci7">
    <w:name w:val="toc 7"/>
    <w:basedOn w:val="Normalny"/>
    <w:next w:val="Normalny"/>
    <w:autoRedefine/>
    <w:uiPriority w:val="39"/>
    <w:unhideWhenUsed/>
    <w:rsid w:val="00B848E2"/>
    <w:pPr>
      <w:spacing w:before="0" w:after="0"/>
      <w:ind w:left="1000"/>
      <w:jc w:val="left"/>
    </w:pPr>
    <w:rPr>
      <w:rFonts w:cs="Calibri"/>
      <w:szCs w:val="20"/>
    </w:rPr>
  </w:style>
  <w:style w:type="paragraph" w:styleId="Spistreci8">
    <w:name w:val="toc 8"/>
    <w:basedOn w:val="Normalny"/>
    <w:next w:val="Normalny"/>
    <w:autoRedefine/>
    <w:uiPriority w:val="39"/>
    <w:unhideWhenUsed/>
    <w:rsid w:val="00B848E2"/>
    <w:pPr>
      <w:spacing w:before="0" w:after="0"/>
      <w:ind w:left="1200"/>
      <w:jc w:val="left"/>
    </w:pPr>
    <w:rPr>
      <w:rFonts w:cs="Calibri"/>
      <w:szCs w:val="20"/>
    </w:rPr>
  </w:style>
  <w:style w:type="paragraph" w:styleId="Spistreci9">
    <w:name w:val="toc 9"/>
    <w:basedOn w:val="Normalny"/>
    <w:next w:val="Normalny"/>
    <w:autoRedefine/>
    <w:uiPriority w:val="39"/>
    <w:unhideWhenUsed/>
    <w:rsid w:val="00B848E2"/>
    <w:pPr>
      <w:spacing w:before="0" w:after="0"/>
      <w:ind w:left="1400"/>
      <w:jc w:val="left"/>
    </w:pPr>
    <w:rPr>
      <w:rFonts w:cs="Calibri"/>
      <w:szCs w:val="20"/>
    </w:rPr>
  </w:style>
  <w:style w:type="paragraph" w:styleId="Spisilustracji">
    <w:name w:val="table of figures"/>
    <w:basedOn w:val="Normalny"/>
    <w:next w:val="Normalny"/>
    <w:uiPriority w:val="99"/>
    <w:unhideWhenUsed/>
    <w:rsid w:val="00B848E2"/>
    <w:pPr>
      <w:spacing w:before="0" w:after="0"/>
      <w:ind w:left="400" w:hanging="400"/>
      <w:jc w:val="left"/>
    </w:pPr>
    <w:rPr>
      <w:rFonts w:asciiTheme="minorHAnsi" w:hAnsiTheme="minorHAnsi" w:cstheme="minorHAnsi"/>
      <w:b/>
      <w:bCs/>
      <w:szCs w:val="20"/>
    </w:rPr>
  </w:style>
  <w:style w:type="paragraph" w:customStyle="1" w:styleId="akapit">
    <w:name w:val="akapit"/>
    <w:basedOn w:val="Normalny"/>
    <w:link w:val="akapitZnak"/>
    <w:uiPriority w:val="99"/>
    <w:rsid w:val="008F4958"/>
    <w:pPr>
      <w:spacing w:before="100" w:beforeAutospacing="1" w:after="100" w:afterAutospacing="1" w:line="240" w:lineRule="auto"/>
      <w:jc w:val="left"/>
    </w:pPr>
    <w:rPr>
      <w:rFonts w:ascii="Times New Roman" w:eastAsia="Times New Roman" w:hAnsi="Times New Roman"/>
      <w:sz w:val="24"/>
      <w:szCs w:val="24"/>
      <w:lang w:eastAsia="pl-PL"/>
    </w:rPr>
  </w:style>
  <w:style w:type="character" w:styleId="Odwoaniedokomentarza">
    <w:name w:val="annotation reference"/>
    <w:basedOn w:val="Domylnaczcionkaakapitu"/>
    <w:uiPriority w:val="99"/>
    <w:unhideWhenUsed/>
    <w:rsid w:val="000E4B70"/>
    <w:rPr>
      <w:sz w:val="16"/>
      <w:szCs w:val="16"/>
    </w:rPr>
  </w:style>
  <w:style w:type="paragraph" w:styleId="Tekstkomentarza">
    <w:name w:val="annotation text"/>
    <w:basedOn w:val="Normalny"/>
    <w:link w:val="TekstkomentarzaZnak"/>
    <w:uiPriority w:val="99"/>
    <w:unhideWhenUsed/>
    <w:rsid w:val="000E4B70"/>
    <w:pPr>
      <w:spacing w:line="240" w:lineRule="auto"/>
    </w:pPr>
    <w:rPr>
      <w:szCs w:val="20"/>
    </w:rPr>
  </w:style>
  <w:style w:type="character" w:customStyle="1" w:styleId="TekstkomentarzaZnak">
    <w:name w:val="Tekst komentarza Znak"/>
    <w:basedOn w:val="Domylnaczcionkaakapitu"/>
    <w:link w:val="Tekstkomentarza"/>
    <w:uiPriority w:val="99"/>
    <w:qFormat/>
    <w:rsid w:val="000E4B70"/>
    <w:rPr>
      <w:rFonts w:ascii="Arial" w:hAnsi="Arial"/>
      <w:sz w:val="20"/>
      <w:szCs w:val="20"/>
    </w:rPr>
  </w:style>
  <w:style w:type="paragraph" w:styleId="Tematkomentarza">
    <w:name w:val="annotation subject"/>
    <w:basedOn w:val="Tekstkomentarza"/>
    <w:next w:val="Tekstkomentarza"/>
    <w:link w:val="TematkomentarzaZnak"/>
    <w:uiPriority w:val="99"/>
    <w:unhideWhenUsed/>
    <w:rsid w:val="000E4B70"/>
    <w:rPr>
      <w:b/>
      <w:bCs/>
    </w:rPr>
  </w:style>
  <w:style w:type="character" w:customStyle="1" w:styleId="TematkomentarzaZnak">
    <w:name w:val="Temat komentarza Znak"/>
    <w:basedOn w:val="TekstkomentarzaZnak"/>
    <w:link w:val="Tematkomentarza"/>
    <w:uiPriority w:val="99"/>
    <w:rsid w:val="000E4B70"/>
    <w:rPr>
      <w:rFonts w:ascii="Arial" w:hAnsi="Arial"/>
      <w:b/>
      <w:bCs/>
      <w:sz w:val="20"/>
      <w:szCs w:val="20"/>
    </w:rPr>
  </w:style>
  <w:style w:type="table" w:customStyle="1" w:styleId="stylekostandard">
    <w:name w:val="styl ekostandard"/>
    <w:basedOn w:val="Standardowy"/>
    <w:uiPriority w:val="99"/>
    <w:qFormat/>
    <w:rsid w:val="00734B71"/>
    <w:pPr>
      <w:jc w:val="center"/>
    </w:pPr>
    <w:rPr>
      <w:rFonts w:eastAsia="Times New Roman"/>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wordWrap/>
        <w:ind w:firstLineChars="0" w:firstLine="0"/>
      </w:pPr>
      <w:rPr>
        <w:rFonts w:ascii="Calibri" w:hAnsi="Calibri"/>
        <w:b/>
        <w:sz w:val="24"/>
      </w:rPr>
      <w:tblPr/>
      <w:trPr>
        <w:tblHeader/>
      </w:trPr>
      <w:tcPr>
        <w:shd w:val="clear" w:color="auto" w:fill="BFBFBF"/>
      </w:tcPr>
    </w:tblStylePr>
  </w:style>
  <w:style w:type="table" w:customStyle="1" w:styleId="Styl3">
    <w:name w:val="Styl3"/>
    <w:basedOn w:val="Standardowy"/>
    <w:uiPriority w:val="99"/>
    <w:rsid w:val="00734B71"/>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vAlign w:val="center"/>
    </w:tcPr>
  </w:style>
  <w:style w:type="paragraph" w:styleId="Poprawka">
    <w:name w:val="Revision"/>
    <w:hidden/>
    <w:uiPriority w:val="99"/>
    <w:semiHidden/>
    <w:rsid w:val="00734B71"/>
    <w:rPr>
      <w:rFonts w:ascii="Arial" w:hAnsi="Arial"/>
      <w:szCs w:val="22"/>
      <w:lang w:eastAsia="en-US"/>
    </w:rPr>
  </w:style>
  <w:style w:type="character" w:customStyle="1" w:styleId="Nagwek6Znak">
    <w:name w:val="Nagłówek 6 Znak"/>
    <w:basedOn w:val="Domylnaczcionkaakapitu"/>
    <w:link w:val="Nagwek6"/>
    <w:uiPriority w:val="9"/>
    <w:semiHidden/>
    <w:rsid w:val="00C914EA"/>
    <w:rPr>
      <w:rFonts w:ascii="Trebuchet MS" w:eastAsia="Times New Roman" w:hAnsi="Trebuchet MS" w:cs="Times New Roman"/>
      <w:i/>
      <w:iCs/>
      <w:sz w:val="20"/>
    </w:rPr>
  </w:style>
  <w:style w:type="character" w:customStyle="1" w:styleId="Nagwek7Znak">
    <w:name w:val="Nagłówek 7 Znak"/>
    <w:basedOn w:val="Domylnaczcionkaakapitu"/>
    <w:link w:val="Nagwek7"/>
    <w:uiPriority w:val="9"/>
    <w:semiHidden/>
    <w:rsid w:val="00C914EA"/>
    <w:rPr>
      <w:rFonts w:ascii="Cambria" w:eastAsia="Times New Roman" w:hAnsi="Cambria" w:cs="Times New Roman"/>
      <w:i/>
      <w:iCs/>
      <w:color w:val="404040"/>
      <w:sz w:val="20"/>
    </w:rPr>
  </w:style>
  <w:style w:type="character" w:customStyle="1" w:styleId="AkapitzlistZnak">
    <w:name w:val="Akapit z listą Znak"/>
    <w:aliases w:val="Akapit z listą 1 Znak,Tekst punktowanie Znak,Chorzów - Akapit z listą Znak,Akapit z listą3 Znak,Akapit z listą31 Znak,Wypunktowanie Znak,Normal2 Znak,sw tekst Znak,Numerowanie Znak,List Paragraph Znak,Akapit z listą BS Znak"/>
    <w:link w:val="Akapitzlist"/>
    <w:uiPriority w:val="34"/>
    <w:qFormat/>
    <w:rsid w:val="004F70EA"/>
    <w:rPr>
      <w:rFonts w:ascii="Cambria" w:hAnsi="Cambria"/>
      <w:sz w:val="20"/>
    </w:rPr>
  </w:style>
  <w:style w:type="character" w:customStyle="1" w:styleId="NormalnyZnak">
    <w:name w:val="Normalny Znak"/>
    <w:basedOn w:val="Domylnaczcionkaakapitu"/>
    <w:link w:val="Normalny1"/>
    <w:rsid w:val="000C7C32"/>
    <w:rPr>
      <w:rFonts w:ascii="Calibri" w:hAnsi="Calibri" w:cs="Calibri"/>
      <w:color w:val="000000"/>
      <w:sz w:val="24"/>
      <w:szCs w:val="24"/>
    </w:rPr>
  </w:style>
  <w:style w:type="paragraph" w:customStyle="1" w:styleId="Standard">
    <w:name w:val="Standard"/>
    <w:rsid w:val="000C7C32"/>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customStyle="1" w:styleId="Textbody">
    <w:name w:val="Text body"/>
    <w:basedOn w:val="Standard"/>
    <w:rsid w:val="000C7C32"/>
    <w:pPr>
      <w:spacing w:after="120"/>
    </w:pPr>
  </w:style>
  <w:style w:type="character" w:customStyle="1" w:styleId="apple-converted-space">
    <w:name w:val="apple-converted-space"/>
    <w:basedOn w:val="Domylnaczcionkaakapitu"/>
    <w:rsid w:val="000C7C32"/>
  </w:style>
  <w:style w:type="character" w:customStyle="1" w:styleId="DefaultZnak">
    <w:name w:val="Default Znak"/>
    <w:link w:val="Default"/>
    <w:rsid w:val="000C7C32"/>
    <w:rPr>
      <w:rFonts w:ascii="Arial" w:eastAsia="Times New Roman" w:hAnsi="Arial"/>
      <w:color w:val="000000"/>
      <w:sz w:val="24"/>
      <w:szCs w:val="24"/>
      <w:lang w:bidi="ar-SA"/>
    </w:rPr>
  </w:style>
  <w:style w:type="paragraph" w:customStyle="1" w:styleId="CM2">
    <w:name w:val="CM2"/>
    <w:basedOn w:val="Default"/>
    <w:next w:val="Default"/>
    <w:rsid w:val="000C7C32"/>
    <w:pPr>
      <w:widowControl w:val="0"/>
      <w:spacing w:line="253" w:lineRule="atLeast"/>
    </w:pPr>
    <w:rPr>
      <w:rFonts w:ascii="Times New Roman" w:hAnsi="Times New Roman"/>
      <w:color w:val="auto"/>
    </w:rPr>
  </w:style>
  <w:style w:type="paragraph" w:customStyle="1" w:styleId="CM59">
    <w:name w:val="CM59"/>
    <w:basedOn w:val="Default"/>
    <w:next w:val="Default"/>
    <w:rsid w:val="000C7C32"/>
    <w:pPr>
      <w:widowControl w:val="0"/>
      <w:spacing w:after="248"/>
    </w:pPr>
    <w:rPr>
      <w:rFonts w:ascii="Times New Roman" w:hAnsi="Times New Roman"/>
      <w:color w:val="auto"/>
    </w:rPr>
  </w:style>
  <w:style w:type="paragraph" w:customStyle="1" w:styleId="CM60">
    <w:name w:val="CM60"/>
    <w:basedOn w:val="Default"/>
    <w:next w:val="Default"/>
    <w:rsid w:val="000C7C32"/>
    <w:pPr>
      <w:widowControl w:val="0"/>
      <w:spacing w:after="355"/>
    </w:pPr>
    <w:rPr>
      <w:rFonts w:ascii="Times New Roman" w:hAnsi="Times New Roman"/>
      <w:color w:val="auto"/>
    </w:rPr>
  </w:style>
  <w:style w:type="paragraph" w:customStyle="1" w:styleId="CM5">
    <w:name w:val="CM5"/>
    <w:basedOn w:val="Default"/>
    <w:next w:val="Default"/>
    <w:rsid w:val="000C7C32"/>
    <w:pPr>
      <w:widowControl w:val="0"/>
      <w:spacing w:line="253" w:lineRule="atLeast"/>
    </w:pPr>
    <w:rPr>
      <w:rFonts w:ascii="Times New Roman" w:hAnsi="Times New Roman"/>
      <w:color w:val="auto"/>
    </w:rPr>
  </w:style>
  <w:style w:type="paragraph" w:customStyle="1" w:styleId="CM61">
    <w:name w:val="CM61"/>
    <w:basedOn w:val="Default"/>
    <w:next w:val="Default"/>
    <w:rsid w:val="000C7C32"/>
    <w:pPr>
      <w:widowControl w:val="0"/>
      <w:spacing w:after="728"/>
    </w:pPr>
    <w:rPr>
      <w:rFonts w:ascii="Times New Roman" w:hAnsi="Times New Roman"/>
      <w:color w:val="auto"/>
    </w:rPr>
  </w:style>
  <w:style w:type="paragraph" w:customStyle="1" w:styleId="CM64">
    <w:name w:val="CM64"/>
    <w:basedOn w:val="Default"/>
    <w:next w:val="Default"/>
    <w:rsid w:val="000C7C32"/>
    <w:pPr>
      <w:widowControl w:val="0"/>
      <w:spacing w:after="83"/>
    </w:pPr>
    <w:rPr>
      <w:rFonts w:ascii="Times New Roman" w:hAnsi="Times New Roman"/>
      <w:color w:val="auto"/>
    </w:rPr>
  </w:style>
  <w:style w:type="paragraph" w:customStyle="1" w:styleId="CM11">
    <w:name w:val="CM11"/>
    <w:basedOn w:val="Default"/>
    <w:next w:val="Default"/>
    <w:rsid w:val="000C7C32"/>
    <w:pPr>
      <w:widowControl w:val="0"/>
      <w:spacing w:line="256" w:lineRule="atLeast"/>
    </w:pPr>
    <w:rPr>
      <w:rFonts w:ascii="Times New Roman" w:hAnsi="Times New Roman"/>
      <w:color w:val="auto"/>
    </w:rPr>
  </w:style>
  <w:style w:type="paragraph" w:customStyle="1" w:styleId="CM15">
    <w:name w:val="CM15"/>
    <w:basedOn w:val="Default"/>
    <w:next w:val="Default"/>
    <w:rsid w:val="000C7C32"/>
    <w:pPr>
      <w:widowControl w:val="0"/>
      <w:spacing w:line="258" w:lineRule="atLeast"/>
    </w:pPr>
    <w:rPr>
      <w:rFonts w:ascii="Times New Roman" w:hAnsi="Times New Roman"/>
      <w:color w:val="auto"/>
    </w:rPr>
  </w:style>
  <w:style w:type="paragraph" w:customStyle="1" w:styleId="CM16">
    <w:name w:val="CM16"/>
    <w:basedOn w:val="Default"/>
    <w:next w:val="Default"/>
    <w:rsid w:val="000C7C32"/>
    <w:pPr>
      <w:widowControl w:val="0"/>
      <w:spacing w:line="256" w:lineRule="atLeast"/>
    </w:pPr>
    <w:rPr>
      <w:rFonts w:ascii="Times New Roman" w:hAnsi="Times New Roman"/>
      <w:color w:val="auto"/>
    </w:rPr>
  </w:style>
  <w:style w:type="paragraph" w:customStyle="1" w:styleId="CM17">
    <w:name w:val="CM17"/>
    <w:basedOn w:val="Default"/>
    <w:next w:val="Default"/>
    <w:rsid w:val="000C7C32"/>
    <w:pPr>
      <w:widowControl w:val="0"/>
      <w:spacing w:line="256" w:lineRule="atLeast"/>
    </w:pPr>
    <w:rPr>
      <w:rFonts w:ascii="Times New Roman" w:hAnsi="Times New Roman"/>
      <w:color w:val="auto"/>
    </w:rPr>
  </w:style>
  <w:style w:type="paragraph" w:customStyle="1" w:styleId="CM18">
    <w:name w:val="CM18"/>
    <w:basedOn w:val="Default"/>
    <w:next w:val="Default"/>
    <w:rsid w:val="000C7C32"/>
    <w:pPr>
      <w:widowControl w:val="0"/>
      <w:spacing w:line="256" w:lineRule="atLeast"/>
    </w:pPr>
    <w:rPr>
      <w:rFonts w:ascii="Times New Roman" w:hAnsi="Times New Roman"/>
      <w:color w:val="auto"/>
    </w:rPr>
  </w:style>
  <w:style w:type="paragraph" w:customStyle="1" w:styleId="CM62">
    <w:name w:val="CM62"/>
    <w:basedOn w:val="Default"/>
    <w:next w:val="Default"/>
    <w:rsid w:val="000C7C32"/>
    <w:pPr>
      <w:widowControl w:val="0"/>
      <w:spacing w:after="498"/>
    </w:pPr>
    <w:rPr>
      <w:rFonts w:ascii="Times New Roman" w:hAnsi="Times New Roman"/>
      <w:color w:val="auto"/>
    </w:rPr>
  </w:style>
  <w:style w:type="paragraph" w:customStyle="1" w:styleId="CM20">
    <w:name w:val="CM20"/>
    <w:basedOn w:val="Default"/>
    <w:next w:val="Default"/>
    <w:rsid w:val="000C7C32"/>
    <w:pPr>
      <w:widowControl w:val="0"/>
      <w:spacing w:line="231" w:lineRule="atLeast"/>
    </w:pPr>
    <w:rPr>
      <w:rFonts w:ascii="Times New Roman" w:hAnsi="Times New Roman"/>
      <w:color w:val="auto"/>
    </w:rPr>
  </w:style>
  <w:style w:type="paragraph" w:customStyle="1" w:styleId="CM21">
    <w:name w:val="CM21"/>
    <w:basedOn w:val="Default"/>
    <w:next w:val="Default"/>
    <w:rsid w:val="000C7C32"/>
    <w:pPr>
      <w:widowControl w:val="0"/>
      <w:spacing w:line="258" w:lineRule="atLeast"/>
    </w:pPr>
    <w:rPr>
      <w:rFonts w:ascii="Times New Roman" w:hAnsi="Times New Roman"/>
      <w:color w:val="auto"/>
    </w:rPr>
  </w:style>
  <w:style w:type="paragraph" w:customStyle="1" w:styleId="CM66">
    <w:name w:val="CM66"/>
    <w:basedOn w:val="Default"/>
    <w:next w:val="Default"/>
    <w:rsid w:val="000C7C32"/>
    <w:pPr>
      <w:widowControl w:val="0"/>
      <w:spacing w:after="1193"/>
    </w:pPr>
    <w:rPr>
      <w:rFonts w:ascii="Times New Roman" w:hAnsi="Times New Roman"/>
      <w:color w:val="auto"/>
    </w:rPr>
  </w:style>
  <w:style w:type="paragraph" w:customStyle="1" w:styleId="CM19">
    <w:name w:val="CM19"/>
    <w:basedOn w:val="Default"/>
    <w:next w:val="Default"/>
    <w:rsid w:val="000C7C32"/>
    <w:pPr>
      <w:widowControl w:val="0"/>
      <w:spacing w:line="253" w:lineRule="atLeast"/>
    </w:pPr>
    <w:rPr>
      <w:rFonts w:ascii="Times New Roman" w:hAnsi="Times New Roman"/>
      <w:color w:val="auto"/>
    </w:rPr>
  </w:style>
  <w:style w:type="paragraph" w:customStyle="1" w:styleId="CM27">
    <w:name w:val="CM27"/>
    <w:basedOn w:val="Default"/>
    <w:next w:val="Default"/>
    <w:rsid w:val="000C7C32"/>
    <w:pPr>
      <w:widowControl w:val="0"/>
      <w:spacing w:line="266" w:lineRule="atLeast"/>
    </w:pPr>
    <w:rPr>
      <w:rFonts w:ascii="Times New Roman" w:hAnsi="Times New Roman"/>
      <w:color w:val="auto"/>
    </w:rPr>
  </w:style>
  <w:style w:type="paragraph" w:customStyle="1" w:styleId="Sandomierztresc2">
    <w:name w:val="Sandomierz_tresc2"/>
    <w:basedOn w:val="Normalny"/>
    <w:link w:val="Sandomierztresc2Znak"/>
    <w:autoRedefine/>
    <w:rsid w:val="000C7C32"/>
    <w:pPr>
      <w:spacing w:before="0" w:after="0" w:line="240" w:lineRule="auto"/>
      <w:ind w:firstLine="360"/>
    </w:pPr>
    <w:rPr>
      <w:szCs w:val="24"/>
      <w:lang w:eastAsia="pl-PL"/>
    </w:rPr>
  </w:style>
  <w:style w:type="character" w:customStyle="1" w:styleId="Sandomierztresc2Znak">
    <w:name w:val="Sandomierz_tresc2 Znak"/>
    <w:link w:val="Sandomierztresc2"/>
    <w:locked/>
    <w:rsid w:val="000C7C32"/>
    <w:rPr>
      <w:rFonts w:ascii="Calibri" w:eastAsia="Calibri" w:hAnsi="Calibri" w:cs="Tahoma"/>
      <w:szCs w:val="24"/>
      <w:lang w:eastAsia="pl-PL"/>
    </w:rPr>
  </w:style>
  <w:style w:type="paragraph" w:customStyle="1" w:styleId="CM30">
    <w:name w:val="CM30"/>
    <w:basedOn w:val="Default"/>
    <w:next w:val="Default"/>
    <w:rsid w:val="000C7C32"/>
    <w:pPr>
      <w:widowControl w:val="0"/>
      <w:spacing w:line="253" w:lineRule="atLeast"/>
    </w:pPr>
    <w:rPr>
      <w:rFonts w:ascii="Times New Roman" w:hAnsi="Times New Roman"/>
      <w:color w:val="auto"/>
    </w:rPr>
  </w:style>
  <w:style w:type="paragraph" w:customStyle="1" w:styleId="StylNagwek3Wyjustowany">
    <w:name w:val="Styl Nagłówek 3 + Wyjustowany"/>
    <w:basedOn w:val="Nagwek3"/>
    <w:autoRedefine/>
    <w:rsid w:val="000C7C32"/>
    <w:pPr>
      <w:numPr>
        <w:ilvl w:val="1"/>
        <w:numId w:val="3"/>
      </w:numPr>
      <w:spacing w:before="320" w:line="240" w:lineRule="auto"/>
    </w:pPr>
    <w:rPr>
      <w:rFonts w:ascii="Cambria" w:eastAsia="Calibri" w:hAnsi="Cambria"/>
      <w:b/>
      <w:caps w:val="0"/>
      <w:color w:val="2E74B5"/>
      <w:sz w:val="26"/>
      <w:szCs w:val="20"/>
    </w:rPr>
  </w:style>
  <w:style w:type="numbering" w:customStyle="1" w:styleId="Styl1">
    <w:name w:val="Styl1"/>
    <w:rsid w:val="000C7C32"/>
    <w:pPr>
      <w:numPr>
        <w:numId w:val="1"/>
      </w:numPr>
    </w:pPr>
  </w:style>
  <w:style w:type="numbering" w:customStyle="1" w:styleId="Styl2">
    <w:name w:val="Styl2"/>
    <w:rsid w:val="000C7C32"/>
    <w:pPr>
      <w:numPr>
        <w:numId w:val="2"/>
      </w:numPr>
    </w:pPr>
  </w:style>
  <w:style w:type="paragraph" w:customStyle="1" w:styleId="Tab1">
    <w:name w:val="Tab.1."/>
    <w:basedOn w:val="Normalny"/>
    <w:link w:val="Tab1Znak"/>
    <w:autoRedefine/>
    <w:qFormat/>
    <w:rsid w:val="008402B9"/>
    <w:pPr>
      <w:spacing w:before="0" w:after="0" w:line="240" w:lineRule="auto"/>
      <w:ind w:firstLine="0"/>
    </w:pPr>
    <w:rPr>
      <w:rFonts w:eastAsia="Times New Roman"/>
      <w:bCs/>
      <w:snapToGrid w:val="0"/>
      <w:szCs w:val="20"/>
    </w:rPr>
  </w:style>
  <w:style w:type="character" w:customStyle="1" w:styleId="Tab1Znak">
    <w:name w:val="Tab.1. Znak"/>
    <w:link w:val="Tab1"/>
    <w:qFormat/>
    <w:rsid w:val="008402B9"/>
    <w:rPr>
      <w:rFonts w:ascii="Cambria" w:eastAsia="Times New Roman" w:hAnsi="Cambria"/>
      <w:bCs/>
      <w:snapToGrid w:val="0"/>
      <w:lang w:eastAsia="en-US"/>
    </w:rPr>
  </w:style>
  <w:style w:type="paragraph" w:customStyle="1" w:styleId="StylTab1Zlewej06cmWysunicie08cm">
    <w:name w:val="Styl Tab.1. + Z lewej:  06 cm Wysunięcie:  08 cm"/>
    <w:basedOn w:val="Tab1"/>
    <w:rsid w:val="000C7C32"/>
    <w:pPr>
      <w:ind w:left="709" w:hanging="709"/>
    </w:pPr>
    <w:rPr>
      <w:bCs w:val="0"/>
      <w:color w:val="2E74B5"/>
    </w:rPr>
  </w:style>
  <w:style w:type="table" w:customStyle="1" w:styleId="Tabela-Siatka5">
    <w:name w:val="Tabela - Siatka5"/>
    <w:basedOn w:val="Standardowy"/>
    <w:next w:val="Tabela-Siatka"/>
    <w:rsid w:val="000C7C32"/>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stylekostandard22">
    <w:name w:val="styl ekostandard22"/>
    <w:basedOn w:val="Standardowy"/>
    <w:uiPriority w:val="99"/>
    <w:qFormat/>
    <w:rsid w:val="000C7C32"/>
    <w:pPr>
      <w:jc w:val="center"/>
    </w:pPr>
    <w:rPr>
      <w:rFonts w:eastAsia="Times New Roman"/>
      <w:sz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wordWrap/>
        <w:ind w:firstLineChars="0" w:firstLine="0"/>
      </w:pPr>
      <w:rPr>
        <w:rFonts w:ascii="Calibri" w:hAnsi="Calibri"/>
        <w:sz w:val="22"/>
      </w:rPr>
      <w:tblPr>
        <w:jc w:val="center"/>
      </w:tblPr>
      <w:trPr>
        <w:jc w:val="center"/>
      </w:trPr>
      <w:tcPr>
        <w:shd w:val="clear" w:color="auto" w:fill="BFBFBF"/>
      </w:tcPr>
    </w:tblStylePr>
  </w:style>
  <w:style w:type="paragraph" w:styleId="NormalnyWeb">
    <w:name w:val="Normal (Web)"/>
    <w:basedOn w:val="Normalny"/>
    <w:uiPriority w:val="99"/>
    <w:rsid w:val="000C7C32"/>
    <w:pPr>
      <w:spacing w:before="0" w:after="0" w:line="240" w:lineRule="auto"/>
      <w:jc w:val="left"/>
    </w:pPr>
    <w:rPr>
      <w:rFonts w:ascii="Times New Roman" w:eastAsia="Times New Roman" w:hAnsi="Times New Roman"/>
      <w:sz w:val="24"/>
      <w:szCs w:val="24"/>
    </w:rPr>
  </w:style>
  <w:style w:type="paragraph" w:customStyle="1" w:styleId="sandomierztresc">
    <w:name w:val="sandomierz tresc"/>
    <w:basedOn w:val="Normalny"/>
    <w:autoRedefine/>
    <w:rsid w:val="000C7C32"/>
    <w:pPr>
      <w:spacing w:before="0" w:after="0" w:line="240" w:lineRule="auto"/>
      <w:ind w:firstLine="567"/>
    </w:pPr>
    <w:rPr>
      <w:rFonts w:ascii="Tahoma" w:eastAsia="Times New Roman" w:hAnsi="Tahoma" w:cs="Tahoma"/>
      <w:szCs w:val="23"/>
      <w:lang w:eastAsia="pl-PL"/>
    </w:rPr>
  </w:style>
  <w:style w:type="character" w:customStyle="1" w:styleId="inplacedisplayid1siteid33">
    <w:name w:val="inplacedisplayid1siteid33"/>
    <w:rsid w:val="000C7C32"/>
  </w:style>
  <w:style w:type="character" w:customStyle="1" w:styleId="text-strong">
    <w:name w:val="text-strong"/>
    <w:rsid w:val="000C7C32"/>
  </w:style>
  <w:style w:type="character" w:styleId="HTML-cytat">
    <w:name w:val="HTML Cite"/>
    <w:uiPriority w:val="99"/>
    <w:unhideWhenUsed/>
    <w:rsid w:val="000C7C32"/>
    <w:rPr>
      <w:i/>
      <w:iCs/>
    </w:rPr>
  </w:style>
  <w:style w:type="paragraph" w:customStyle="1" w:styleId="TableParagraph">
    <w:name w:val="Table Paragraph"/>
    <w:basedOn w:val="Normalny"/>
    <w:uiPriority w:val="1"/>
    <w:qFormat/>
    <w:rsid w:val="000C7C32"/>
    <w:pPr>
      <w:autoSpaceDE w:val="0"/>
      <w:autoSpaceDN w:val="0"/>
      <w:adjustRightInd w:val="0"/>
      <w:spacing w:before="0" w:after="0" w:line="240" w:lineRule="auto"/>
      <w:jc w:val="left"/>
    </w:pPr>
    <w:rPr>
      <w:rFonts w:ascii="Times New Roman" w:eastAsia="Times New Roman" w:hAnsi="Times New Roman"/>
      <w:sz w:val="24"/>
      <w:szCs w:val="24"/>
      <w:lang w:eastAsia="pl-PL"/>
    </w:rPr>
  </w:style>
  <w:style w:type="paragraph" w:styleId="Tekstpodstawowy">
    <w:name w:val="Body Text"/>
    <w:basedOn w:val="Normalny"/>
    <w:link w:val="TekstpodstawowyZnak"/>
    <w:rsid w:val="000C7C32"/>
    <w:pPr>
      <w:spacing w:before="0" w:line="240" w:lineRule="auto"/>
      <w:jc w:val="left"/>
    </w:pPr>
    <w:rPr>
      <w:rFonts w:eastAsia="Times New Roman"/>
    </w:rPr>
  </w:style>
  <w:style w:type="character" w:customStyle="1" w:styleId="TekstpodstawowyZnak">
    <w:name w:val="Tekst podstawowy Znak"/>
    <w:basedOn w:val="Domylnaczcionkaakapitu"/>
    <w:link w:val="Tekstpodstawowy"/>
    <w:rsid w:val="000C7C32"/>
    <w:rPr>
      <w:rFonts w:ascii="Calibri" w:eastAsia="Times New Roman" w:hAnsi="Calibri" w:cs="Times New Roman"/>
    </w:rPr>
  </w:style>
  <w:style w:type="paragraph" w:customStyle="1" w:styleId="Rycina">
    <w:name w:val="Rycina"/>
    <w:basedOn w:val="NormalnyWeb"/>
    <w:qFormat/>
    <w:rsid w:val="000C7C32"/>
    <w:pPr>
      <w:jc w:val="center"/>
    </w:pPr>
    <w:rPr>
      <w:rFonts w:ascii="Cambria" w:eastAsia="Arial Unicode MS" w:hAnsi="Cambria" w:cs="Arial"/>
      <w:b/>
      <w:iCs/>
      <w:color w:val="2E74B5"/>
      <w:sz w:val="20"/>
      <w:szCs w:val="17"/>
      <w:lang w:eastAsia="pl-PL"/>
    </w:rPr>
  </w:style>
  <w:style w:type="paragraph" w:customStyle="1" w:styleId="rdo">
    <w:name w:val="źródło"/>
    <w:basedOn w:val="Normalny"/>
    <w:qFormat/>
    <w:rsid w:val="000C7C32"/>
    <w:pPr>
      <w:spacing w:before="0" w:after="0" w:line="240" w:lineRule="auto"/>
      <w:jc w:val="left"/>
    </w:pPr>
    <w:rPr>
      <w:rFonts w:ascii="Times New Roman" w:eastAsia="Times New Roman" w:hAnsi="Times New Roman"/>
      <w:i/>
      <w:iCs/>
      <w:sz w:val="16"/>
      <w:szCs w:val="24"/>
      <w:lang w:eastAsia="pl-PL"/>
    </w:rPr>
  </w:style>
  <w:style w:type="character" w:styleId="UyteHipercze">
    <w:name w:val="FollowedHyperlink"/>
    <w:uiPriority w:val="99"/>
    <w:unhideWhenUsed/>
    <w:rsid w:val="000C7C32"/>
    <w:rPr>
      <w:color w:val="800080"/>
      <w:u w:val="single"/>
    </w:rPr>
  </w:style>
  <w:style w:type="paragraph" w:customStyle="1" w:styleId="xl65">
    <w:name w:val="xl65"/>
    <w:basedOn w:val="Normalny"/>
    <w:rsid w:val="000C7C3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6">
    <w:name w:val="xl66"/>
    <w:basedOn w:val="Normalny"/>
    <w:rsid w:val="000C7C3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7">
    <w:name w:val="xl67"/>
    <w:basedOn w:val="Normalny"/>
    <w:rsid w:val="000C7C32"/>
    <w:pPr>
      <w:pBdr>
        <w:top w:val="single" w:sz="4" w:space="0" w:color="000000"/>
        <w:left w:val="single" w:sz="4" w:space="0" w:color="000000"/>
        <w:bottom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68">
    <w:name w:val="xl68"/>
    <w:basedOn w:val="Normalny"/>
    <w:rsid w:val="000C7C32"/>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pl-PL"/>
    </w:rPr>
  </w:style>
  <w:style w:type="paragraph" w:customStyle="1" w:styleId="xl69">
    <w:name w:val="xl69"/>
    <w:basedOn w:val="Normalny"/>
    <w:rsid w:val="000C7C32"/>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b/>
      <w:bCs/>
      <w:sz w:val="16"/>
      <w:szCs w:val="16"/>
      <w:lang w:eastAsia="pl-PL"/>
    </w:rPr>
  </w:style>
  <w:style w:type="paragraph" w:customStyle="1" w:styleId="xl70">
    <w:name w:val="xl70"/>
    <w:basedOn w:val="Normalny"/>
    <w:rsid w:val="000C7C32"/>
    <w:pP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1">
    <w:name w:val="xl71"/>
    <w:basedOn w:val="Normalny"/>
    <w:rsid w:val="000C7C32"/>
    <w:pP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2">
    <w:name w:val="xl72"/>
    <w:basedOn w:val="Normalny"/>
    <w:rsid w:val="000C7C32"/>
    <w:pPr>
      <w:pBdr>
        <w:left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xl73">
    <w:name w:val="xl73"/>
    <w:basedOn w:val="Normalny"/>
    <w:rsid w:val="000C7C32"/>
    <w:pPr>
      <w:pBdr>
        <w:top w:val="single" w:sz="4" w:space="0" w:color="000000"/>
        <w:bottom w:val="single" w:sz="4" w:space="0" w:color="000000"/>
        <w:right w:val="single" w:sz="4" w:space="0" w:color="000000"/>
      </w:pBdr>
      <w:spacing w:before="100" w:beforeAutospacing="1" w:after="100" w:afterAutospacing="1" w:line="240" w:lineRule="auto"/>
      <w:jc w:val="center"/>
      <w:textAlignment w:val="top"/>
    </w:pPr>
    <w:rPr>
      <w:rFonts w:ascii="Times New Roman" w:eastAsia="Times New Roman" w:hAnsi="Times New Roman"/>
      <w:sz w:val="16"/>
      <w:szCs w:val="16"/>
      <w:lang w:eastAsia="pl-PL"/>
    </w:rPr>
  </w:style>
  <w:style w:type="paragraph" w:customStyle="1" w:styleId="StylSpisilustracjiZlewej0cmWysunicie125cm">
    <w:name w:val="Styl Spis ilustracji + Z lewej:  0 cm Wysunięcie:  125 cm"/>
    <w:basedOn w:val="Spisilustracji"/>
    <w:autoRedefine/>
    <w:rsid w:val="000C7C32"/>
    <w:pPr>
      <w:tabs>
        <w:tab w:val="right" w:leader="dot" w:pos="8776"/>
      </w:tabs>
      <w:spacing w:before="120" w:after="120" w:line="240" w:lineRule="auto"/>
      <w:ind w:left="709" w:hanging="709"/>
      <w:jc w:val="both"/>
    </w:pPr>
    <w:rPr>
      <w:rFonts w:ascii="Times New Roman" w:eastAsia="Times New Roman" w:hAnsi="Times New Roman" w:cs="Times New Roman"/>
      <w:caps/>
      <w:noProof/>
    </w:rPr>
  </w:style>
  <w:style w:type="paragraph" w:customStyle="1" w:styleId="StylStylTab1Zlewej06cmWysunicie08cmWyrwnany">
    <w:name w:val="Styl Styl Tab.1. + Z lewej:  06 cm Wysunięcie:  08 cm + Wyrównany ..."/>
    <w:basedOn w:val="StylTab1Zlewej06cmWysunicie08cm"/>
    <w:rsid w:val="000C7C32"/>
    <w:pPr>
      <w:jc w:val="center"/>
    </w:pPr>
  </w:style>
  <w:style w:type="paragraph" w:styleId="Listapunktowana2">
    <w:name w:val="List Bullet 2"/>
    <w:basedOn w:val="Normalny"/>
    <w:autoRedefine/>
    <w:rsid w:val="000C7C32"/>
    <w:pPr>
      <w:numPr>
        <w:numId w:val="5"/>
      </w:numPr>
      <w:spacing w:before="0" w:after="0" w:line="240" w:lineRule="auto"/>
    </w:pPr>
    <w:rPr>
      <w:rFonts w:ascii="Arial" w:eastAsia="Times New Roman" w:hAnsi="Arial"/>
      <w:sz w:val="16"/>
      <w:szCs w:val="24"/>
      <w:lang w:eastAsia="pl-PL"/>
    </w:rPr>
  </w:style>
  <w:style w:type="paragraph" w:customStyle="1" w:styleId="1Sandomierz">
    <w:name w:val="1_Sandomierz"/>
    <w:basedOn w:val="Normalny"/>
    <w:autoRedefine/>
    <w:rsid w:val="000C7C32"/>
    <w:pPr>
      <w:numPr>
        <w:numId w:val="4"/>
      </w:numPr>
      <w:tabs>
        <w:tab w:val="left" w:pos="567"/>
      </w:tabs>
      <w:spacing w:before="0" w:after="240" w:line="240" w:lineRule="auto"/>
    </w:pPr>
    <w:rPr>
      <w:rFonts w:ascii="Tahoma" w:eastAsia="Times New Roman" w:hAnsi="Tahoma" w:cs="Arial"/>
      <w:b/>
      <w:bCs/>
      <w:sz w:val="28"/>
      <w:szCs w:val="24"/>
      <w:lang w:eastAsia="pl-PL"/>
    </w:rPr>
  </w:style>
  <w:style w:type="paragraph" w:customStyle="1" w:styleId="11Sandomierz">
    <w:name w:val="1.1_Sandomierz"/>
    <w:basedOn w:val="Normalny"/>
    <w:autoRedefine/>
    <w:rsid w:val="000C7C32"/>
    <w:pPr>
      <w:numPr>
        <w:ilvl w:val="1"/>
        <w:numId w:val="4"/>
      </w:numPr>
      <w:spacing w:before="240" w:line="240" w:lineRule="auto"/>
    </w:pPr>
    <w:rPr>
      <w:rFonts w:ascii="Tahoma" w:eastAsia="Times New Roman" w:hAnsi="Tahoma"/>
      <w:b/>
      <w:szCs w:val="24"/>
      <w:lang w:eastAsia="pl-PL"/>
    </w:rPr>
  </w:style>
  <w:style w:type="paragraph" w:customStyle="1" w:styleId="111Sandomierz">
    <w:name w:val="1.1.1._Sandomierz"/>
    <w:basedOn w:val="Normalny"/>
    <w:autoRedefine/>
    <w:rsid w:val="000C7C32"/>
    <w:pPr>
      <w:numPr>
        <w:ilvl w:val="2"/>
        <w:numId w:val="4"/>
      </w:numPr>
      <w:spacing w:before="240" w:line="240" w:lineRule="auto"/>
    </w:pPr>
    <w:rPr>
      <w:rFonts w:ascii="Tahoma" w:eastAsia="Times New Roman" w:hAnsi="Tahoma"/>
      <w:b/>
      <w:szCs w:val="24"/>
      <w:lang w:eastAsia="pl-PL"/>
    </w:rPr>
  </w:style>
  <w:style w:type="paragraph" w:customStyle="1" w:styleId="Sandomierzwypun2">
    <w:name w:val="Sandomierz_wypun_2"/>
    <w:basedOn w:val="Normalny"/>
    <w:autoRedefine/>
    <w:rsid w:val="000C7C32"/>
    <w:pPr>
      <w:spacing w:before="0" w:after="0" w:line="240" w:lineRule="auto"/>
    </w:pPr>
    <w:rPr>
      <w:rFonts w:ascii="Tahoma" w:eastAsia="Times New Roman" w:hAnsi="Tahoma"/>
      <w:szCs w:val="24"/>
      <w:lang w:eastAsia="pl-PL"/>
    </w:rPr>
  </w:style>
  <w:style w:type="paragraph" w:customStyle="1" w:styleId="1111Sandomierz">
    <w:name w:val="1.1.1.1._Sandomierz"/>
    <w:basedOn w:val="Normalny"/>
    <w:link w:val="1111SandomierzZnak"/>
    <w:autoRedefine/>
    <w:rsid w:val="000C7C32"/>
    <w:pPr>
      <w:numPr>
        <w:ilvl w:val="3"/>
        <w:numId w:val="4"/>
      </w:numPr>
      <w:spacing w:before="240" w:line="240" w:lineRule="auto"/>
      <w:ind w:left="1260" w:hanging="1134"/>
    </w:pPr>
    <w:rPr>
      <w:rFonts w:ascii="Tahoma" w:eastAsia="Times New Roman" w:hAnsi="Tahoma"/>
      <w:b/>
      <w:szCs w:val="24"/>
    </w:rPr>
  </w:style>
  <w:style w:type="character" w:customStyle="1" w:styleId="akapitZnak">
    <w:name w:val="akapit Znak"/>
    <w:link w:val="akapit"/>
    <w:uiPriority w:val="99"/>
    <w:locked/>
    <w:rsid w:val="000C7C32"/>
    <w:rPr>
      <w:rFonts w:ascii="Times New Roman" w:eastAsia="Times New Roman" w:hAnsi="Times New Roman" w:cs="Times New Roman"/>
      <w:sz w:val="24"/>
      <w:szCs w:val="24"/>
      <w:lang w:eastAsia="pl-PL"/>
    </w:rPr>
  </w:style>
  <w:style w:type="paragraph" w:customStyle="1" w:styleId="akapit2">
    <w:name w:val="akapit2"/>
    <w:basedOn w:val="Normalny"/>
    <w:rsid w:val="000C7C32"/>
    <w:pPr>
      <w:numPr>
        <w:numId w:val="6"/>
      </w:numPr>
      <w:autoSpaceDE w:val="0"/>
      <w:autoSpaceDN w:val="0"/>
      <w:adjustRightInd w:val="0"/>
      <w:spacing w:before="0" w:after="0" w:line="240" w:lineRule="auto"/>
    </w:pPr>
    <w:rPr>
      <w:rFonts w:ascii="Arial" w:eastAsia="Times New Roman" w:hAnsi="Arial" w:cs="Arial"/>
      <w:sz w:val="21"/>
      <w:lang w:eastAsia="pl-PL"/>
    </w:rPr>
  </w:style>
  <w:style w:type="character" w:customStyle="1" w:styleId="luchili">
    <w:name w:val="luc_hili"/>
    <w:basedOn w:val="Domylnaczcionkaakapitu"/>
    <w:rsid w:val="000C7C32"/>
  </w:style>
  <w:style w:type="paragraph" w:customStyle="1" w:styleId="Tabela2">
    <w:name w:val="Tabela2"/>
    <w:basedOn w:val="NormalnyWeb"/>
    <w:rsid w:val="000C7C32"/>
    <w:pPr>
      <w:jc w:val="center"/>
    </w:pPr>
    <w:rPr>
      <w:rFonts w:ascii="Arial" w:eastAsia="Arial Unicode MS" w:hAnsi="Arial" w:cs="Arial"/>
      <w:i/>
      <w:iCs/>
      <w:sz w:val="18"/>
      <w:szCs w:val="17"/>
      <w:lang w:eastAsia="pl-PL"/>
    </w:rPr>
  </w:style>
  <w:style w:type="paragraph" w:customStyle="1" w:styleId="Sandomierzwypunkt">
    <w:name w:val="Sandomierz_wypunkt"/>
    <w:basedOn w:val="Normalny"/>
    <w:autoRedefine/>
    <w:rsid w:val="000C7C32"/>
    <w:pPr>
      <w:numPr>
        <w:numId w:val="7"/>
      </w:numPr>
      <w:tabs>
        <w:tab w:val="clear" w:pos="1097"/>
        <w:tab w:val="num" w:pos="1080"/>
      </w:tabs>
      <w:spacing w:before="0" w:after="0" w:line="240" w:lineRule="auto"/>
      <w:ind w:left="1080" w:hanging="343"/>
    </w:pPr>
    <w:rPr>
      <w:rFonts w:ascii="Tahoma" w:eastAsia="Times New Roman" w:hAnsi="Tahoma"/>
      <w:szCs w:val="24"/>
      <w:lang w:eastAsia="pl-PL"/>
    </w:rPr>
  </w:style>
  <w:style w:type="paragraph" w:customStyle="1" w:styleId="bloktekstu">
    <w:name w:val="blok_tekstu"/>
    <w:basedOn w:val="Normalny"/>
    <w:rsid w:val="000C7C32"/>
    <w:pPr>
      <w:spacing w:before="100" w:beforeAutospacing="1" w:after="100" w:afterAutospacing="1" w:line="240" w:lineRule="auto"/>
      <w:jc w:val="left"/>
    </w:pPr>
    <w:rPr>
      <w:rFonts w:ascii="Times New Roman" w:hAnsi="Times New Roman"/>
      <w:sz w:val="24"/>
      <w:szCs w:val="24"/>
      <w:lang w:eastAsia="pl-PL"/>
    </w:rPr>
  </w:style>
  <w:style w:type="character" w:customStyle="1" w:styleId="NormalnyaktualnyZnak">
    <w:name w:val="Normalny aktualny Znak"/>
    <w:link w:val="Normalnyaktualny"/>
    <w:locked/>
    <w:rsid w:val="000C7C32"/>
    <w:rPr>
      <w:rFonts w:ascii="Calibri" w:hAnsi="Calibri"/>
      <w:color w:val="000000"/>
      <w:sz w:val="24"/>
      <w:lang w:eastAsia="ar-SA"/>
    </w:rPr>
  </w:style>
  <w:style w:type="paragraph" w:customStyle="1" w:styleId="Normalnyaktualny">
    <w:name w:val="Normalny aktualny"/>
    <w:basedOn w:val="Normalny"/>
    <w:link w:val="NormalnyaktualnyZnak"/>
    <w:rsid w:val="000C7C32"/>
    <w:pPr>
      <w:tabs>
        <w:tab w:val="left" w:pos="851"/>
      </w:tabs>
      <w:spacing w:before="0" w:after="80" w:line="240" w:lineRule="auto"/>
    </w:pPr>
    <w:rPr>
      <w:color w:val="000000"/>
      <w:sz w:val="24"/>
      <w:szCs w:val="20"/>
      <w:lang w:eastAsia="ar-SA"/>
    </w:rPr>
  </w:style>
  <w:style w:type="character" w:styleId="Pogrubienie">
    <w:name w:val="Strong"/>
    <w:uiPriority w:val="22"/>
    <w:qFormat/>
    <w:rsid w:val="000C7C32"/>
    <w:rPr>
      <w:b/>
      <w:bCs/>
    </w:rPr>
  </w:style>
  <w:style w:type="table" w:customStyle="1" w:styleId="TableGrid">
    <w:name w:val="TableGrid"/>
    <w:rsid w:val="000C7C32"/>
    <w:rPr>
      <w:rFonts w:eastAsia="Times New Roman"/>
      <w:sz w:val="22"/>
      <w:szCs w:val="22"/>
    </w:rPr>
    <w:tblPr>
      <w:tblCellMar>
        <w:top w:w="0" w:type="dxa"/>
        <w:left w:w="0" w:type="dxa"/>
        <w:bottom w:w="0" w:type="dxa"/>
        <w:right w:w="0" w:type="dxa"/>
      </w:tblCellMar>
    </w:tblPr>
  </w:style>
  <w:style w:type="character" w:styleId="Uwydatnienie">
    <w:name w:val="Emphasis"/>
    <w:uiPriority w:val="20"/>
    <w:qFormat/>
    <w:rsid w:val="000C7C32"/>
    <w:rPr>
      <w:i/>
      <w:iCs/>
    </w:rPr>
  </w:style>
  <w:style w:type="table" w:customStyle="1" w:styleId="Tabela-Siatka1">
    <w:name w:val="Tabela - Siatka1"/>
    <w:basedOn w:val="Standardowy"/>
    <w:next w:val="Tabela-Siatka"/>
    <w:rsid w:val="000C7C3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111SandomierzZnak">
    <w:name w:val="1.1.1.1._Sandomierz Znak"/>
    <w:link w:val="1111Sandomierz"/>
    <w:rsid w:val="000C7C32"/>
    <w:rPr>
      <w:rFonts w:ascii="Tahoma" w:eastAsia="Times New Roman" w:hAnsi="Tahoma"/>
      <w:b/>
      <w:sz w:val="22"/>
      <w:szCs w:val="24"/>
      <w:lang w:eastAsia="en-US"/>
    </w:rPr>
  </w:style>
  <w:style w:type="character" w:customStyle="1" w:styleId="st">
    <w:name w:val="st"/>
    <w:basedOn w:val="Domylnaczcionkaakapitu"/>
    <w:rsid w:val="000C7C32"/>
  </w:style>
  <w:style w:type="paragraph" w:styleId="Tekstpodstawowywcity2">
    <w:name w:val="Body Text Indent 2"/>
    <w:basedOn w:val="Normalny"/>
    <w:link w:val="Tekstpodstawowywcity2Znak"/>
    <w:uiPriority w:val="99"/>
    <w:semiHidden/>
    <w:unhideWhenUsed/>
    <w:rsid w:val="000C7C32"/>
    <w:pPr>
      <w:spacing w:line="480" w:lineRule="auto"/>
      <w:ind w:left="283"/>
    </w:pPr>
  </w:style>
  <w:style w:type="character" w:customStyle="1" w:styleId="Tekstpodstawowywcity2Znak">
    <w:name w:val="Tekst podstawowy wcięty 2 Znak"/>
    <w:basedOn w:val="Domylnaczcionkaakapitu"/>
    <w:link w:val="Tekstpodstawowywcity2"/>
    <w:uiPriority w:val="99"/>
    <w:semiHidden/>
    <w:rsid w:val="000C7C32"/>
    <w:rPr>
      <w:rFonts w:ascii="Cambria" w:hAnsi="Cambria"/>
      <w:sz w:val="20"/>
    </w:rPr>
  </w:style>
  <w:style w:type="character" w:customStyle="1" w:styleId="rdoZnak">
    <w:name w:val="źródło Znak"/>
    <w:rsid w:val="003A11DF"/>
    <w:rPr>
      <w:i/>
      <w:iCs/>
      <w:sz w:val="16"/>
      <w:szCs w:val="24"/>
      <w:lang w:val="pl-PL" w:eastAsia="pl-PL" w:bidi="ar-SA"/>
    </w:rPr>
  </w:style>
  <w:style w:type="paragraph" w:customStyle="1" w:styleId="Bezodstpw1">
    <w:name w:val="Bez odstępów1"/>
    <w:link w:val="NoSpacingChar"/>
    <w:uiPriority w:val="1"/>
    <w:qFormat/>
    <w:rsid w:val="003A11DF"/>
    <w:rPr>
      <w:sz w:val="22"/>
      <w:szCs w:val="22"/>
      <w:lang w:eastAsia="en-US"/>
    </w:rPr>
  </w:style>
  <w:style w:type="character" w:customStyle="1" w:styleId="NoSpacingChar">
    <w:name w:val="No Spacing Char"/>
    <w:link w:val="Bezodstpw1"/>
    <w:locked/>
    <w:rsid w:val="003A11DF"/>
    <w:rPr>
      <w:sz w:val="22"/>
      <w:szCs w:val="22"/>
      <w:lang w:val="pl-PL" w:eastAsia="en-US" w:bidi="ar-SA"/>
    </w:rPr>
  </w:style>
  <w:style w:type="paragraph" w:customStyle="1" w:styleId="Akapitzlist1">
    <w:name w:val="Akapit z listą1"/>
    <w:basedOn w:val="Normalny"/>
    <w:link w:val="ListParagraphChar"/>
    <w:rsid w:val="003A11DF"/>
    <w:pPr>
      <w:tabs>
        <w:tab w:val="num" w:pos="643"/>
      </w:tabs>
      <w:autoSpaceDE w:val="0"/>
      <w:autoSpaceDN w:val="0"/>
      <w:adjustRightInd w:val="0"/>
      <w:spacing w:before="0" w:after="0" w:line="240" w:lineRule="auto"/>
      <w:ind w:left="643" w:hanging="360"/>
      <w:contextualSpacing/>
    </w:pPr>
    <w:rPr>
      <w:szCs w:val="20"/>
    </w:rPr>
  </w:style>
  <w:style w:type="character" w:customStyle="1" w:styleId="ListParagraphChar">
    <w:name w:val="List Paragraph Char"/>
    <w:link w:val="Akapitzlist1"/>
    <w:locked/>
    <w:rsid w:val="003A11DF"/>
    <w:rPr>
      <w:rFonts w:ascii="Calibri" w:eastAsia="Calibri" w:hAnsi="Calibri" w:cs="Times New Roman"/>
      <w:sz w:val="20"/>
      <w:szCs w:val="20"/>
    </w:rPr>
  </w:style>
  <w:style w:type="paragraph" w:customStyle="1" w:styleId="StylCM511pktWyjustowanyPierwszywiersz063cmPrzed">
    <w:name w:val="Styl CM5 + 11 pkt Wyjustowany Pierwszy wiersz:  063 cm Przed: ..."/>
    <w:basedOn w:val="CM5"/>
    <w:rsid w:val="003A11DF"/>
    <w:pPr>
      <w:spacing w:before="120" w:after="120" w:line="240" w:lineRule="auto"/>
      <w:ind w:firstLine="357"/>
      <w:jc w:val="both"/>
    </w:pPr>
    <w:rPr>
      <w:sz w:val="22"/>
      <w:szCs w:val="20"/>
    </w:rPr>
  </w:style>
  <w:style w:type="paragraph" w:customStyle="1" w:styleId="akapit1">
    <w:name w:val="akapit1"/>
    <w:basedOn w:val="akapit"/>
    <w:autoRedefine/>
    <w:rsid w:val="003A11DF"/>
    <w:pPr>
      <w:numPr>
        <w:numId w:val="8"/>
      </w:numPr>
      <w:tabs>
        <w:tab w:val="clear" w:pos="1800"/>
        <w:tab w:val="num" w:pos="720"/>
      </w:tabs>
      <w:spacing w:before="0" w:beforeAutospacing="0" w:after="0" w:afterAutospacing="0"/>
      <w:ind w:left="720"/>
      <w:jc w:val="both"/>
    </w:pPr>
    <w:rPr>
      <w:rFonts w:ascii="Arial" w:hAnsi="Arial" w:cs="Arial"/>
      <w:sz w:val="21"/>
      <w:szCs w:val="22"/>
    </w:rPr>
  </w:style>
  <w:style w:type="paragraph" w:customStyle="1" w:styleId="tekstwtabelach">
    <w:name w:val="tekst w tabelach"/>
    <w:basedOn w:val="Normalny"/>
    <w:rsid w:val="003A11DF"/>
    <w:pPr>
      <w:spacing w:before="0" w:after="0" w:line="240" w:lineRule="auto"/>
      <w:jc w:val="left"/>
    </w:pPr>
    <w:rPr>
      <w:rFonts w:ascii="Times New Roman" w:hAnsi="Times New Roman" w:cs="Calibri"/>
      <w:szCs w:val="20"/>
      <w:lang w:eastAsia="pl-PL"/>
    </w:rPr>
  </w:style>
  <w:style w:type="table" w:customStyle="1" w:styleId="Tabelasiatki1jasna1">
    <w:name w:val="Tabela siatki 1 — jasna1"/>
    <w:basedOn w:val="Standardowy"/>
    <w:uiPriority w:val="46"/>
    <w:rsid w:val="007658F3"/>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ECakapittabelistd">
    <w:name w:val="EC_akapit_tabeli_std"/>
    <w:basedOn w:val="Normalny"/>
    <w:rsid w:val="008F0CAF"/>
    <w:pPr>
      <w:spacing w:before="0" w:after="0" w:line="240" w:lineRule="auto"/>
      <w:ind w:firstLine="0"/>
      <w:jc w:val="left"/>
    </w:pPr>
    <w:rPr>
      <w:rFonts w:ascii="Times New Roman" w:hAnsi="Times New Roman"/>
      <w:color w:val="000000"/>
      <w:sz w:val="24"/>
    </w:rPr>
  </w:style>
  <w:style w:type="paragraph" w:customStyle="1" w:styleId="ECakapittabeliliczba">
    <w:name w:val="EC_akapit_tabeli_liczba"/>
    <w:basedOn w:val="ECakapittabelistd"/>
    <w:rsid w:val="008F0CAF"/>
    <w:pPr>
      <w:tabs>
        <w:tab w:val="decimal" w:pos="567"/>
      </w:tabs>
    </w:pPr>
  </w:style>
  <w:style w:type="paragraph" w:customStyle="1" w:styleId="ECnagltabelistd">
    <w:name w:val="EC_nagl_tabeli_std"/>
    <w:basedOn w:val="Normalny"/>
    <w:rsid w:val="008F0CAF"/>
    <w:pPr>
      <w:spacing w:before="0" w:after="0" w:line="240" w:lineRule="auto"/>
      <w:ind w:firstLine="0"/>
      <w:jc w:val="center"/>
    </w:pPr>
    <w:rPr>
      <w:rFonts w:ascii="Times New Roman" w:hAnsi="Times New Roman"/>
      <w:b/>
      <w:color w:val="000000"/>
      <w:sz w:val="24"/>
    </w:rPr>
  </w:style>
  <w:style w:type="character" w:customStyle="1" w:styleId="aaanitaZnak">
    <w:name w:val="aaanita Znak"/>
    <w:link w:val="aaanita"/>
    <w:locked/>
    <w:rsid w:val="00B22D03"/>
    <w:rPr>
      <w:rFonts w:ascii="Times New Roman" w:eastAsia="Times New Roman" w:hAnsi="Times New Roman" w:cs="Times New Roman"/>
    </w:rPr>
  </w:style>
  <w:style w:type="paragraph" w:customStyle="1" w:styleId="aaanita">
    <w:name w:val="aaanita"/>
    <w:basedOn w:val="Normalny"/>
    <w:link w:val="aaanitaZnak"/>
    <w:rsid w:val="00B22D03"/>
    <w:pPr>
      <w:tabs>
        <w:tab w:val="left" w:pos="0"/>
      </w:tabs>
      <w:spacing w:before="0" w:after="0" w:line="240" w:lineRule="auto"/>
      <w:ind w:firstLine="0"/>
    </w:pPr>
    <w:rPr>
      <w:rFonts w:ascii="Times New Roman" w:eastAsia="Times New Roman" w:hAnsi="Times New Roman"/>
      <w:szCs w:val="20"/>
    </w:rPr>
  </w:style>
  <w:style w:type="paragraph" w:customStyle="1" w:styleId="Normalny1">
    <w:name w:val="Normalny1"/>
    <w:basedOn w:val="Normalny"/>
    <w:link w:val="NormalnyZnak"/>
    <w:qFormat/>
    <w:rsid w:val="007C0318"/>
    <w:pPr>
      <w:tabs>
        <w:tab w:val="left" w:pos="851"/>
      </w:tabs>
      <w:spacing w:before="0" w:line="240" w:lineRule="auto"/>
    </w:pPr>
    <w:rPr>
      <w:rFonts w:cs="Calibri"/>
      <w:color w:val="000000"/>
      <w:sz w:val="24"/>
      <w:szCs w:val="24"/>
    </w:rPr>
  </w:style>
  <w:style w:type="paragraph" w:styleId="Mapadokumentu">
    <w:name w:val="Document Map"/>
    <w:basedOn w:val="Normalny"/>
    <w:link w:val="MapadokumentuZnak"/>
    <w:uiPriority w:val="99"/>
    <w:semiHidden/>
    <w:unhideWhenUsed/>
    <w:rsid w:val="00CF10BF"/>
    <w:pPr>
      <w:spacing w:before="0"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F10BF"/>
    <w:rPr>
      <w:rFonts w:ascii="Tahoma" w:hAnsi="Tahoma" w:cs="Tahoma"/>
      <w:sz w:val="16"/>
      <w:szCs w:val="16"/>
    </w:rPr>
  </w:style>
  <w:style w:type="character" w:customStyle="1" w:styleId="LegendaZnak1">
    <w:name w:val="Legenda Znak1"/>
    <w:aliases w:val="Podpis nad obiektem Znak,Legenda Znak Znak Znak Znak1,Legenda Znak Znak Znak1,Legenda Znak Znak Znak Znak Znak,Legenda Znak Znak Znak Znak Znak Znak Znak1,Legenda Znak Znak Znak Znak Znak Znak Znak Znak,Legenda Znak Znak1,Tabela Znak"/>
    <w:link w:val="Legenda"/>
    <w:locked/>
    <w:rsid w:val="00BC3EB3"/>
    <w:rPr>
      <w:bCs/>
      <w:szCs w:val="18"/>
      <w:lang w:eastAsia="en-US"/>
    </w:rPr>
  </w:style>
  <w:style w:type="paragraph" w:customStyle="1" w:styleId="Bezodstpw2">
    <w:name w:val="Bez odstępów2"/>
    <w:uiPriority w:val="1"/>
    <w:rsid w:val="00386525"/>
    <w:pPr>
      <w:suppressAutoHyphens/>
      <w:jc w:val="center"/>
    </w:pPr>
    <w:rPr>
      <w:rFonts w:ascii="Cambria" w:eastAsia="SimSun" w:hAnsi="Cambria" w:cs="font458"/>
      <w:sz w:val="16"/>
      <w:szCs w:val="22"/>
      <w:lang w:eastAsia="ar-SA"/>
    </w:rPr>
  </w:style>
  <w:style w:type="paragraph" w:customStyle="1" w:styleId="Akapitzlist2">
    <w:name w:val="Akapit z listą2"/>
    <w:basedOn w:val="Normalny"/>
    <w:uiPriority w:val="34"/>
    <w:rsid w:val="00AB546F"/>
    <w:pPr>
      <w:spacing w:before="0" w:line="240" w:lineRule="auto"/>
      <w:ind w:left="720" w:firstLine="0"/>
      <w:contextualSpacing/>
    </w:pPr>
    <w:rPr>
      <w:rFonts w:ascii="Times New Roman" w:eastAsia="Times New Roman" w:hAnsi="Times New Roman"/>
      <w:sz w:val="24"/>
      <w:szCs w:val="24"/>
      <w:lang w:eastAsia="pl-PL"/>
    </w:rPr>
  </w:style>
  <w:style w:type="character" w:customStyle="1" w:styleId="fontstyle01">
    <w:name w:val="fontstyle01"/>
    <w:basedOn w:val="Domylnaczcionkaakapitu"/>
    <w:rsid w:val="00DD1B11"/>
    <w:rPr>
      <w:rFonts w:ascii="Times-Roman" w:hAnsi="Times-Roman" w:hint="default"/>
      <w:b w:val="0"/>
      <w:bCs w:val="0"/>
      <w:i w:val="0"/>
      <w:iCs w:val="0"/>
      <w:color w:val="000000"/>
      <w:sz w:val="20"/>
      <w:szCs w:val="20"/>
    </w:rPr>
  </w:style>
  <w:style w:type="paragraph" w:customStyle="1" w:styleId="Tabelatre">
    <w:name w:val="Tabela treść"/>
    <w:basedOn w:val="Normalny"/>
    <w:link w:val="TabelatreZnak"/>
    <w:qFormat/>
    <w:rsid w:val="00ED6994"/>
    <w:pPr>
      <w:spacing w:before="0" w:after="0" w:line="240" w:lineRule="auto"/>
      <w:ind w:firstLine="0"/>
      <w:jc w:val="center"/>
    </w:pPr>
    <w:rPr>
      <w:rFonts w:eastAsiaTheme="minorHAnsi" w:cstheme="minorBidi"/>
      <w:sz w:val="18"/>
      <w:szCs w:val="20"/>
    </w:rPr>
  </w:style>
  <w:style w:type="character" w:customStyle="1" w:styleId="TabelatreZnak">
    <w:name w:val="Tabela treść Znak"/>
    <w:basedOn w:val="Domylnaczcionkaakapitu"/>
    <w:link w:val="Tabelatre"/>
    <w:rsid w:val="00ED6994"/>
    <w:rPr>
      <w:rFonts w:ascii="Cambria" w:eastAsiaTheme="minorHAnsi" w:hAnsi="Cambria" w:cstheme="minorBidi"/>
      <w:sz w:val="18"/>
      <w:lang w:eastAsia="en-US"/>
    </w:rPr>
  </w:style>
  <w:style w:type="character" w:customStyle="1" w:styleId="fontstyle21">
    <w:name w:val="fontstyle21"/>
    <w:basedOn w:val="Domylnaczcionkaakapitu"/>
    <w:rsid w:val="0029003D"/>
    <w:rPr>
      <w:rFonts w:ascii="Arial" w:hAnsi="Arial" w:cs="Arial" w:hint="default"/>
      <w:b w:val="0"/>
      <w:bCs w:val="0"/>
      <w:i w:val="0"/>
      <w:iCs w:val="0"/>
      <w:color w:val="000000"/>
      <w:sz w:val="16"/>
      <w:szCs w:val="16"/>
    </w:rPr>
  </w:style>
  <w:style w:type="character" w:customStyle="1" w:styleId="fontstyle31">
    <w:name w:val="fontstyle31"/>
    <w:basedOn w:val="Domylnaczcionkaakapitu"/>
    <w:rsid w:val="00ED5098"/>
    <w:rPr>
      <w:rFonts w:ascii="Symbol" w:hAnsi="Symbol" w:hint="default"/>
      <w:b w:val="0"/>
      <w:bCs w:val="0"/>
      <w:i w:val="0"/>
      <w:iCs w:val="0"/>
      <w:color w:val="000000"/>
      <w:sz w:val="20"/>
      <w:szCs w:val="20"/>
    </w:rPr>
  </w:style>
  <w:style w:type="character" w:customStyle="1" w:styleId="UnresolvedMention">
    <w:name w:val="Unresolved Mention"/>
    <w:basedOn w:val="Domylnaczcionkaakapitu"/>
    <w:uiPriority w:val="99"/>
    <w:semiHidden/>
    <w:unhideWhenUsed/>
    <w:rsid w:val="005E61FD"/>
    <w:rPr>
      <w:color w:val="808080"/>
      <w:shd w:val="clear" w:color="auto" w:fill="E6E6E6"/>
    </w:rPr>
  </w:style>
  <w:style w:type="paragraph" w:customStyle="1" w:styleId="rdo0">
    <w:name w:val="Źródło"/>
    <w:basedOn w:val="Normalny"/>
    <w:autoRedefine/>
    <w:qFormat/>
    <w:rsid w:val="00520D41"/>
    <w:pPr>
      <w:autoSpaceDE w:val="0"/>
      <w:autoSpaceDN w:val="0"/>
      <w:adjustRightInd w:val="0"/>
      <w:spacing w:before="240"/>
      <w:ind w:firstLine="0"/>
      <w:jc w:val="center"/>
    </w:pPr>
    <w:rPr>
      <w:i/>
      <w:iCs/>
      <w:szCs w:val="20"/>
      <w:lang w:eastAsia="pl-PL"/>
    </w:rPr>
  </w:style>
  <w:style w:type="paragraph" w:styleId="Nagwekspisutreci">
    <w:name w:val="TOC Heading"/>
    <w:basedOn w:val="Nagwek1"/>
    <w:next w:val="Normalny"/>
    <w:uiPriority w:val="39"/>
    <w:unhideWhenUsed/>
    <w:qFormat/>
    <w:rsid w:val="00A80D3A"/>
    <w:pPr>
      <w:spacing w:before="240" w:after="0" w:line="259" w:lineRule="auto"/>
      <w:jc w:val="left"/>
      <w:outlineLvl w:val="9"/>
    </w:pPr>
    <w:rPr>
      <w:rFonts w:asciiTheme="majorHAnsi" w:eastAsiaTheme="majorEastAsia" w:hAnsiTheme="majorHAnsi" w:cstheme="majorBidi"/>
      <w:bCs w:val="0"/>
      <w:caps w:val="0"/>
      <w:color w:val="31479E" w:themeColor="accent1" w:themeShade="BF"/>
      <w:sz w:val="32"/>
      <w:szCs w:val="32"/>
      <w:lang w:eastAsia="pl-PL"/>
    </w:rPr>
  </w:style>
  <w:style w:type="paragraph" w:customStyle="1" w:styleId="AKAPITY">
    <w:name w:val="AKAPITY"/>
    <w:basedOn w:val="Normalny"/>
    <w:qFormat/>
    <w:rsid w:val="000B6D3F"/>
    <w:pPr>
      <w:spacing w:before="0" w:line="360" w:lineRule="auto"/>
      <w:ind w:firstLine="709"/>
    </w:pPr>
    <w:rPr>
      <w:rFonts w:cs="Calibri"/>
      <w:sz w:val="24"/>
      <w:szCs w:val="24"/>
      <w:lang w:eastAsia="pl-PL"/>
    </w:rPr>
  </w:style>
  <w:style w:type="paragraph" w:customStyle="1" w:styleId="-Punktator">
    <w:name w:val="- Punktator"/>
    <w:basedOn w:val="Akapitzlist1"/>
    <w:link w:val="-PunktatorZnak"/>
    <w:rsid w:val="008638E9"/>
    <w:pPr>
      <w:numPr>
        <w:numId w:val="9"/>
      </w:numPr>
      <w:autoSpaceDE/>
      <w:autoSpaceDN/>
      <w:adjustRightInd/>
      <w:spacing w:line="276" w:lineRule="auto"/>
      <w:ind w:left="714" w:hanging="357"/>
    </w:pPr>
    <w:rPr>
      <w:rFonts w:ascii="Cambria" w:hAnsi="Cambria"/>
      <w:szCs w:val="22"/>
    </w:rPr>
  </w:style>
  <w:style w:type="paragraph" w:customStyle="1" w:styleId="ryc">
    <w:name w:val="ryc"/>
    <w:basedOn w:val="Akapitzlist"/>
    <w:link w:val="rycZnak"/>
    <w:qFormat/>
    <w:rsid w:val="00EF202C"/>
    <w:pPr>
      <w:numPr>
        <w:numId w:val="10"/>
      </w:numPr>
      <w:jc w:val="center"/>
    </w:pPr>
    <w:rPr>
      <w:sz w:val="18"/>
    </w:rPr>
  </w:style>
  <w:style w:type="character" w:customStyle="1" w:styleId="rycZnak">
    <w:name w:val="ryc Znak"/>
    <w:basedOn w:val="AkapitzlistZnak"/>
    <w:link w:val="ryc"/>
    <w:rsid w:val="00EF202C"/>
    <w:rPr>
      <w:rFonts w:ascii="Cambria" w:hAnsi="Cambria"/>
      <w:sz w:val="18"/>
      <w:lang w:eastAsia="en-US"/>
    </w:rPr>
  </w:style>
  <w:style w:type="table" w:customStyle="1" w:styleId="Tabela-Siatka2">
    <w:name w:val="Tabela - Siatka2"/>
    <w:basedOn w:val="Standardowy"/>
    <w:next w:val="Tabela-Siatka"/>
    <w:uiPriority w:val="59"/>
    <w:rsid w:val="00E837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unktatorZnak">
    <w:name w:val="- Punktator Znak"/>
    <w:basedOn w:val="Domylnaczcionkaakapitu"/>
    <w:link w:val="-Punktator"/>
    <w:qFormat/>
    <w:locked/>
    <w:rsid w:val="005D4592"/>
    <w:rPr>
      <w:rFonts w:ascii="Cambria" w:hAnsi="Cambria"/>
      <w:sz w:val="22"/>
      <w:szCs w:val="22"/>
      <w:lang w:eastAsia="en-US"/>
    </w:rPr>
  </w:style>
  <w:style w:type="table" w:customStyle="1" w:styleId="Jasnasiatka1">
    <w:name w:val="Jasna siatka1"/>
    <w:basedOn w:val="Standardowy"/>
    <w:uiPriority w:val="62"/>
    <w:qFormat/>
    <w:rsid w:val="005A1E03"/>
    <w:rPr>
      <w:rFonts w:asciiTheme="minorHAnsi" w:eastAsiaTheme="minorHAnsi" w:hAnsiTheme="minorHAnsi" w:cstheme="minorBidi"/>
      <w:sz w:val="22"/>
      <w:szCs w:val="22"/>
      <w:lang w:eastAsia="en-US"/>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table" w:styleId="Jasnalista">
    <w:name w:val="Light List"/>
    <w:basedOn w:val="Standardowy"/>
    <w:uiPriority w:val="61"/>
    <w:qFormat/>
    <w:rsid w:val="00CD638C"/>
    <w:pPr>
      <w:spacing w:after="160" w:line="259" w:lineRule="auto"/>
    </w:pPr>
    <w:rPr>
      <w:rFonts w:asciiTheme="minorHAnsi" w:eastAsiaTheme="minorHAnsi" w:hAnsiTheme="minorHAnsi" w:cstheme="minorBidi"/>
    </w:rPr>
    <w:tblPr>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Jasnasiatka">
    <w:name w:val="Light Grid"/>
    <w:basedOn w:val="Standardowy"/>
    <w:uiPriority w:val="62"/>
    <w:qFormat/>
    <w:rsid w:val="0070464D"/>
    <w:pPr>
      <w:spacing w:after="160" w:line="259" w:lineRule="auto"/>
    </w:pPr>
    <w:rPr>
      <w:rFonts w:asciiTheme="minorHAnsi" w:eastAsiaTheme="minorHAnsi" w:hAnsiTheme="minorHAnsi" w:cstheme="minorBidi"/>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auto"/>
        </w:tcBorders>
      </w:tcPr>
    </w:tblStylePr>
  </w:style>
  <w:style w:type="numbering" w:customStyle="1" w:styleId="Zaimportowanystyl4">
    <w:name w:val="Zaimportowany styl 4"/>
    <w:rsid w:val="00E71A7F"/>
    <w:pPr>
      <w:numPr>
        <w:numId w:val="11"/>
      </w:numPr>
    </w:pPr>
  </w:style>
  <w:style w:type="numbering" w:customStyle="1" w:styleId="Zaimportowanystyl6">
    <w:name w:val="Zaimportowany styl 6"/>
    <w:rsid w:val="00E71A7F"/>
    <w:pPr>
      <w:numPr>
        <w:numId w:val="12"/>
      </w:numPr>
    </w:pPr>
  </w:style>
  <w:style w:type="numbering" w:customStyle="1" w:styleId="Zaimportowanystyl7">
    <w:name w:val="Zaimportowany styl 7"/>
    <w:rsid w:val="00E71A7F"/>
    <w:pPr>
      <w:numPr>
        <w:numId w:val="13"/>
      </w:numPr>
    </w:pPr>
  </w:style>
  <w:style w:type="numbering" w:customStyle="1" w:styleId="Zaimportowanystyl9">
    <w:name w:val="Zaimportowany styl 9"/>
    <w:rsid w:val="00E71A7F"/>
    <w:pPr>
      <w:numPr>
        <w:numId w:val="14"/>
      </w:numPr>
    </w:pPr>
  </w:style>
  <w:style w:type="numbering" w:customStyle="1" w:styleId="Zaimportowanystyl26">
    <w:name w:val="Zaimportowany styl 26"/>
    <w:rsid w:val="00E71A7F"/>
    <w:pPr>
      <w:numPr>
        <w:numId w:val="15"/>
      </w:numPr>
    </w:pPr>
  </w:style>
  <w:style w:type="numbering" w:customStyle="1" w:styleId="Zaimportowanystyl27">
    <w:name w:val="Zaimportowany styl 27"/>
    <w:rsid w:val="00E71A7F"/>
    <w:pPr>
      <w:numPr>
        <w:numId w:val="16"/>
      </w:numPr>
    </w:pPr>
  </w:style>
  <w:style w:type="numbering" w:customStyle="1" w:styleId="Zaimportowanystyl30">
    <w:name w:val="Zaimportowany styl 30"/>
    <w:rsid w:val="00E71A7F"/>
    <w:pPr>
      <w:numPr>
        <w:numId w:val="17"/>
      </w:numPr>
    </w:pPr>
  </w:style>
  <w:style w:type="character" w:customStyle="1" w:styleId="Nagwek9Znak">
    <w:name w:val="Nagłówek 9 Znak"/>
    <w:basedOn w:val="Domylnaczcionkaakapitu"/>
    <w:link w:val="Nagwek9"/>
    <w:uiPriority w:val="9"/>
    <w:semiHidden/>
    <w:rsid w:val="00895347"/>
    <w:rPr>
      <w:rFonts w:asciiTheme="majorHAnsi" w:eastAsiaTheme="majorEastAsia" w:hAnsiTheme="majorHAnsi" w:cstheme="majorBidi"/>
      <w:i/>
      <w:iCs/>
      <w:color w:val="272727" w:themeColor="text1" w:themeTint="D8"/>
      <w:sz w:val="21"/>
      <w:szCs w:val="21"/>
      <w:lang w:eastAsia="en-US"/>
    </w:rPr>
  </w:style>
  <w:style w:type="table" w:customStyle="1" w:styleId="Tabelasiatki1jasnaakcent11">
    <w:name w:val="Tabela siatki 1 — jasna — akcent 11"/>
    <w:basedOn w:val="Standardowy"/>
    <w:uiPriority w:val="46"/>
    <w:rsid w:val="00895347"/>
    <w:rPr>
      <w:rFonts w:ascii="Times New Roman" w:eastAsia="Times New Roman" w:hAnsi="Times New Roman"/>
    </w:rPr>
    <w:tblPr>
      <w:tblStyleRowBandSize w:val="1"/>
      <w:tblStyleColBandSize w:val="1"/>
      <w:tblBorders>
        <w:top w:val="single" w:sz="4" w:space="0" w:color="B8C1E9" w:themeColor="accent1" w:themeTint="66"/>
        <w:left w:val="single" w:sz="4" w:space="0" w:color="B8C1E9" w:themeColor="accent1" w:themeTint="66"/>
        <w:bottom w:val="single" w:sz="4" w:space="0" w:color="B8C1E9" w:themeColor="accent1" w:themeTint="66"/>
        <w:right w:val="single" w:sz="4" w:space="0" w:color="B8C1E9" w:themeColor="accent1" w:themeTint="66"/>
        <w:insideH w:val="single" w:sz="4" w:space="0" w:color="B8C1E9" w:themeColor="accent1" w:themeTint="66"/>
        <w:insideV w:val="single" w:sz="4" w:space="0" w:color="B8C1E9" w:themeColor="accent1" w:themeTint="66"/>
      </w:tblBorders>
    </w:tblPr>
    <w:tblStylePr w:type="firstRow">
      <w:rPr>
        <w:b/>
        <w:bCs/>
      </w:rPr>
      <w:tblPr/>
      <w:tcPr>
        <w:tcBorders>
          <w:bottom w:val="single" w:sz="12" w:space="0" w:color="94A3DE" w:themeColor="accent1" w:themeTint="99"/>
        </w:tcBorders>
      </w:tcPr>
    </w:tblStylePr>
    <w:tblStylePr w:type="lastRow">
      <w:rPr>
        <w:b/>
        <w:bCs/>
      </w:rPr>
      <w:tblPr/>
      <w:tcPr>
        <w:tcBorders>
          <w:top w:val="double" w:sz="2" w:space="0" w:color="94A3DE" w:themeColor="accent1" w:themeTint="99"/>
        </w:tcBorders>
      </w:tcPr>
    </w:tblStylePr>
    <w:tblStylePr w:type="firstCol">
      <w:rPr>
        <w:b/>
        <w:bCs/>
      </w:rPr>
    </w:tblStylePr>
    <w:tblStylePr w:type="lastCol">
      <w:rPr>
        <w:b/>
        <w:bCs/>
      </w:rPr>
    </w:tblStylePr>
  </w:style>
  <w:style w:type="numbering" w:customStyle="1" w:styleId="WWNum16">
    <w:name w:val="WWNum16"/>
    <w:rsid w:val="00895347"/>
    <w:pPr>
      <w:numPr>
        <w:numId w:val="58"/>
      </w:numPr>
    </w:pPr>
  </w:style>
  <w:style w:type="paragraph" w:customStyle="1" w:styleId="Nagowektabel">
    <w:name w:val="Nagłowek tabel"/>
    <w:basedOn w:val="Standard"/>
    <w:rsid w:val="00895347"/>
    <w:pPr>
      <w:widowControl/>
      <w:tabs>
        <w:tab w:val="left" w:pos="3120"/>
      </w:tabs>
      <w:ind w:left="1560" w:hanging="1134"/>
      <w:textAlignment w:val="auto"/>
    </w:pPr>
    <w:rPr>
      <w:rFonts w:ascii="Arial" w:eastAsia="Arial" w:hAnsi="Arial" w:cs="Arial"/>
      <w:b/>
      <w:sz w:val="22"/>
    </w:rPr>
  </w:style>
  <w:style w:type="numbering" w:customStyle="1" w:styleId="Bezlisty1">
    <w:name w:val="Bez listy1"/>
    <w:next w:val="Bezlisty"/>
    <w:uiPriority w:val="99"/>
    <w:semiHidden/>
    <w:unhideWhenUsed/>
    <w:rsid w:val="00895347"/>
  </w:style>
  <w:style w:type="table" w:customStyle="1" w:styleId="TableNormal">
    <w:name w:val="Table Normal"/>
    <w:rsid w:val="00895347"/>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Domylne">
    <w:name w:val="Domyślne"/>
    <w:rsid w:val="00895347"/>
    <w:pPr>
      <w:pBdr>
        <w:top w:val="nil"/>
        <w:left w:val="nil"/>
        <w:bottom w:val="nil"/>
        <w:right w:val="nil"/>
        <w:between w:val="nil"/>
        <w:bar w:val="nil"/>
      </w:pBdr>
      <w:spacing w:before="160"/>
    </w:pPr>
    <w:rPr>
      <w:rFonts w:ascii="Helvetica Neue" w:eastAsia="Arial Unicode MS" w:hAnsi="Helvetica Neue" w:cs="Arial Unicode MS"/>
      <w:color w:val="000000"/>
      <w:sz w:val="24"/>
      <w:szCs w:val="24"/>
      <w:bdr w:val="nil"/>
    </w:rPr>
  </w:style>
  <w:style w:type="numbering" w:customStyle="1" w:styleId="Zaimportowanystyl2">
    <w:name w:val="Zaimportowany styl 2"/>
    <w:rsid w:val="00895347"/>
    <w:pPr>
      <w:numPr>
        <w:numId w:val="59"/>
      </w:numPr>
    </w:pPr>
  </w:style>
  <w:style w:type="numbering" w:customStyle="1" w:styleId="Zaimportowanystyl3">
    <w:name w:val="Zaimportowany styl 3"/>
    <w:rsid w:val="00895347"/>
    <w:pPr>
      <w:numPr>
        <w:numId w:val="60"/>
      </w:numPr>
    </w:pPr>
  </w:style>
  <w:style w:type="numbering" w:customStyle="1" w:styleId="Zaimportowanystyl5">
    <w:name w:val="Zaimportowany styl 5"/>
    <w:rsid w:val="00895347"/>
    <w:pPr>
      <w:numPr>
        <w:numId w:val="61"/>
      </w:numPr>
    </w:pPr>
  </w:style>
  <w:style w:type="numbering" w:customStyle="1" w:styleId="Zaimportowanystyl8">
    <w:name w:val="Zaimportowany styl 8"/>
    <w:rsid w:val="00895347"/>
    <w:pPr>
      <w:numPr>
        <w:numId w:val="62"/>
      </w:numPr>
    </w:pPr>
  </w:style>
  <w:style w:type="paragraph" w:customStyle="1" w:styleId="Tre">
    <w:name w:val="Treść"/>
    <w:rsid w:val="00895347"/>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Punktor">
    <w:name w:val="Punktor"/>
    <w:rsid w:val="00895347"/>
    <w:pPr>
      <w:numPr>
        <w:numId w:val="63"/>
      </w:numPr>
    </w:pPr>
  </w:style>
  <w:style w:type="numbering" w:customStyle="1" w:styleId="Zaimportowanystyl10">
    <w:name w:val="Zaimportowany styl 10"/>
    <w:rsid w:val="00895347"/>
    <w:pPr>
      <w:numPr>
        <w:numId w:val="64"/>
      </w:numPr>
    </w:pPr>
  </w:style>
  <w:style w:type="numbering" w:customStyle="1" w:styleId="Zaimportowanystyl11">
    <w:name w:val="Zaimportowany styl 11"/>
    <w:rsid w:val="00895347"/>
    <w:pPr>
      <w:numPr>
        <w:numId w:val="65"/>
      </w:numPr>
    </w:pPr>
  </w:style>
  <w:style w:type="numbering" w:customStyle="1" w:styleId="Zaimportowanystyl12">
    <w:name w:val="Zaimportowany styl 12"/>
    <w:rsid w:val="00895347"/>
    <w:pPr>
      <w:numPr>
        <w:numId w:val="66"/>
      </w:numPr>
    </w:pPr>
  </w:style>
  <w:style w:type="numbering" w:customStyle="1" w:styleId="Zaimportowanystyl13">
    <w:name w:val="Zaimportowany styl 13"/>
    <w:rsid w:val="00895347"/>
    <w:pPr>
      <w:numPr>
        <w:numId w:val="67"/>
      </w:numPr>
    </w:pPr>
  </w:style>
  <w:style w:type="numbering" w:customStyle="1" w:styleId="Zaimportowanystyl14">
    <w:name w:val="Zaimportowany styl 14"/>
    <w:rsid w:val="00895347"/>
    <w:pPr>
      <w:numPr>
        <w:numId w:val="68"/>
      </w:numPr>
    </w:pPr>
  </w:style>
  <w:style w:type="numbering" w:customStyle="1" w:styleId="Zaimportowanystyl15">
    <w:name w:val="Zaimportowany styl 15"/>
    <w:rsid w:val="00895347"/>
    <w:pPr>
      <w:numPr>
        <w:numId w:val="69"/>
      </w:numPr>
    </w:pPr>
  </w:style>
  <w:style w:type="numbering" w:customStyle="1" w:styleId="Zaimportowanystyl16">
    <w:name w:val="Zaimportowany styl 16"/>
    <w:rsid w:val="00895347"/>
    <w:pPr>
      <w:numPr>
        <w:numId w:val="70"/>
      </w:numPr>
    </w:pPr>
  </w:style>
  <w:style w:type="numbering" w:customStyle="1" w:styleId="Zaimportowanystyl17">
    <w:name w:val="Zaimportowany styl 17"/>
    <w:rsid w:val="00895347"/>
    <w:pPr>
      <w:numPr>
        <w:numId w:val="71"/>
      </w:numPr>
    </w:pPr>
  </w:style>
  <w:style w:type="numbering" w:customStyle="1" w:styleId="Zaimportowanystyl18">
    <w:name w:val="Zaimportowany styl 18"/>
    <w:rsid w:val="00895347"/>
    <w:pPr>
      <w:numPr>
        <w:numId w:val="72"/>
      </w:numPr>
    </w:pPr>
  </w:style>
  <w:style w:type="numbering" w:customStyle="1" w:styleId="Zaimportowanystyl19">
    <w:name w:val="Zaimportowany styl 19"/>
    <w:rsid w:val="00895347"/>
    <w:pPr>
      <w:numPr>
        <w:numId w:val="73"/>
      </w:numPr>
    </w:pPr>
  </w:style>
  <w:style w:type="numbering" w:customStyle="1" w:styleId="Zaimportowanystyl20">
    <w:name w:val="Zaimportowany styl 20"/>
    <w:rsid w:val="00895347"/>
    <w:pPr>
      <w:numPr>
        <w:numId w:val="74"/>
      </w:numPr>
    </w:pPr>
  </w:style>
  <w:style w:type="numbering" w:customStyle="1" w:styleId="Zaimportowanystyl21">
    <w:name w:val="Zaimportowany styl 21"/>
    <w:rsid w:val="00895347"/>
    <w:pPr>
      <w:numPr>
        <w:numId w:val="75"/>
      </w:numPr>
    </w:pPr>
  </w:style>
  <w:style w:type="numbering" w:customStyle="1" w:styleId="Zaimportowanystyl22">
    <w:name w:val="Zaimportowany styl 22"/>
    <w:rsid w:val="00895347"/>
    <w:pPr>
      <w:numPr>
        <w:numId w:val="76"/>
      </w:numPr>
    </w:pPr>
  </w:style>
  <w:style w:type="numbering" w:customStyle="1" w:styleId="Zaimportowanystyl23">
    <w:name w:val="Zaimportowany styl 23"/>
    <w:rsid w:val="00895347"/>
    <w:pPr>
      <w:numPr>
        <w:numId w:val="77"/>
      </w:numPr>
    </w:pPr>
  </w:style>
  <w:style w:type="numbering" w:customStyle="1" w:styleId="Zaimportowanystyl24">
    <w:name w:val="Zaimportowany styl 24"/>
    <w:rsid w:val="00895347"/>
    <w:pPr>
      <w:numPr>
        <w:numId w:val="78"/>
      </w:numPr>
    </w:pPr>
  </w:style>
  <w:style w:type="numbering" w:customStyle="1" w:styleId="Zaimportowanystyl25">
    <w:name w:val="Zaimportowany styl 25"/>
    <w:rsid w:val="00895347"/>
    <w:pPr>
      <w:numPr>
        <w:numId w:val="79"/>
      </w:numPr>
    </w:pPr>
  </w:style>
  <w:style w:type="numbering" w:customStyle="1" w:styleId="Zaimportowanystyl28">
    <w:name w:val="Zaimportowany styl 28"/>
    <w:rsid w:val="00895347"/>
    <w:pPr>
      <w:numPr>
        <w:numId w:val="80"/>
      </w:numPr>
    </w:pPr>
  </w:style>
  <w:style w:type="numbering" w:customStyle="1" w:styleId="Zaimportowanystyl29">
    <w:name w:val="Zaimportowany styl 29"/>
    <w:rsid w:val="00895347"/>
    <w:pPr>
      <w:numPr>
        <w:numId w:val="81"/>
      </w:numPr>
    </w:pPr>
  </w:style>
  <w:style w:type="numbering" w:customStyle="1" w:styleId="Zaimportowanystyl31">
    <w:name w:val="Zaimportowany styl 31"/>
    <w:rsid w:val="00895347"/>
    <w:pPr>
      <w:numPr>
        <w:numId w:val="82"/>
      </w:numPr>
    </w:pPr>
  </w:style>
  <w:style w:type="numbering" w:customStyle="1" w:styleId="Zaimportowanystyl32">
    <w:name w:val="Zaimportowany styl 32"/>
    <w:rsid w:val="00895347"/>
    <w:pPr>
      <w:numPr>
        <w:numId w:val="83"/>
      </w:numPr>
    </w:pPr>
  </w:style>
  <w:style w:type="numbering" w:customStyle="1" w:styleId="Zaimportowanystyl33">
    <w:name w:val="Zaimportowany styl 33"/>
    <w:rsid w:val="00895347"/>
    <w:pPr>
      <w:numPr>
        <w:numId w:val="84"/>
      </w:numPr>
    </w:pPr>
  </w:style>
  <w:style w:type="numbering" w:customStyle="1" w:styleId="Zaimportowanystyl34">
    <w:name w:val="Zaimportowany styl 34"/>
    <w:rsid w:val="00895347"/>
    <w:pPr>
      <w:numPr>
        <w:numId w:val="85"/>
      </w:numPr>
    </w:pPr>
  </w:style>
  <w:style w:type="numbering" w:customStyle="1" w:styleId="Zaimportowanystyl35">
    <w:name w:val="Zaimportowany styl 35"/>
    <w:rsid w:val="00895347"/>
    <w:pPr>
      <w:numPr>
        <w:numId w:val="86"/>
      </w:numPr>
    </w:pPr>
  </w:style>
  <w:style w:type="numbering" w:customStyle="1" w:styleId="Zaimportowanystyl36">
    <w:name w:val="Zaimportowany styl 36"/>
    <w:rsid w:val="00895347"/>
    <w:pPr>
      <w:numPr>
        <w:numId w:val="87"/>
      </w:numPr>
    </w:pPr>
  </w:style>
  <w:style w:type="numbering" w:customStyle="1" w:styleId="Zaimportowanystyl37">
    <w:name w:val="Zaimportowany styl 37"/>
    <w:rsid w:val="00895347"/>
    <w:pPr>
      <w:numPr>
        <w:numId w:val="88"/>
      </w:numPr>
    </w:pPr>
  </w:style>
  <w:style w:type="numbering" w:customStyle="1" w:styleId="Zaimportowanystyl38">
    <w:name w:val="Zaimportowany styl 38"/>
    <w:rsid w:val="00895347"/>
    <w:pPr>
      <w:numPr>
        <w:numId w:val="89"/>
      </w:numPr>
    </w:pPr>
  </w:style>
  <w:style w:type="numbering" w:customStyle="1" w:styleId="Zaimportowanystyl39">
    <w:name w:val="Zaimportowany styl 39"/>
    <w:rsid w:val="00895347"/>
  </w:style>
  <w:style w:type="numbering" w:customStyle="1" w:styleId="Zaimportowanystyl40">
    <w:name w:val="Zaimportowany styl 40"/>
    <w:rsid w:val="00895347"/>
  </w:style>
  <w:style w:type="numbering" w:customStyle="1" w:styleId="Zaimportowanystyl41">
    <w:name w:val="Zaimportowany styl 41"/>
    <w:rsid w:val="00895347"/>
  </w:style>
  <w:style w:type="numbering" w:customStyle="1" w:styleId="Zaimportowanystyl42">
    <w:name w:val="Zaimportowany styl 42"/>
    <w:rsid w:val="00895347"/>
  </w:style>
  <w:style w:type="numbering" w:customStyle="1" w:styleId="Zaimportowanystyl43">
    <w:name w:val="Zaimportowany styl 43"/>
    <w:rsid w:val="00895347"/>
  </w:style>
  <w:style w:type="numbering" w:customStyle="1" w:styleId="Zaimportowanystyl44">
    <w:name w:val="Zaimportowany styl 44"/>
    <w:rsid w:val="00895347"/>
  </w:style>
  <w:style w:type="numbering" w:customStyle="1" w:styleId="Zaimportowanystyl45">
    <w:name w:val="Zaimportowany styl 45"/>
    <w:rsid w:val="00895347"/>
  </w:style>
  <w:style w:type="numbering" w:customStyle="1" w:styleId="Zaimportowanystyl46">
    <w:name w:val="Zaimportowany styl 46"/>
    <w:rsid w:val="00895347"/>
    <w:pPr>
      <w:numPr>
        <w:numId w:val="98"/>
      </w:numPr>
    </w:pPr>
  </w:style>
  <w:style w:type="numbering" w:customStyle="1" w:styleId="Zaimportowanystyl47">
    <w:name w:val="Zaimportowany styl 47"/>
    <w:rsid w:val="00895347"/>
  </w:style>
  <w:style w:type="numbering" w:customStyle="1" w:styleId="Zaimportowanystyl48">
    <w:name w:val="Zaimportowany styl 48"/>
    <w:rsid w:val="00895347"/>
    <w:pPr>
      <w:numPr>
        <w:numId w:val="101"/>
      </w:numPr>
    </w:pPr>
  </w:style>
  <w:style w:type="numbering" w:customStyle="1" w:styleId="Zaimportowanystyl49">
    <w:name w:val="Zaimportowany styl 49"/>
    <w:rsid w:val="00895347"/>
    <w:pPr>
      <w:numPr>
        <w:numId w:val="102"/>
      </w:numPr>
    </w:pPr>
  </w:style>
  <w:style w:type="numbering" w:customStyle="1" w:styleId="Zaimportowanystyl50">
    <w:name w:val="Zaimportowany styl 50"/>
    <w:rsid w:val="00895347"/>
    <w:pPr>
      <w:numPr>
        <w:numId w:val="103"/>
      </w:numPr>
    </w:pPr>
  </w:style>
  <w:style w:type="numbering" w:customStyle="1" w:styleId="Zaimportowanystyl51">
    <w:name w:val="Zaimportowany styl 51"/>
    <w:rsid w:val="00895347"/>
    <w:pPr>
      <w:numPr>
        <w:numId w:val="104"/>
      </w:numPr>
    </w:pPr>
  </w:style>
  <w:style w:type="numbering" w:customStyle="1" w:styleId="Zaimportowanystyl52">
    <w:name w:val="Zaimportowany styl 52"/>
    <w:rsid w:val="00895347"/>
    <w:pPr>
      <w:numPr>
        <w:numId w:val="105"/>
      </w:numPr>
    </w:pPr>
  </w:style>
  <w:style w:type="numbering" w:customStyle="1" w:styleId="Zaimportowanystyl53">
    <w:name w:val="Zaimportowany styl 53"/>
    <w:rsid w:val="00895347"/>
    <w:pPr>
      <w:numPr>
        <w:numId w:val="106"/>
      </w:numPr>
    </w:pPr>
  </w:style>
  <w:style w:type="numbering" w:customStyle="1" w:styleId="Zaimportowanystyl54">
    <w:name w:val="Zaimportowany styl 54"/>
    <w:rsid w:val="00895347"/>
    <w:pPr>
      <w:numPr>
        <w:numId w:val="107"/>
      </w:numPr>
    </w:pPr>
  </w:style>
  <w:style w:type="numbering" w:customStyle="1" w:styleId="Zaimportowanystyl55">
    <w:name w:val="Zaimportowany styl 55"/>
    <w:rsid w:val="00895347"/>
    <w:pPr>
      <w:numPr>
        <w:numId w:val="108"/>
      </w:numPr>
    </w:pPr>
  </w:style>
  <w:style w:type="numbering" w:customStyle="1" w:styleId="Zaimportowanystyl56">
    <w:name w:val="Zaimportowany styl 56"/>
    <w:rsid w:val="00895347"/>
    <w:pPr>
      <w:numPr>
        <w:numId w:val="109"/>
      </w:numPr>
    </w:pPr>
  </w:style>
  <w:style w:type="numbering" w:customStyle="1" w:styleId="Kreski">
    <w:name w:val="Kreski"/>
    <w:rsid w:val="00895347"/>
    <w:pPr>
      <w:numPr>
        <w:numId w:val="110"/>
      </w:numPr>
    </w:pPr>
  </w:style>
  <w:style w:type="paragraph" w:customStyle="1" w:styleId="Przypisdolny">
    <w:name w:val="Przypis dolny"/>
    <w:rsid w:val="00895347"/>
    <w:pPr>
      <w:pBdr>
        <w:top w:val="nil"/>
        <w:left w:val="nil"/>
        <w:bottom w:val="nil"/>
        <w:right w:val="nil"/>
        <w:between w:val="nil"/>
        <w:bar w:val="nil"/>
      </w:pBdr>
    </w:pPr>
    <w:rPr>
      <w:rFonts w:ascii="Helvetica Neue" w:eastAsia="Helvetica Neue" w:hAnsi="Helvetica Neue" w:cs="Helvetica Neue"/>
      <w:color w:val="000000"/>
      <w:sz w:val="22"/>
      <w:szCs w:val="22"/>
      <w:bdr w:val="nil"/>
    </w:rPr>
  </w:style>
  <w:style w:type="numbering" w:customStyle="1" w:styleId="Zaimportowanystyl122">
    <w:name w:val="Zaimportowany styl 122"/>
    <w:rsid w:val="00895347"/>
    <w:pPr>
      <w:numPr>
        <w:numId w:val="111"/>
      </w:numPr>
    </w:pPr>
  </w:style>
  <w:style w:type="numbering" w:customStyle="1" w:styleId="Zaimportowanystyl123">
    <w:name w:val="Zaimportowany styl 123"/>
    <w:rsid w:val="00895347"/>
    <w:pPr>
      <w:numPr>
        <w:numId w:val="112"/>
      </w:numPr>
    </w:pPr>
  </w:style>
  <w:style w:type="numbering" w:customStyle="1" w:styleId="Zaimportowanystyl124">
    <w:name w:val="Zaimportowany styl 124"/>
    <w:rsid w:val="00895347"/>
    <w:pPr>
      <w:numPr>
        <w:numId w:val="113"/>
      </w:numPr>
    </w:pPr>
  </w:style>
  <w:style w:type="numbering" w:customStyle="1" w:styleId="Zaimportowanystyl125">
    <w:name w:val="Zaimportowany styl 125"/>
    <w:rsid w:val="00895347"/>
    <w:pPr>
      <w:numPr>
        <w:numId w:val="114"/>
      </w:numPr>
    </w:pPr>
  </w:style>
  <w:style w:type="numbering" w:customStyle="1" w:styleId="Zaimportowanystyl126">
    <w:name w:val="Zaimportowany styl 126"/>
    <w:rsid w:val="00895347"/>
    <w:pPr>
      <w:numPr>
        <w:numId w:val="115"/>
      </w:numPr>
    </w:pPr>
  </w:style>
  <w:style w:type="numbering" w:customStyle="1" w:styleId="Zaimportowanystyl127">
    <w:name w:val="Zaimportowany styl 127"/>
    <w:rsid w:val="00895347"/>
    <w:pPr>
      <w:numPr>
        <w:numId w:val="116"/>
      </w:numPr>
    </w:pPr>
  </w:style>
  <w:style w:type="numbering" w:customStyle="1" w:styleId="Zaimportowanystyl128">
    <w:name w:val="Zaimportowany styl 128"/>
    <w:rsid w:val="00895347"/>
    <w:pPr>
      <w:numPr>
        <w:numId w:val="117"/>
      </w:numPr>
    </w:pPr>
  </w:style>
  <w:style w:type="numbering" w:customStyle="1" w:styleId="Zaimportowanystyl129">
    <w:name w:val="Zaimportowany styl 129"/>
    <w:rsid w:val="00895347"/>
    <w:pPr>
      <w:numPr>
        <w:numId w:val="118"/>
      </w:numPr>
    </w:pPr>
  </w:style>
  <w:style w:type="numbering" w:customStyle="1" w:styleId="Zaimportowanystyl130">
    <w:name w:val="Zaimportowany styl 130"/>
    <w:rsid w:val="00895347"/>
    <w:pPr>
      <w:numPr>
        <w:numId w:val="119"/>
      </w:numPr>
    </w:pPr>
  </w:style>
  <w:style w:type="numbering" w:customStyle="1" w:styleId="Zaimportowanystyl131">
    <w:name w:val="Zaimportowany styl 131"/>
    <w:rsid w:val="00895347"/>
    <w:pPr>
      <w:numPr>
        <w:numId w:val="120"/>
      </w:numPr>
    </w:pPr>
  </w:style>
  <w:style w:type="numbering" w:customStyle="1" w:styleId="Zaimportowanystyl132">
    <w:name w:val="Zaimportowany styl 132"/>
    <w:rsid w:val="00895347"/>
    <w:pPr>
      <w:numPr>
        <w:numId w:val="121"/>
      </w:numPr>
    </w:pPr>
  </w:style>
  <w:style w:type="numbering" w:customStyle="1" w:styleId="Punktory">
    <w:name w:val="Punktory"/>
    <w:rsid w:val="00895347"/>
    <w:pPr>
      <w:numPr>
        <w:numId w:val="122"/>
      </w:numPr>
    </w:pPr>
  </w:style>
  <w:style w:type="numbering" w:customStyle="1" w:styleId="Kreski1">
    <w:name w:val="Kreski1"/>
    <w:rsid w:val="00895347"/>
    <w:pPr>
      <w:numPr>
        <w:numId w:val="123"/>
      </w:numPr>
    </w:pPr>
  </w:style>
  <w:style w:type="numbering" w:customStyle="1" w:styleId="Zaimportowanystyl1221">
    <w:name w:val="Zaimportowany styl 1221"/>
    <w:rsid w:val="00895347"/>
    <w:pPr>
      <w:numPr>
        <w:numId w:val="90"/>
      </w:numPr>
    </w:pPr>
  </w:style>
  <w:style w:type="numbering" w:customStyle="1" w:styleId="Zaimportowanystyl1231">
    <w:name w:val="Zaimportowany styl 1231"/>
    <w:rsid w:val="00895347"/>
    <w:pPr>
      <w:numPr>
        <w:numId w:val="91"/>
      </w:numPr>
    </w:pPr>
  </w:style>
  <w:style w:type="numbering" w:customStyle="1" w:styleId="Zaimportowanystyl1241">
    <w:name w:val="Zaimportowany styl 1241"/>
    <w:rsid w:val="00895347"/>
    <w:pPr>
      <w:numPr>
        <w:numId w:val="92"/>
      </w:numPr>
    </w:pPr>
  </w:style>
  <w:style w:type="numbering" w:customStyle="1" w:styleId="Zaimportowanystyl1251">
    <w:name w:val="Zaimportowany styl 1251"/>
    <w:rsid w:val="00895347"/>
    <w:pPr>
      <w:numPr>
        <w:numId w:val="93"/>
      </w:numPr>
    </w:pPr>
  </w:style>
  <w:style w:type="numbering" w:customStyle="1" w:styleId="Zaimportowanystyl1261">
    <w:name w:val="Zaimportowany styl 1261"/>
    <w:rsid w:val="00895347"/>
    <w:pPr>
      <w:numPr>
        <w:numId w:val="94"/>
      </w:numPr>
    </w:pPr>
  </w:style>
  <w:style w:type="numbering" w:customStyle="1" w:styleId="Zaimportowanystyl1271">
    <w:name w:val="Zaimportowany styl 1271"/>
    <w:rsid w:val="00895347"/>
    <w:pPr>
      <w:numPr>
        <w:numId w:val="95"/>
      </w:numPr>
    </w:pPr>
  </w:style>
  <w:style w:type="numbering" w:customStyle="1" w:styleId="Zaimportowanystyl1281">
    <w:name w:val="Zaimportowany styl 1281"/>
    <w:rsid w:val="00895347"/>
    <w:pPr>
      <w:numPr>
        <w:numId w:val="97"/>
      </w:numPr>
    </w:pPr>
  </w:style>
  <w:style w:type="numbering" w:customStyle="1" w:styleId="Zaimportowanystyl1291">
    <w:name w:val="Zaimportowany styl 1291"/>
    <w:rsid w:val="00895347"/>
  </w:style>
  <w:style w:type="numbering" w:customStyle="1" w:styleId="Zaimportowanystyl1301">
    <w:name w:val="Zaimportowany styl 1301"/>
    <w:rsid w:val="00895347"/>
    <w:pPr>
      <w:numPr>
        <w:numId w:val="99"/>
      </w:numPr>
    </w:pPr>
  </w:style>
  <w:style w:type="numbering" w:customStyle="1" w:styleId="Zaimportowanystyl1311">
    <w:name w:val="Zaimportowany styl 1311"/>
    <w:rsid w:val="00895347"/>
    <w:pPr>
      <w:numPr>
        <w:numId w:val="100"/>
      </w:numPr>
    </w:pPr>
  </w:style>
  <w:style w:type="numbering" w:customStyle="1" w:styleId="Zaimportowanystyl1321">
    <w:name w:val="Zaimportowany styl 1321"/>
    <w:rsid w:val="00895347"/>
    <w:pPr>
      <w:numPr>
        <w:numId w:val="96"/>
      </w:numPr>
    </w:pPr>
  </w:style>
  <w:style w:type="table" w:customStyle="1" w:styleId="Tabelasiatki2akcent11">
    <w:name w:val="Tabela siatki 2 — akcent 11"/>
    <w:basedOn w:val="Standardowy"/>
    <w:uiPriority w:val="47"/>
    <w:rsid w:val="00895347"/>
    <w:rPr>
      <w:rFonts w:ascii="Times New Roman" w:eastAsia="Times New Roman" w:hAnsi="Times New Roman"/>
    </w:rPr>
    <w:tblPr>
      <w:tblStyleRowBandSize w:val="1"/>
      <w:tblStyleColBandSize w:val="1"/>
      <w:tblBorders>
        <w:top w:val="single" w:sz="2" w:space="0" w:color="94A3DE" w:themeColor="accent1" w:themeTint="99"/>
        <w:bottom w:val="single" w:sz="2" w:space="0" w:color="94A3DE" w:themeColor="accent1" w:themeTint="99"/>
        <w:insideH w:val="single" w:sz="2" w:space="0" w:color="94A3DE" w:themeColor="accent1" w:themeTint="99"/>
        <w:insideV w:val="single" w:sz="2" w:space="0" w:color="94A3DE" w:themeColor="accent1" w:themeTint="99"/>
      </w:tblBorders>
    </w:tblPr>
    <w:tblStylePr w:type="firstRow">
      <w:rPr>
        <w:b/>
        <w:bCs/>
      </w:rPr>
      <w:tblPr/>
      <w:tcPr>
        <w:tcBorders>
          <w:top w:val="nil"/>
          <w:bottom w:val="single" w:sz="12" w:space="0" w:color="94A3DE" w:themeColor="accent1" w:themeTint="99"/>
          <w:insideH w:val="nil"/>
          <w:insideV w:val="nil"/>
        </w:tcBorders>
        <w:shd w:val="clear" w:color="auto" w:fill="FFFFFF" w:themeFill="background1"/>
      </w:tcPr>
    </w:tblStylePr>
    <w:tblStylePr w:type="lastRow">
      <w:rPr>
        <w:b/>
        <w:bCs/>
      </w:rPr>
      <w:tblPr/>
      <w:tcPr>
        <w:tcBorders>
          <w:top w:val="double" w:sz="2" w:space="0" w:color="94A3DE"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siatki1jasnaakcent31">
    <w:name w:val="Tabela siatki 1 — jasna — akcent 31"/>
    <w:basedOn w:val="Standardowy"/>
    <w:uiPriority w:val="46"/>
    <w:rsid w:val="00895347"/>
    <w:rPr>
      <w:rFonts w:ascii="Times New Roman" w:eastAsia="Times New Roman" w:hAnsi="Times New Roman"/>
    </w:rPr>
    <w:tblPr>
      <w:tblStyleRowBandSize w:val="1"/>
      <w:tblStyleColBandSize w:val="1"/>
      <w:tblBorders>
        <w:top w:val="single" w:sz="4" w:space="0" w:color="DBF6B9" w:themeColor="accent3" w:themeTint="66"/>
        <w:left w:val="single" w:sz="4" w:space="0" w:color="DBF6B9" w:themeColor="accent3" w:themeTint="66"/>
        <w:bottom w:val="single" w:sz="4" w:space="0" w:color="DBF6B9" w:themeColor="accent3" w:themeTint="66"/>
        <w:right w:val="single" w:sz="4" w:space="0" w:color="DBF6B9" w:themeColor="accent3" w:themeTint="66"/>
        <w:insideH w:val="single" w:sz="4" w:space="0" w:color="DBF6B9" w:themeColor="accent3" w:themeTint="66"/>
        <w:insideV w:val="single" w:sz="4" w:space="0" w:color="DBF6B9" w:themeColor="accent3" w:themeTint="66"/>
      </w:tblBorders>
    </w:tblPr>
    <w:tblStylePr w:type="firstRow">
      <w:rPr>
        <w:b/>
        <w:bCs/>
      </w:rPr>
      <w:tblPr/>
      <w:tcPr>
        <w:tcBorders>
          <w:bottom w:val="single" w:sz="12" w:space="0" w:color="C9F296" w:themeColor="accent3" w:themeTint="99"/>
        </w:tcBorders>
      </w:tcPr>
    </w:tblStylePr>
    <w:tblStylePr w:type="lastRow">
      <w:rPr>
        <w:b/>
        <w:bCs/>
      </w:rPr>
      <w:tblPr/>
      <w:tcPr>
        <w:tcBorders>
          <w:top w:val="double" w:sz="2" w:space="0" w:color="C9F296" w:themeColor="accent3" w:themeTint="99"/>
        </w:tcBorders>
      </w:tcPr>
    </w:tblStylePr>
    <w:tblStylePr w:type="firstCol">
      <w:rPr>
        <w:b/>
        <w:bCs/>
      </w:rPr>
    </w:tblStylePr>
    <w:tblStylePr w:type="lastCol">
      <w:rPr>
        <w:b/>
        <w:bCs/>
      </w:rPr>
    </w:tblStylePr>
  </w:style>
  <w:style w:type="table" w:customStyle="1" w:styleId="Tabelasiatki4akcent11">
    <w:name w:val="Tabela siatki 4 — akcent 11"/>
    <w:basedOn w:val="Standardowy"/>
    <w:uiPriority w:val="49"/>
    <w:rsid w:val="00895347"/>
    <w:rPr>
      <w:rFonts w:ascii="Times New Roman" w:eastAsia="Times New Roman" w:hAnsi="Times New Roman"/>
    </w:rPr>
    <w:tblPr>
      <w:tblStyleRowBandSize w:val="1"/>
      <w:tblStyleColBandSize w:val="1"/>
      <w:tblBorders>
        <w:top w:val="single" w:sz="4" w:space="0" w:color="94A3DE" w:themeColor="accent1" w:themeTint="99"/>
        <w:left w:val="single" w:sz="4" w:space="0" w:color="94A3DE" w:themeColor="accent1" w:themeTint="99"/>
        <w:bottom w:val="single" w:sz="4" w:space="0" w:color="94A3DE" w:themeColor="accent1" w:themeTint="99"/>
        <w:right w:val="single" w:sz="4" w:space="0" w:color="94A3DE" w:themeColor="accent1" w:themeTint="99"/>
        <w:insideH w:val="single" w:sz="4" w:space="0" w:color="94A3DE" w:themeColor="accent1" w:themeTint="99"/>
        <w:insideV w:val="single" w:sz="4" w:space="0" w:color="94A3DE" w:themeColor="accent1" w:themeTint="99"/>
      </w:tblBorders>
    </w:tblPr>
    <w:tblStylePr w:type="firstRow">
      <w:rPr>
        <w:b/>
        <w:bCs/>
        <w:color w:val="FFFFFF" w:themeColor="background1"/>
      </w:rPr>
      <w:tblPr/>
      <w:tcPr>
        <w:tcBorders>
          <w:top w:val="single" w:sz="4" w:space="0" w:color="4E67C8" w:themeColor="accent1"/>
          <w:left w:val="single" w:sz="4" w:space="0" w:color="4E67C8" w:themeColor="accent1"/>
          <w:bottom w:val="single" w:sz="4" w:space="0" w:color="4E67C8" w:themeColor="accent1"/>
          <w:right w:val="single" w:sz="4" w:space="0" w:color="4E67C8" w:themeColor="accent1"/>
          <w:insideH w:val="nil"/>
          <w:insideV w:val="nil"/>
        </w:tcBorders>
        <w:shd w:val="clear" w:color="auto" w:fill="4E67C8" w:themeFill="accent1"/>
      </w:tcPr>
    </w:tblStylePr>
    <w:tblStylePr w:type="lastRow">
      <w:rPr>
        <w:b/>
        <w:bCs/>
      </w:rPr>
      <w:tblPr/>
      <w:tcPr>
        <w:tcBorders>
          <w:top w:val="double" w:sz="4" w:space="0" w:color="4E67C8" w:themeColor="accent1"/>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listy3akcent11">
    <w:name w:val="Tabela listy 3 — akcent 11"/>
    <w:basedOn w:val="Standardowy"/>
    <w:uiPriority w:val="48"/>
    <w:rsid w:val="00895347"/>
    <w:rPr>
      <w:rFonts w:ascii="Times New Roman" w:eastAsia="Times New Roman" w:hAnsi="Times New Roman"/>
    </w:rPr>
    <w:tblPr>
      <w:tblStyleRowBandSize w:val="1"/>
      <w:tblStyleColBandSize w:val="1"/>
      <w:tblBorders>
        <w:top w:val="single" w:sz="4" w:space="0" w:color="4E67C8" w:themeColor="accent1"/>
        <w:left w:val="single" w:sz="4" w:space="0" w:color="4E67C8" w:themeColor="accent1"/>
        <w:bottom w:val="single" w:sz="4" w:space="0" w:color="4E67C8" w:themeColor="accent1"/>
        <w:right w:val="single" w:sz="4" w:space="0" w:color="4E67C8" w:themeColor="accent1"/>
      </w:tblBorders>
    </w:tblPr>
    <w:tblStylePr w:type="firstRow">
      <w:rPr>
        <w:b/>
        <w:bCs/>
        <w:color w:val="FFFFFF" w:themeColor="background1"/>
      </w:rPr>
      <w:tblPr/>
      <w:tcPr>
        <w:shd w:val="clear" w:color="auto" w:fill="4E67C8" w:themeFill="accent1"/>
      </w:tcPr>
    </w:tblStylePr>
    <w:tblStylePr w:type="lastRow">
      <w:rPr>
        <w:b/>
        <w:bCs/>
      </w:rPr>
      <w:tblPr/>
      <w:tcPr>
        <w:tcBorders>
          <w:top w:val="double" w:sz="4" w:space="0" w:color="4E67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67C8" w:themeColor="accent1"/>
          <w:right w:val="single" w:sz="4" w:space="0" w:color="4E67C8" w:themeColor="accent1"/>
        </w:tcBorders>
      </w:tcPr>
    </w:tblStylePr>
    <w:tblStylePr w:type="band1Horz">
      <w:tblPr/>
      <w:tcPr>
        <w:tcBorders>
          <w:top w:val="single" w:sz="4" w:space="0" w:color="4E67C8" w:themeColor="accent1"/>
          <w:bottom w:val="single" w:sz="4" w:space="0" w:color="4E67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67C8" w:themeColor="accent1"/>
          <w:left w:val="nil"/>
        </w:tcBorders>
      </w:tcPr>
    </w:tblStylePr>
    <w:tblStylePr w:type="swCell">
      <w:tblPr/>
      <w:tcPr>
        <w:tcBorders>
          <w:top w:val="double" w:sz="4" w:space="0" w:color="4E67C8" w:themeColor="accent1"/>
          <w:right w:val="nil"/>
        </w:tcBorders>
      </w:tcPr>
    </w:tblStylePr>
  </w:style>
  <w:style w:type="table" w:customStyle="1" w:styleId="Tabelalisty2akcent11">
    <w:name w:val="Tabela listy 2 — akcent 11"/>
    <w:basedOn w:val="Standardowy"/>
    <w:uiPriority w:val="47"/>
    <w:rsid w:val="00895347"/>
    <w:rPr>
      <w:rFonts w:ascii="Times New Roman" w:eastAsia="Times New Roman" w:hAnsi="Times New Roman"/>
    </w:rPr>
    <w:tblPr>
      <w:tblStyleRowBandSize w:val="1"/>
      <w:tblStyleColBandSize w:val="1"/>
      <w:tblBorders>
        <w:top w:val="single" w:sz="4" w:space="0" w:color="94A3DE" w:themeColor="accent1" w:themeTint="99"/>
        <w:bottom w:val="single" w:sz="4" w:space="0" w:color="94A3DE" w:themeColor="accent1" w:themeTint="99"/>
        <w:insideH w:val="single" w:sz="4" w:space="0" w:color="94A3DE"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listy1jasnaakcent11">
    <w:name w:val="Tabela listy 1 — jasna — akcent 11"/>
    <w:basedOn w:val="Standardowy"/>
    <w:uiPriority w:val="46"/>
    <w:rsid w:val="00895347"/>
    <w:rPr>
      <w:rFonts w:ascii="Times New Roman" w:eastAsia="Times New Roman" w:hAnsi="Times New Roman"/>
    </w:rPr>
    <w:tblPr>
      <w:tblStyleRowBandSize w:val="1"/>
      <w:tblStyleColBandSize w:val="1"/>
    </w:tblPr>
    <w:tblStylePr w:type="firstRow">
      <w:rPr>
        <w:b/>
        <w:bCs/>
      </w:rPr>
      <w:tblPr/>
      <w:tcPr>
        <w:tcBorders>
          <w:bottom w:val="single" w:sz="4" w:space="0" w:color="94A3DE" w:themeColor="accent1" w:themeTint="99"/>
        </w:tcBorders>
      </w:tcPr>
    </w:tblStylePr>
    <w:tblStylePr w:type="lastRow">
      <w:rPr>
        <w:b/>
        <w:bCs/>
      </w:rPr>
      <w:tblPr/>
      <w:tcPr>
        <w:tcBorders>
          <w:top w:val="single" w:sz="4" w:space="0" w:color="94A3DE" w:themeColor="accent1" w:themeTint="99"/>
        </w:tcBorders>
      </w:tcPr>
    </w:tblStylePr>
    <w:tblStylePr w:type="firstCol">
      <w:rPr>
        <w:b/>
        <w:bCs/>
      </w:rPr>
    </w:tblStylePr>
    <w:tblStylePr w:type="lastCol">
      <w:rPr>
        <w:b/>
        <w:bCs/>
      </w:rPr>
    </w:tblStylePr>
    <w:tblStylePr w:type="band1Vert">
      <w:tblPr/>
      <w:tcPr>
        <w:shd w:val="clear" w:color="auto" w:fill="DBE0F4" w:themeFill="accent1" w:themeFillTint="33"/>
      </w:tcPr>
    </w:tblStylePr>
    <w:tblStylePr w:type="band1Horz">
      <w:tblPr/>
      <w:tcPr>
        <w:shd w:val="clear" w:color="auto" w:fill="DBE0F4" w:themeFill="accent1" w:themeFillTint="33"/>
      </w:tcPr>
    </w:tblStylePr>
  </w:style>
  <w:style w:type="table" w:customStyle="1" w:styleId="Tabelasiatki21">
    <w:name w:val="Tabela siatki 21"/>
    <w:basedOn w:val="Standardowy"/>
    <w:uiPriority w:val="47"/>
    <w:rsid w:val="00895347"/>
    <w:rPr>
      <w:rFonts w:ascii="Times New Roman" w:eastAsia="Times New Roman" w:hAnsi="Times New Roman"/>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Siatkatabelijasna1">
    <w:name w:val="Siatka tabeli — jasna1"/>
    <w:basedOn w:val="Standardowy"/>
    <w:uiPriority w:val="40"/>
    <w:rsid w:val="00895347"/>
    <w:rPr>
      <w:rFonts w:ascii="Times New Roman" w:eastAsia="Times New Roman" w:hAnsi="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Zwykatabela21">
    <w:name w:val="Zwykła tabela 21"/>
    <w:basedOn w:val="Standardowy"/>
    <w:uiPriority w:val="42"/>
    <w:rsid w:val="00895347"/>
    <w:rPr>
      <w:rFonts w:ascii="Times New Roman" w:eastAsia="Times New Roman" w:hAnsi="Times New Roma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asiatki2akcent31">
    <w:name w:val="Tabela siatki 2 — akcent 31"/>
    <w:basedOn w:val="Standardowy"/>
    <w:uiPriority w:val="47"/>
    <w:rsid w:val="00895347"/>
    <w:rPr>
      <w:rFonts w:ascii="Times New Roman" w:eastAsia="Times New Roman" w:hAnsi="Times New Roman"/>
    </w:rPr>
    <w:tblPr>
      <w:tblStyleRowBandSize w:val="1"/>
      <w:tblStyleColBandSize w:val="1"/>
      <w:tblBorders>
        <w:top w:val="single" w:sz="2" w:space="0" w:color="C9F296" w:themeColor="accent3" w:themeTint="99"/>
        <w:bottom w:val="single" w:sz="2" w:space="0" w:color="C9F296" w:themeColor="accent3" w:themeTint="99"/>
        <w:insideH w:val="single" w:sz="2" w:space="0" w:color="C9F296" w:themeColor="accent3" w:themeTint="99"/>
        <w:insideV w:val="single" w:sz="2" w:space="0" w:color="C9F296" w:themeColor="accent3" w:themeTint="99"/>
      </w:tblBorders>
    </w:tblPr>
    <w:tblStylePr w:type="firstRow">
      <w:rPr>
        <w:b/>
        <w:bCs/>
      </w:rPr>
      <w:tblPr/>
      <w:tcPr>
        <w:tcBorders>
          <w:top w:val="nil"/>
          <w:bottom w:val="single" w:sz="12" w:space="0" w:color="C9F296" w:themeColor="accent3" w:themeTint="99"/>
          <w:insideH w:val="nil"/>
          <w:insideV w:val="nil"/>
        </w:tcBorders>
        <w:shd w:val="clear" w:color="auto" w:fill="FFFFFF" w:themeFill="background1"/>
      </w:tcPr>
    </w:tblStylePr>
    <w:tblStylePr w:type="lastRow">
      <w:rPr>
        <w:b/>
        <w:bCs/>
      </w:rPr>
      <w:tblPr/>
      <w:tcPr>
        <w:tcBorders>
          <w:top w:val="double" w:sz="2" w:space="0" w:color="C9F29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FADC" w:themeFill="accent3" w:themeFillTint="33"/>
      </w:tcPr>
    </w:tblStylePr>
    <w:tblStylePr w:type="band1Horz">
      <w:tblPr/>
      <w:tcPr>
        <w:shd w:val="clear" w:color="auto" w:fill="EDFADC" w:themeFill="accent3" w:themeFillTint="33"/>
      </w:tcPr>
    </w:tblStylePr>
  </w:style>
  <w:style w:type="character" w:customStyle="1" w:styleId="A4">
    <w:name w:val="A4"/>
    <w:uiPriority w:val="99"/>
    <w:rsid w:val="00895347"/>
    <w:rPr>
      <w:color w:val="000000"/>
      <w:sz w:val="22"/>
      <w:szCs w:val="22"/>
    </w:rPr>
  </w:style>
  <w:style w:type="paragraph" w:customStyle="1" w:styleId="StylStylTab1Zlewej06cmWysunicie08cmDolewej">
    <w:name w:val="Styl Styl Tab.1. + Z lewej:  06 cm Wysunięcie:  08 cm + Do lewej"/>
    <w:basedOn w:val="StylTab1Zlewej06cmWysunicie08cm"/>
    <w:rsid w:val="00895347"/>
    <w:pPr>
      <w:spacing w:before="120" w:after="120"/>
      <w:jc w:val="left"/>
    </w:pPr>
    <w:rPr>
      <w:b/>
      <w:bCs/>
      <w:color w:val="669900"/>
    </w:rPr>
  </w:style>
  <w:style w:type="paragraph" w:customStyle="1" w:styleId="StylStylTab1Zlewej06cmWysunicie08cmAkcent5">
    <w:name w:val="Styl Styl Tab.1. + Z lewej:  06 cm Wysunięcie:  08 cm + Akcent 5"/>
    <w:basedOn w:val="StylTab1Zlewej06cmWysunicie08cm"/>
    <w:rsid w:val="00895347"/>
    <w:pPr>
      <w:spacing w:before="120" w:after="120"/>
    </w:pPr>
    <w:rPr>
      <w:b/>
      <w:bCs/>
      <w:color w:val="669900"/>
    </w:rPr>
  </w:style>
  <w:style w:type="character" w:customStyle="1" w:styleId="alb">
    <w:name w:val="a_lb"/>
    <w:basedOn w:val="Domylnaczcionkaakapitu"/>
    <w:rsid w:val="00895347"/>
  </w:style>
  <w:style w:type="character" w:customStyle="1" w:styleId="vcenter">
    <w:name w:val="vcenter"/>
    <w:basedOn w:val="Domylnaczcionkaakapitu"/>
    <w:rsid w:val="00895347"/>
  </w:style>
  <w:style w:type="numbering" w:customStyle="1" w:styleId="Outline">
    <w:name w:val="Outline"/>
    <w:basedOn w:val="Bezlisty"/>
    <w:rsid w:val="00895347"/>
    <w:pPr>
      <w:numPr>
        <w:numId w:val="124"/>
      </w:numPr>
    </w:pPr>
  </w:style>
  <w:style w:type="paragraph" w:styleId="Lista">
    <w:name w:val="List"/>
    <w:basedOn w:val="Normalny"/>
    <w:rsid w:val="00895347"/>
    <w:pPr>
      <w:suppressAutoHyphens/>
      <w:autoSpaceDN w:val="0"/>
      <w:spacing w:before="0" w:line="240" w:lineRule="auto"/>
      <w:ind w:firstLine="0"/>
      <w:jc w:val="left"/>
      <w:textAlignment w:val="baseline"/>
    </w:pPr>
    <w:rPr>
      <w:rFonts w:eastAsia="Times New Roman" w:cs="Arial"/>
      <w:kern w:val="3"/>
    </w:rPr>
  </w:style>
  <w:style w:type="character" w:customStyle="1" w:styleId="pathcurrent">
    <w:name w:val="pathcurrent"/>
    <w:basedOn w:val="Domylnaczcionkaakapitu"/>
    <w:rsid w:val="00895347"/>
  </w:style>
  <w:style w:type="character" w:customStyle="1" w:styleId="inplacedisplayid1siteid713">
    <w:name w:val="inplacedisplayid1siteid713"/>
    <w:basedOn w:val="Domylnaczcionkaakapitu"/>
    <w:rsid w:val="00895347"/>
  </w:style>
  <w:style w:type="paragraph" w:customStyle="1" w:styleId="msonormal0">
    <w:name w:val="msonormal"/>
    <w:basedOn w:val="Normalny"/>
    <w:rsid w:val="00895347"/>
    <w:pPr>
      <w:spacing w:before="100" w:beforeAutospacing="1" w:after="100" w:afterAutospacing="1" w:line="240" w:lineRule="auto"/>
      <w:ind w:firstLine="0"/>
      <w:jc w:val="left"/>
    </w:pPr>
    <w:rPr>
      <w:rFonts w:ascii="Times New Roman" w:eastAsia="Times New Roman" w:hAnsi="Times New Roman"/>
      <w:sz w:val="24"/>
      <w:szCs w:val="24"/>
      <w:lang w:eastAsia="pl-PL"/>
    </w:rPr>
  </w:style>
  <w:style w:type="paragraph" w:customStyle="1" w:styleId="xl74">
    <w:name w:val="xl74"/>
    <w:basedOn w:val="Normalny"/>
    <w:rsid w:val="00895347"/>
    <w:pPr>
      <w:pBdr>
        <w:top w:val="single" w:sz="4" w:space="0" w:color="auto"/>
        <w:left w:val="single" w:sz="4" w:space="0" w:color="auto"/>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5">
    <w:name w:val="xl75"/>
    <w:basedOn w:val="Normalny"/>
    <w:rsid w:val="00895347"/>
    <w:pPr>
      <w:pBdr>
        <w:top w:val="single" w:sz="4" w:space="0" w:color="auto"/>
        <w:left w:val="single" w:sz="4" w:space="0" w:color="auto"/>
        <w:right w:val="single" w:sz="4" w:space="0" w:color="auto"/>
      </w:pBdr>
      <w:shd w:val="clear" w:color="EBF1DE" w:fill="F2F2F2"/>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6">
    <w:name w:val="xl76"/>
    <w:basedOn w:val="Normalny"/>
    <w:rsid w:val="00895347"/>
    <w:pPr>
      <w:pBdr>
        <w:left w:val="single" w:sz="4" w:space="0" w:color="auto"/>
        <w:right w:val="single" w:sz="4" w:space="0" w:color="auto"/>
      </w:pBdr>
      <w:shd w:val="clear" w:color="EBF1DE" w:fill="F2F2F2"/>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7">
    <w:name w:val="xl77"/>
    <w:basedOn w:val="Normalny"/>
    <w:rsid w:val="00895347"/>
    <w:pPr>
      <w:pBdr>
        <w:top w:val="single" w:sz="4" w:space="0" w:color="auto"/>
        <w:left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8">
    <w:name w:val="xl78"/>
    <w:basedOn w:val="Normalny"/>
    <w:rsid w:val="00895347"/>
    <w:pPr>
      <w:pBdr>
        <w:top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79">
    <w:name w:val="xl79"/>
    <w:basedOn w:val="Normalny"/>
    <w:rsid w:val="00895347"/>
    <w:pPr>
      <w:pBdr>
        <w:top w:val="single" w:sz="4" w:space="0" w:color="auto"/>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0">
    <w:name w:val="xl80"/>
    <w:basedOn w:val="Normalny"/>
    <w:rsid w:val="00895347"/>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1">
    <w:name w:val="xl81"/>
    <w:basedOn w:val="Normalny"/>
    <w:rsid w:val="00895347"/>
    <w:pPr>
      <w:pBdr>
        <w:top w:val="single" w:sz="4" w:space="0" w:color="auto"/>
        <w:bottom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2">
    <w:name w:val="xl82"/>
    <w:basedOn w:val="Normalny"/>
    <w:rsid w:val="00895347"/>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3">
    <w:name w:val="xl83"/>
    <w:basedOn w:val="Normalny"/>
    <w:rsid w:val="00895347"/>
    <w:pPr>
      <w:pBdr>
        <w:top w:val="single" w:sz="4" w:space="0" w:color="auto"/>
        <w:left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14"/>
      <w:szCs w:val="14"/>
      <w:lang w:eastAsia="pl-PL"/>
    </w:rPr>
  </w:style>
  <w:style w:type="paragraph" w:customStyle="1" w:styleId="xl84">
    <w:name w:val="xl84"/>
    <w:basedOn w:val="Normalny"/>
    <w:rsid w:val="00895347"/>
    <w:pPr>
      <w:pBdr>
        <w:top w:val="single" w:sz="4" w:space="0" w:color="auto"/>
        <w:bottom w:val="single" w:sz="4" w:space="0" w:color="auto"/>
      </w:pBdr>
      <w:spacing w:before="100" w:beforeAutospacing="1" w:after="100" w:afterAutospacing="1" w:line="240" w:lineRule="auto"/>
      <w:ind w:firstLine="0"/>
      <w:jc w:val="left"/>
      <w:textAlignment w:val="center"/>
    </w:pPr>
    <w:rPr>
      <w:rFonts w:eastAsia="Times New Roman"/>
      <w:sz w:val="14"/>
      <w:szCs w:val="14"/>
      <w:lang w:eastAsia="pl-PL"/>
    </w:rPr>
  </w:style>
  <w:style w:type="paragraph" w:customStyle="1" w:styleId="xl85">
    <w:name w:val="xl85"/>
    <w:basedOn w:val="Normalny"/>
    <w:rsid w:val="00895347"/>
    <w:pPr>
      <w:pBdr>
        <w:top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6">
    <w:name w:val="xl86"/>
    <w:basedOn w:val="Normalny"/>
    <w:rsid w:val="00895347"/>
    <w:pPr>
      <w:pBdr>
        <w:bottom w:val="single" w:sz="4" w:space="0" w:color="auto"/>
        <w:righ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7">
    <w:name w:val="xl87"/>
    <w:basedOn w:val="Normalny"/>
    <w:rsid w:val="00895347"/>
    <w:pPr>
      <w:pBdr>
        <w:top w:val="single" w:sz="4" w:space="0" w:color="auto"/>
        <w:left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xl88">
    <w:name w:val="xl88"/>
    <w:basedOn w:val="Normalny"/>
    <w:rsid w:val="00895347"/>
    <w:pPr>
      <w:pBdr>
        <w:left w:val="single" w:sz="4" w:space="0" w:color="auto"/>
        <w:bottom w:val="single" w:sz="4" w:space="0" w:color="auto"/>
      </w:pBdr>
      <w:shd w:val="clear" w:color="CCFFCC" w:fill="CCFF99"/>
      <w:spacing w:before="100" w:beforeAutospacing="1" w:after="100" w:afterAutospacing="1" w:line="240" w:lineRule="auto"/>
      <w:ind w:firstLine="0"/>
      <w:jc w:val="center"/>
      <w:textAlignment w:val="center"/>
    </w:pPr>
    <w:rPr>
      <w:rFonts w:eastAsia="Times New Roman"/>
      <w:sz w:val="14"/>
      <w:szCs w:val="14"/>
      <w:lang w:eastAsia="pl-PL"/>
    </w:rPr>
  </w:style>
  <w:style w:type="paragraph" w:customStyle="1" w:styleId="font5">
    <w:name w:val="font5"/>
    <w:basedOn w:val="Normalny"/>
    <w:rsid w:val="00D15AFB"/>
    <w:pPr>
      <w:spacing w:before="100" w:beforeAutospacing="1" w:after="100" w:afterAutospacing="1" w:line="240" w:lineRule="auto"/>
      <w:ind w:firstLine="0"/>
      <w:jc w:val="left"/>
    </w:pPr>
    <w:rPr>
      <w:rFonts w:ascii="Times New Roman" w:eastAsia="Times New Roman" w:hAnsi="Times New Roman"/>
      <w:color w:val="000000"/>
      <w:sz w:val="16"/>
      <w:szCs w:val="16"/>
      <w:lang w:eastAsia="pl-PL"/>
    </w:rPr>
  </w:style>
  <w:style w:type="paragraph" w:customStyle="1" w:styleId="xl89">
    <w:name w:val="xl89"/>
    <w:basedOn w:val="Normalny"/>
    <w:rsid w:val="00D15AFB"/>
    <w:pPr>
      <w:pBdr>
        <w:top w:val="single" w:sz="8" w:space="0" w:color="auto"/>
        <w:bottom w:val="single" w:sz="8" w:space="0" w:color="auto"/>
        <w:right w:val="single" w:sz="8" w:space="0" w:color="auto"/>
      </w:pBdr>
      <w:shd w:val="clear" w:color="000000" w:fill="80D219"/>
      <w:spacing w:before="100" w:beforeAutospacing="1" w:after="100" w:afterAutospacing="1" w:line="240" w:lineRule="auto"/>
      <w:ind w:firstLine="0"/>
      <w:jc w:val="center"/>
      <w:textAlignment w:val="center"/>
    </w:pPr>
    <w:rPr>
      <w:rFonts w:ascii="Times New Roman" w:eastAsia="Times New Roman" w:hAnsi="Times New Roman"/>
      <w:b/>
      <w:bCs/>
      <w:color w:val="000000"/>
      <w:sz w:val="16"/>
      <w:szCs w:val="16"/>
      <w:lang w:eastAsia="pl-PL"/>
    </w:rPr>
  </w:style>
  <w:style w:type="character" w:styleId="Tekstzastpczy">
    <w:name w:val="Placeholder Text"/>
    <w:basedOn w:val="Domylnaczcionkaakapitu"/>
    <w:uiPriority w:val="99"/>
    <w:semiHidden/>
    <w:rsid w:val="000B0337"/>
    <w:rPr>
      <w:color w:val="808080"/>
    </w:rPr>
  </w:style>
  <w:style w:type="character" w:styleId="Numerstrony">
    <w:name w:val="page number"/>
    <w:basedOn w:val="Domylnaczcionkaakapitu"/>
    <w:uiPriority w:val="99"/>
    <w:semiHidden/>
    <w:unhideWhenUsed/>
    <w:rsid w:val="00F17E44"/>
  </w:style>
  <w:style w:type="paragraph" w:customStyle="1" w:styleId="font6">
    <w:name w:val="font6"/>
    <w:basedOn w:val="Normalny"/>
    <w:rsid w:val="004371DF"/>
    <w:pPr>
      <w:spacing w:before="100" w:beforeAutospacing="1" w:after="100" w:afterAutospacing="1" w:line="240" w:lineRule="auto"/>
      <w:ind w:firstLine="0"/>
      <w:jc w:val="left"/>
    </w:pPr>
    <w:rPr>
      <w:rFonts w:eastAsia="Times New Roman"/>
      <w:color w:val="000000"/>
      <w:sz w:val="16"/>
      <w:szCs w:val="16"/>
      <w:lang w:eastAsia="pl-PL"/>
    </w:rPr>
  </w:style>
  <w:style w:type="paragraph" w:customStyle="1" w:styleId="xl90">
    <w:name w:val="xl90"/>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1">
    <w:name w:val="xl91"/>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2">
    <w:name w:val="xl92"/>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3">
    <w:name w:val="xl93"/>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4">
    <w:name w:val="xl94"/>
    <w:basedOn w:val="Normalny"/>
    <w:rsid w:val="004371DF"/>
    <w:pP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95">
    <w:name w:val="xl95"/>
    <w:basedOn w:val="Normalny"/>
    <w:rsid w:val="004371D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6">
    <w:name w:val="xl96"/>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color w:val="000000"/>
      <w:sz w:val="16"/>
      <w:szCs w:val="16"/>
      <w:lang w:eastAsia="pl-PL"/>
    </w:rPr>
  </w:style>
  <w:style w:type="paragraph" w:customStyle="1" w:styleId="xl97">
    <w:name w:val="xl97"/>
    <w:basedOn w:val="Normalny"/>
    <w:rsid w:val="004371DF"/>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8">
    <w:name w:val="xl98"/>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99">
    <w:name w:val="xl99"/>
    <w:basedOn w:val="Normalny"/>
    <w:rsid w:val="004371DF"/>
    <w:pPr>
      <w:spacing w:before="100" w:beforeAutospacing="1" w:after="100" w:afterAutospacing="1" w:line="240" w:lineRule="auto"/>
      <w:ind w:firstLine="0"/>
      <w:jc w:val="left"/>
      <w:textAlignment w:val="center"/>
    </w:pPr>
    <w:rPr>
      <w:rFonts w:eastAsia="Times New Roman"/>
      <w:sz w:val="16"/>
      <w:szCs w:val="16"/>
      <w:lang w:eastAsia="pl-PL"/>
    </w:rPr>
  </w:style>
  <w:style w:type="paragraph" w:customStyle="1" w:styleId="xl100">
    <w:name w:val="xl100"/>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16"/>
      <w:szCs w:val="16"/>
      <w:lang w:eastAsia="pl-PL"/>
    </w:rPr>
  </w:style>
  <w:style w:type="paragraph" w:customStyle="1" w:styleId="xl101">
    <w:name w:val="xl101"/>
    <w:basedOn w:val="Normalny"/>
    <w:rsid w:val="004371DF"/>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2">
    <w:name w:val="xl102"/>
    <w:basedOn w:val="Normalny"/>
    <w:rsid w:val="004371DF"/>
    <w:pPr>
      <w:pBdr>
        <w:left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3">
    <w:name w:val="xl103"/>
    <w:basedOn w:val="Normalny"/>
    <w:rsid w:val="004371DF"/>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4">
    <w:name w:val="xl104"/>
    <w:basedOn w:val="Normalny"/>
    <w:rsid w:val="004371D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b/>
      <w:bCs/>
      <w:sz w:val="16"/>
      <w:szCs w:val="16"/>
      <w:lang w:eastAsia="pl-PL"/>
    </w:rPr>
  </w:style>
  <w:style w:type="paragraph" w:customStyle="1" w:styleId="xl105">
    <w:name w:val="xl105"/>
    <w:basedOn w:val="Normalny"/>
    <w:rsid w:val="00FB3B81"/>
    <w:pP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6">
    <w:name w:val="xl106"/>
    <w:basedOn w:val="Normalny"/>
    <w:rsid w:val="00FB3B81"/>
    <w:pPr>
      <w:pBdr>
        <w:top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7">
    <w:name w:val="xl107"/>
    <w:basedOn w:val="Normalny"/>
    <w:rsid w:val="00FB3B81"/>
    <w:pPr>
      <w:pBdr>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 w:type="paragraph" w:customStyle="1" w:styleId="xl108">
    <w:name w:val="xl108"/>
    <w:basedOn w:val="Normalny"/>
    <w:rsid w:val="00FB3B81"/>
    <w:pPr>
      <w:pBdr>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sz w:val="16"/>
      <w:szCs w:val="16"/>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71761">
      <w:bodyDiv w:val="1"/>
      <w:marLeft w:val="0"/>
      <w:marRight w:val="0"/>
      <w:marTop w:val="0"/>
      <w:marBottom w:val="0"/>
      <w:divBdr>
        <w:top w:val="none" w:sz="0" w:space="0" w:color="auto"/>
        <w:left w:val="none" w:sz="0" w:space="0" w:color="auto"/>
        <w:bottom w:val="none" w:sz="0" w:space="0" w:color="auto"/>
        <w:right w:val="none" w:sz="0" w:space="0" w:color="auto"/>
      </w:divBdr>
    </w:div>
    <w:div w:id="21251694">
      <w:bodyDiv w:val="1"/>
      <w:marLeft w:val="0"/>
      <w:marRight w:val="0"/>
      <w:marTop w:val="0"/>
      <w:marBottom w:val="0"/>
      <w:divBdr>
        <w:top w:val="none" w:sz="0" w:space="0" w:color="auto"/>
        <w:left w:val="none" w:sz="0" w:space="0" w:color="auto"/>
        <w:bottom w:val="none" w:sz="0" w:space="0" w:color="auto"/>
        <w:right w:val="none" w:sz="0" w:space="0" w:color="auto"/>
      </w:divBdr>
    </w:div>
    <w:div w:id="22093776">
      <w:bodyDiv w:val="1"/>
      <w:marLeft w:val="0"/>
      <w:marRight w:val="0"/>
      <w:marTop w:val="0"/>
      <w:marBottom w:val="0"/>
      <w:divBdr>
        <w:top w:val="none" w:sz="0" w:space="0" w:color="auto"/>
        <w:left w:val="none" w:sz="0" w:space="0" w:color="auto"/>
        <w:bottom w:val="none" w:sz="0" w:space="0" w:color="auto"/>
        <w:right w:val="none" w:sz="0" w:space="0" w:color="auto"/>
      </w:divBdr>
    </w:div>
    <w:div w:id="38669671">
      <w:bodyDiv w:val="1"/>
      <w:marLeft w:val="0"/>
      <w:marRight w:val="0"/>
      <w:marTop w:val="0"/>
      <w:marBottom w:val="0"/>
      <w:divBdr>
        <w:top w:val="none" w:sz="0" w:space="0" w:color="auto"/>
        <w:left w:val="none" w:sz="0" w:space="0" w:color="auto"/>
        <w:bottom w:val="none" w:sz="0" w:space="0" w:color="auto"/>
        <w:right w:val="none" w:sz="0" w:space="0" w:color="auto"/>
      </w:divBdr>
    </w:div>
    <w:div w:id="53165525">
      <w:bodyDiv w:val="1"/>
      <w:marLeft w:val="0"/>
      <w:marRight w:val="0"/>
      <w:marTop w:val="0"/>
      <w:marBottom w:val="0"/>
      <w:divBdr>
        <w:top w:val="none" w:sz="0" w:space="0" w:color="auto"/>
        <w:left w:val="none" w:sz="0" w:space="0" w:color="auto"/>
        <w:bottom w:val="none" w:sz="0" w:space="0" w:color="auto"/>
        <w:right w:val="none" w:sz="0" w:space="0" w:color="auto"/>
      </w:divBdr>
    </w:div>
    <w:div w:id="69694587">
      <w:bodyDiv w:val="1"/>
      <w:marLeft w:val="0"/>
      <w:marRight w:val="0"/>
      <w:marTop w:val="0"/>
      <w:marBottom w:val="0"/>
      <w:divBdr>
        <w:top w:val="none" w:sz="0" w:space="0" w:color="auto"/>
        <w:left w:val="none" w:sz="0" w:space="0" w:color="auto"/>
        <w:bottom w:val="none" w:sz="0" w:space="0" w:color="auto"/>
        <w:right w:val="none" w:sz="0" w:space="0" w:color="auto"/>
      </w:divBdr>
    </w:div>
    <w:div w:id="73940187">
      <w:bodyDiv w:val="1"/>
      <w:marLeft w:val="0"/>
      <w:marRight w:val="0"/>
      <w:marTop w:val="0"/>
      <w:marBottom w:val="0"/>
      <w:divBdr>
        <w:top w:val="none" w:sz="0" w:space="0" w:color="auto"/>
        <w:left w:val="none" w:sz="0" w:space="0" w:color="auto"/>
        <w:bottom w:val="none" w:sz="0" w:space="0" w:color="auto"/>
        <w:right w:val="none" w:sz="0" w:space="0" w:color="auto"/>
      </w:divBdr>
    </w:div>
    <w:div w:id="89743153">
      <w:bodyDiv w:val="1"/>
      <w:marLeft w:val="0"/>
      <w:marRight w:val="0"/>
      <w:marTop w:val="0"/>
      <w:marBottom w:val="0"/>
      <w:divBdr>
        <w:top w:val="none" w:sz="0" w:space="0" w:color="auto"/>
        <w:left w:val="none" w:sz="0" w:space="0" w:color="auto"/>
        <w:bottom w:val="none" w:sz="0" w:space="0" w:color="auto"/>
        <w:right w:val="none" w:sz="0" w:space="0" w:color="auto"/>
      </w:divBdr>
    </w:div>
    <w:div w:id="93670655">
      <w:bodyDiv w:val="1"/>
      <w:marLeft w:val="0"/>
      <w:marRight w:val="0"/>
      <w:marTop w:val="0"/>
      <w:marBottom w:val="0"/>
      <w:divBdr>
        <w:top w:val="none" w:sz="0" w:space="0" w:color="auto"/>
        <w:left w:val="none" w:sz="0" w:space="0" w:color="auto"/>
        <w:bottom w:val="none" w:sz="0" w:space="0" w:color="auto"/>
        <w:right w:val="none" w:sz="0" w:space="0" w:color="auto"/>
      </w:divBdr>
    </w:div>
    <w:div w:id="111479186">
      <w:bodyDiv w:val="1"/>
      <w:marLeft w:val="0"/>
      <w:marRight w:val="0"/>
      <w:marTop w:val="0"/>
      <w:marBottom w:val="0"/>
      <w:divBdr>
        <w:top w:val="none" w:sz="0" w:space="0" w:color="auto"/>
        <w:left w:val="none" w:sz="0" w:space="0" w:color="auto"/>
        <w:bottom w:val="none" w:sz="0" w:space="0" w:color="auto"/>
        <w:right w:val="none" w:sz="0" w:space="0" w:color="auto"/>
      </w:divBdr>
    </w:div>
    <w:div w:id="122308482">
      <w:bodyDiv w:val="1"/>
      <w:marLeft w:val="0"/>
      <w:marRight w:val="0"/>
      <w:marTop w:val="0"/>
      <w:marBottom w:val="0"/>
      <w:divBdr>
        <w:top w:val="none" w:sz="0" w:space="0" w:color="auto"/>
        <w:left w:val="none" w:sz="0" w:space="0" w:color="auto"/>
        <w:bottom w:val="none" w:sz="0" w:space="0" w:color="auto"/>
        <w:right w:val="none" w:sz="0" w:space="0" w:color="auto"/>
      </w:divBdr>
    </w:div>
    <w:div w:id="125858931">
      <w:bodyDiv w:val="1"/>
      <w:marLeft w:val="0"/>
      <w:marRight w:val="0"/>
      <w:marTop w:val="0"/>
      <w:marBottom w:val="0"/>
      <w:divBdr>
        <w:top w:val="none" w:sz="0" w:space="0" w:color="auto"/>
        <w:left w:val="none" w:sz="0" w:space="0" w:color="auto"/>
        <w:bottom w:val="none" w:sz="0" w:space="0" w:color="auto"/>
        <w:right w:val="none" w:sz="0" w:space="0" w:color="auto"/>
      </w:divBdr>
    </w:div>
    <w:div w:id="143395265">
      <w:bodyDiv w:val="1"/>
      <w:marLeft w:val="0"/>
      <w:marRight w:val="0"/>
      <w:marTop w:val="0"/>
      <w:marBottom w:val="0"/>
      <w:divBdr>
        <w:top w:val="none" w:sz="0" w:space="0" w:color="auto"/>
        <w:left w:val="none" w:sz="0" w:space="0" w:color="auto"/>
        <w:bottom w:val="none" w:sz="0" w:space="0" w:color="auto"/>
        <w:right w:val="none" w:sz="0" w:space="0" w:color="auto"/>
      </w:divBdr>
    </w:div>
    <w:div w:id="149561770">
      <w:bodyDiv w:val="1"/>
      <w:marLeft w:val="0"/>
      <w:marRight w:val="0"/>
      <w:marTop w:val="0"/>
      <w:marBottom w:val="0"/>
      <w:divBdr>
        <w:top w:val="none" w:sz="0" w:space="0" w:color="auto"/>
        <w:left w:val="none" w:sz="0" w:space="0" w:color="auto"/>
        <w:bottom w:val="none" w:sz="0" w:space="0" w:color="auto"/>
        <w:right w:val="none" w:sz="0" w:space="0" w:color="auto"/>
      </w:divBdr>
    </w:div>
    <w:div w:id="152568088">
      <w:bodyDiv w:val="1"/>
      <w:marLeft w:val="0"/>
      <w:marRight w:val="0"/>
      <w:marTop w:val="0"/>
      <w:marBottom w:val="0"/>
      <w:divBdr>
        <w:top w:val="none" w:sz="0" w:space="0" w:color="auto"/>
        <w:left w:val="none" w:sz="0" w:space="0" w:color="auto"/>
        <w:bottom w:val="none" w:sz="0" w:space="0" w:color="auto"/>
        <w:right w:val="none" w:sz="0" w:space="0" w:color="auto"/>
      </w:divBdr>
    </w:div>
    <w:div w:id="157113919">
      <w:bodyDiv w:val="1"/>
      <w:marLeft w:val="0"/>
      <w:marRight w:val="0"/>
      <w:marTop w:val="0"/>
      <w:marBottom w:val="0"/>
      <w:divBdr>
        <w:top w:val="none" w:sz="0" w:space="0" w:color="auto"/>
        <w:left w:val="none" w:sz="0" w:space="0" w:color="auto"/>
        <w:bottom w:val="none" w:sz="0" w:space="0" w:color="auto"/>
        <w:right w:val="none" w:sz="0" w:space="0" w:color="auto"/>
      </w:divBdr>
    </w:div>
    <w:div w:id="168375109">
      <w:bodyDiv w:val="1"/>
      <w:marLeft w:val="0"/>
      <w:marRight w:val="0"/>
      <w:marTop w:val="0"/>
      <w:marBottom w:val="0"/>
      <w:divBdr>
        <w:top w:val="none" w:sz="0" w:space="0" w:color="auto"/>
        <w:left w:val="none" w:sz="0" w:space="0" w:color="auto"/>
        <w:bottom w:val="none" w:sz="0" w:space="0" w:color="auto"/>
        <w:right w:val="none" w:sz="0" w:space="0" w:color="auto"/>
      </w:divBdr>
    </w:div>
    <w:div w:id="176972143">
      <w:bodyDiv w:val="1"/>
      <w:marLeft w:val="0"/>
      <w:marRight w:val="0"/>
      <w:marTop w:val="0"/>
      <w:marBottom w:val="0"/>
      <w:divBdr>
        <w:top w:val="none" w:sz="0" w:space="0" w:color="auto"/>
        <w:left w:val="none" w:sz="0" w:space="0" w:color="auto"/>
        <w:bottom w:val="none" w:sz="0" w:space="0" w:color="auto"/>
        <w:right w:val="none" w:sz="0" w:space="0" w:color="auto"/>
      </w:divBdr>
    </w:div>
    <w:div w:id="177159028">
      <w:bodyDiv w:val="1"/>
      <w:marLeft w:val="0"/>
      <w:marRight w:val="0"/>
      <w:marTop w:val="0"/>
      <w:marBottom w:val="0"/>
      <w:divBdr>
        <w:top w:val="none" w:sz="0" w:space="0" w:color="auto"/>
        <w:left w:val="none" w:sz="0" w:space="0" w:color="auto"/>
        <w:bottom w:val="none" w:sz="0" w:space="0" w:color="auto"/>
        <w:right w:val="none" w:sz="0" w:space="0" w:color="auto"/>
      </w:divBdr>
    </w:div>
    <w:div w:id="187762604">
      <w:bodyDiv w:val="1"/>
      <w:marLeft w:val="0"/>
      <w:marRight w:val="0"/>
      <w:marTop w:val="0"/>
      <w:marBottom w:val="0"/>
      <w:divBdr>
        <w:top w:val="none" w:sz="0" w:space="0" w:color="auto"/>
        <w:left w:val="none" w:sz="0" w:space="0" w:color="auto"/>
        <w:bottom w:val="none" w:sz="0" w:space="0" w:color="auto"/>
        <w:right w:val="none" w:sz="0" w:space="0" w:color="auto"/>
      </w:divBdr>
    </w:div>
    <w:div w:id="189954630">
      <w:bodyDiv w:val="1"/>
      <w:marLeft w:val="0"/>
      <w:marRight w:val="0"/>
      <w:marTop w:val="0"/>
      <w:marBottom w:val="0"/>
      <w:divBdr>
        <w:top w:val="none" w:sz="0" w:space="0" w:color="auto"/>
        <w:left w:val="none" w:sz="0" w:space="0" w:color="auto"/>
        <w:bottom w:val="none" w:sz="0" w:space="0" w:color="auto"/>
        <w:right w:val="none" w:sz="0" w:space="0" w:color="auto"/>
      </w:divBdr>
    </w:div>
    <w:div w:id="207182716">
      <w:bodyDiv w:val="1"/>
      <w:marLeft w:val="0"/>
      <w:marRight w:val="0"/>
      <w:marTop w:val="0"/>
      <w:marBottom w:val="0"/>
      <w:divBdr>
        <w:top w:val="none" w:sz="0" w:space="0" w:color="auto"/>
        <w:left w:val="none" w:sz="0" w:space="0" w:color="auto"/>
        <w:bottom w:val="none" w:sz="0" w:space="0" w:color="auto"/>
        <w:right w:val="none" w:sz="0" w:space="0" w:color="auto"/>
      </w:divBdr>
    </w:div>
    <w:div w:id="219681333">
      <w:bodyDiv w:val="1"/>
      <w:marLeft w:val="0"/>
      <w:marRight w:val="0"/>
      <w:marTop w:val="0"/>
      <w:marBottom w:val="0"/>
      <w:divBdr>
        <w:top w:val="none" w:sz="0" w:space="0" w:color="auto"/>
        <w:left w:val="none" w:sz="0" w:space="0" w:color="auto"/>
        <w:bottom w:val="none" w:sz="0" w:space="0" w:color="auto"/>
        <w:right w:val="none" w:sz="0" w:space="0" w:color="auto"/>
      </w:divBdr>
    </w:div>
    <w:div w:id="219708403">
      <w:bodyDiv w:val="1"/>
      <w:marLeft w:val="0"/>
      <w:marRight w:val="0"/>
      <w:marTop w:val="0"/>
      <w:marBottom w:val="0"/>
      <w:divBdr>
        <w:top w:val="none" w:sz="0" w:space="0" w:color="auto"/>
        <w:left w:val="none" w:sz="0" w:space="0" w:color="auto"/>
        <w:bottom w:val="none" w:sz="0" w:space="0" w:color="auto"/>
        <w:right w:val="none" w:sz="0" w:space="0" w:color="auto"/>
      </w:divBdr>
    </w:div>
    <w:div w:id="220098189">
      <w:bodyDiv w:val="1"/>
      <w:marLeft w:val="0"/>
      <w:marRight w:val="0"/>
      <w:marTop w:val="0"/>
      <w:marBottom w:val="0"/>
      <w:divBdr>
        <w:top w:val="none" w:sz="0" w:space="0" w:color="auto"/>
        <w:left w:val="none" w:sz="0" w:space="0" w:color="auto"/>
        <w:bottom w:val="none" w:sz="0" w:space="0" w:color="auto"/>
        <w:right w:val="none" w:sz="0" w:space="0" w:color="auto"/>
      </w:divBdr>
    </w:div>
    <w:div w:id="229850084">
      <w:bodyDiv w:val="1"/>
      <w:marLeft w:val="0"/>
      <w:marRight w:val="0"/>
      <w:marTop w:val="0"/>
      <w:marBottom w:val="0"/>
      <w:divBdr>
        <w:top w:val="none" w:sz="0" w:space="0" w:color="auto"/>
        <w:left w:val="none" w:sz="0" w:space="0" w:color="auto"/>
        <w:bottom w:val="none" w:sz="0" w:space="0" w:color="auto"/>
        <w:right w:val="none" w:sz="0" w:space="0" w:color="auto"/>
      </w:divBdr>
    </w:div>
    <w:div w:id="230964740">
      <w:bodyDiv w:val="1"/>
      <w:marLeft w:val="0"/>
      <w:marRight w:val="0"/>
      <w:marTop w:val="0"/>
      <w:marBottom w:val="0"/>
      <w:divBdr>
        <w:top w:val="none" w:sz="0" w:space="0" w:color="auto"/>
        <w:left w:val="none" w:sz="0" w:space="0" w:color="auto"/>
        <w:bottom w:val="none" w:sz="0" w:space="0" w:color="auto"/>
        <w:right w:val="none" w:sz="0" w:space="0" w:color="auto"/>
      </w:divBdr>
    </w:div>
    <w:div w:id="241991612">
      <w:bodyDiv w:val="1"/>
      <w:marLeft w:val="0"/>
      <w:marRight w:val="0"/>
      <w:marTop w:val="0"/>
      <w:marBottom w:val="0"/>
      <w:divBdr>
        <w:top w:val="none" w:sz="0" w:space="0" w:color="auto"/>
        <w:left w:val="none" w:sz="0" w:space="0" w:color="auto"/>
        <w:bottom w:val="none" w:sz="0" w:space="0" w:color="auto"/>
        <w:right w:val="none" w:sz="0" w:space="0" w:color="auto"/>
      </w:divBdr>
    </w:div>
    <w:div w:id="242178727">
      <w:bodyDiv w:val="1"/>
      <w:marLeft w:val="0"/>
      <w:marRight w:val="0"/>
      <w:marTop w:val="0"/>
      <w:marBottom w:val="0"/>
      <w:divBdr>
        <w:top w:val="none" w:sz="0" w:space="0" w:color="auto"/>
        <w:left w:val="none" w:sz="0" w:space="0" w:color="auto"/>
        <w:bottom w:val="none" w:sz="0" w:space="0" w:color="auto"/>
        <w:right w:val="none" w:sz="0" w:space="0" w:color="auto"/>
      </w:divBdr>
    </w:div>
    <w:div w:id="244650999">
      <w:bodyDiv w:val="1"/>
      <w:marLeft w:val="0"/>
      <w:marRight w:val="0"/>
      <w:marTop w:val="0"/>
      <w:marBottom w:val="0"/>
      <w:divBdr>
        <w:top w:val="none" w:sz="0" w:space="0" w:color="auto"/>
        <w:left w:val="none" w:sz="0" w:space="0" w:color="auto"/>
        <w:bottom w:val="none" w:sz="0" w:space="0" w:color="auto"/>
        <w:right w:val="none" w:sz="0" w:space="0" w:color="auto"/>
      </w:divBdr>
    </w:div>
    <w:div w:id="277880609">
      <w:bodyDiv w:val="1"/>
      <w:marLeft w:val="0"/>
      <w:marRight w:val="0"/>
      <w:marTop w:val="0"/>
      <w:marBottom w:val="0"/>
      <w:divBdr>
        <w:top w:val="none" w:sz="0" w:space="0" w:color="auto"/>
        <w:left w:val="none" w:sz="0" w:space="0" w:color="auto"/>
        <w:bottom w:val="none" w:sz="0" w:space="0" w:color="auto"/>
        <w:right w:val="none" w:sz="0" w:space="0" w:color="auto"/>
      </w:divBdr>
    </w:div>
    <w:div w:id="285280725">
      <w:bodyDiv w:val="1"/>
      <w:marLeft w:val="0"/>
      <w:marRight w:val="0"/>
      <w:marTop w:val="0"/>
      <w:marBottom w:val="0"/>
      <w:divBdr>
        <w:top w:val="none" w:sz="0" w:space="0" w:color="auto"/>
        <w:left w:val="none" w:sz="0" w:space="0" w:color="auto"/>
        <w:bottom w:val="none" w:sz="0" w:space="0" w:color="auto"/>
        <w:right w:val="none" w:sz="0" w:space="0" w:color="auto"/>
      </w:divBdr>
    </w:div>
    <w:div w:id="289170228">
      <w:bodyDiv w:val="1"/>
      <w:marLeft w:val="0"/>
      <w:marRight w:val="0"/>
      <w:marTop w:val="0"/>
      <w:marBottom w:val="0"/>
      <w:divBdr>
        <w:top w:val="none" w:sz="0" w:space="0" w:color="auto"/>
        <w:left w:val="none" w:sz="0" w:space="0" w:color="auto"/>
        <w:bottom w:val="none" w:sz="0" w:space="0" w:color="auto"/>
        <w:right w:val="none" w:sz="0" w:space="0" w:color="auto"/>
      </w:divBdr>
    </w:div>
    <w:div w:id="295767223">
      <w:bodyDiv w:val="1"/>
      <w:marLeft w:val="0"/>
      <w:marRight w:val="0"/>
      <w:marTop w:val="0"/>
      <w:marBottom w:val="0"/>
      <w:divBdr>
        <w:top w:val="none" w:sz="0" w:space="0" w:color="auto"/>
        <w:left w:val="none" w:sz="0" w:space="0" w:color="auto"/>
        <w:bottom w:val="none" w:sz="0" w:space="0" w:color="auto"/>
        <w:right w:val="none" w:sz="0" w:space="0" w:color="auto"/>
      </w:divBdr>
    </w:div>
    <w:div w:id="297952234">
      <w:bodyDiv w:val="1"/>
      <w:marLeft w:val="0"/>
      <w:marRight w:val="0"/>
      <w:marTop w:val="0"/>
      <w:marBottom w:val="0"/>
      <w:divBdr>
        <w:top w:val="none" w:sz="0" w:space="0" w:color="auto"/>
        <w:left w:val="none" w:sz="0" w:space="0" w:color="auto"/>
        <w:bottom w:val="none" w:sz="0" w:space="0" w:color="auto"/>
        <w:right w:val="none" w:sz="0" w:space="0" w:color="auto"/>
      </w:divBdr>
    </w:div>
    <w:div w:id="303702291">
      <w:bodyDiv w:val="1"/>
      <w:marLeft w:val="0"/>
      <w:marRight w:val="0"/>
      <w:marTop w:val="0"/>
      <w:marBottom w:val="0"/>
      <w:divBdr>
        <w:top w:val="none" w:sz="0" w:space="0" w:color="auto"/>
        <w:left w:val="none" w:sz="0" w:space="0" w:color="auto"/>
        <w:bottom w:val="none" w:sz="0" w:space="0" w:color="auto"/>
        <w:right w:val="none" w:sz="0" w:space="0" w:color="auto"/>
      </w:divBdr>
    </w:div>
    <w:div w:id="305941831">
      <w:bodyDiv w:val="1"/>
      <w:marLeft w:val="0"/>
      <w:marRight w:val="0"/>
      <w:marTop w:val="0"/>
      <w:marBottom w:val="0"/>
      <w:divBdr>
        <w:top w:val="none" w:sz="0" w:space="0" w:color="auto"/>
        <w:left w:val="none" w:sz="0" w:space="0" w:color="auto"/>
        <w:bottom w:val="none" w:sz="0" w:space="0" w:color="auto"/>
        <w:right w:val="none" w:sz="0" w:space="0" w:color="auto"/>
      </w:divBdr>
    </w:div>
    <w:div w:id="318340092">
      <w:bodyDiv w:val="1"/>
      <w:marLeft w:val="0"/>
      <w:marRight w:val="0"/>
      <w:marTop w:val="0"/>
      <w:marBottom w:val="0"/>
      <w:divBdr>
        <w:top w:val="none" w:sz="0" w:space="0" w:color="auto"/>
        <w:left w:val="none" w:sz="0" w:space="0" w:color="auto"/>
        <w:bottom w:val="none" w:sz="0" w:space="0" w:color="auto"/>
        <w:right w:val="none" w:sz="0" w:space="0" w:color="auto"/>
      </w:divBdr>
    </w:div>
    <w:div w:id="320698628">
      <w:bodyDiv w:val="1"/>
      <w:marLeft w:val="0"/>
      <w:marRight w:val="0"/>
      <w:marTop w:val="0"/>
      <w:marBottom w:val="0"/>
      <w:divBdr>
        <w:top w:val="none" w:sz="0" w:space="0" w:color="auto"/>
        <w:left w:val="none" w:sz="0" w:space="0" w:color="auto"/>
        <w:bottom w:val="none" w:sz="0" w:space="0" w:color="auto"/>
        <w:right w:val="none" w:sz="0" w:space="0" w:color="auto"/>
      </w:divBdr>
    </w:div>
    <w:div w:id="336884737">
      <w:bodyDiv w:val="1"/>
      <w:marLeft w:val="0"/>
      <w:marRight w:val="0"/>
      <w:marTop w:val="0"/>
      <w:marBottom w:val="0"/>
      <w:divBdr>
        <w:top w:val="none" w:sz="0" w:space="0" w:color="auto"/>
        <w:left w:val="none" w:sz="0" w:space="0" w:color="auto"/>
        <w:bottom w:val="none" w:sz="0" w:space="0" w:color="auto"/>
        <w:right w:val="none" w:sz="0" w:space="0" w:color="auto"/>
      </w:divBdr>
    </w:div>
    <w:div w:id="364907959">
      <w:bodyDiv w:val="1"/>
      <w:marLeft w:val="0"/>
      <w:marRight w:val="0"/>
      <w:marTop w:val="0"/>
      <w:marBottom w:val="0"/>
      <w:divBdr>
        <w:top w:val="none" w:sz="0" w:space="0" w:color="auto"/>
        <w:left w:val="none" w:sz="0" w:space="0" w:color="auto"/>
        <w:bottom w:val="none" w:sz="0" w:space="0" w:color="auto"/>
        <w:right w:val="none" w:sz="0" w:space="0" w:color="auto"/>
      </w:divBdr>
    </w:div>
    <w:div w:id="365103632">
      <w:bodyDiv w:val="1"/>
      <w:marLeft w:val="0"/>
      <w:marRight w:val="0"/>
      <w:marTop w:val="0"/>
      <w:marBottom w:val="0"/>
      <w:divBdr>
        <w:top w:val="none" w:sz="0" w:space="0" w:color="auto"/>
        <w:left w:val="none" w:sz="0" w:space="0" w:color="auto"/>
        <w:bottom w:val="none" w:sz="0" w:space="0" w:color="auto"/>
        <w:right w:val="none" w:sz="0" w:space="0" w:color="auto"/>
      </w:divBdr>
    </w:div>
    <w:div w:id="386222562">
      <w:bodyDiv w:val="1"/>
      <w:marLeft w:val="0"/>
      <w:marRight w:val="0"/>
      <w:marTop w:val="0"/>
      <w:marBottom w:val="0"/>
      <w:divBdr>
        <w:top w:val="none" w:sz="0" w:space="0" w:color="auto"/>
        <w:left w:val="none" w:sz="0" w:space="0" w:color="auto"/>
        <w:bottom w:val="none" w:sz="0" w:space="0" w:color="auto"/>
        <w:right w:val="none" w:sz="0" w:space="0" w:color="auto"/>
      </w:divBdr>
    </w:div>
    <w:div w:id="397483872">
      <w:bodyDiv w:val="1"/>
      <w:marLeft w:val="0"/>
      <w:marRight w:val="0"/>
      <w:marTop w:val="0"/>
      <w:marBottom w:val="0"/>
      <w:divBdr>
        <w:top w:val="none" w:sz="0" w:space="0" w:color="auto"/>
        <w:left w:val="none" w:sz="0" w:space="0" w:color="auto"/>
        <w:bottom w:val="none" w:sz="0" w:space="0" w:color="auto"/>
        <w:right w:val="none" w:sz="0" w:space="0" w:color="auto"/>
      </w:divBdr>
    </w:div>
    <w:div w:id="417945687">
      <w:bodyDiv w:val="1"/>
      <w:marLeft w:val="0"/>
      <w:marRight w:val="0"/>
      <w:marTop w:val="0"/>
      <w:marBottom w:val="0"/>
      <w:divBdr>
        <w:top w:val="none" w:sz="0" w:space="0" w:color="auto"/>
        <w:left w:val="none" w:sz="0" w:space="0" w:color="auto"/>
        <w:bottom w:val="none" w:sz="0" w:space="0" w:color="auto"/>
        <w:right w:val="none" w:sz="0" w:space="0" w:color="auto"/>
      </w:divBdr>
    </w:div>
    <w:div w:id="432215671">
      <w:bodyDiv w:val="1"/>
      <w:marLeft w:val="0"/>
      <w:marRight w:val="0"/>
      <w:marTop w:val="0"/>
      <w:marBottom w:val="0"/>
      <w:divBdr>
        <w:top w:val="none" w:sz="0" w:space="0" w:color="auto"/>
        <w:left w:val="none" w:sz="0" w:space="0" w:color="auto"/>
        <w:bottom w:val="none" w:sz="0" w:space="0" w:color="auto"/>
        <w:right w:val="none" w:sz="0" w:space="0" w:color="auto"/>
      </w:divBdr>
    </w:div>
    <w:div w:id="435909347">
      <w:bodyDiv w:val="1"/>
      <w:marLeft w:val="0"/>
      <w:marRight w:val="0"/>
      <w:marTop w:val="0"/>
      <w:marBottom w:val="0"/>
      <w:divBdr>
        <w:top w:val="none" w:sz="0" w:space="0" w:color="auto"/>
        <w:left w:val="none" w:sz="0" w:space="0" w:color="auto"/>
        <w:bottom w:val="none" w:sz="0" w:space="0" w:color="auto"/>
        <w:right w:val="none" w:sz="0" w:space="0" w:color="auto"/>
      </w:divBdr>
    </w:div>
    <w:div w:id="439960996">
      <w:bodyDiv w:val="1"/>
      <w:marLeft w:val="0"/>
      <w:marRight w:val="0"/>
      <w:marTop w:val="0"/>
      <w:marBottom w:val="0"/>
      <w:divBdr>
        <w:top w:val="none" w:sz="0" w:space="0" w:color="auto"/>
        <w:left w:val="none" w:sz="0" w:space="0" w:color="auto"/>
        <w:bottom w:val="none" w:sz="0" w:space="0" w:color="auto"/>
        <w:right w:val="none" w:sz="0" w:space="0" w:color="auto"/>
      </w:divBdr>
    </w:div>
    <w:div w:id="470097380">
      <w:bodyDiv w:val="1"/>
      <w:marLeft w:val="0"/>
      <w:marRight w:val="0"/>
      <w:marTop w:val="0"/>
      <w:marBottom w:val="0"/>
      <w:divBdr>
        <w:top w:val="none" w:sz="0" w:space="0" w:color="auto"/>
        <w:left w:val="none" w:sz="0" w:space="0" w:color="auto"/>
        <w:bottom w:val="none" w:sz="0" w:space="0" w:color="auto"/>
        <w:right w:val="none" w:sz="0" w:space="0" w:color="auto"/>
      </w:divBdr>
    </w:div>
    <w:div w:id="470367584">
      <w:bodyDiv w:val="1"/>
      <w:marLeft w:val="0"/>
      <w:marRight w:val="0"/>
      <w:marTop w:val="0"/>
      <w:marBottom w:val="0"/>
      <w:divBdr>
        <w:top w:val="none" w:sz="0" w:space="0" w:color="auto"/>
        <w:left w:val="none" w:sz="0" w:space="0" w:color="auto"/>
        <w:bottom w:val="none" w:sz="0" w:space="0" w:color="auto"/>
        <w:right w:val="none" w:sz="0" w:space="0" w:color="auto"/>
      </w:divBdr>
    </w:div>
    <w:div w:id="474176077">
      <w:bodyDiv w:val="1"/>
      <w:marLeft w:val="0"/>
      <w:marRight w:val="0"/>
      <w:marTop w:val="0"/>
      <w:marBottom w:val="0"/>
      <w:divBdr>
        <w:top w:val="none" w:sz="0" w:space="0" w:color="auto"/>
        <w:left w:val="none" w:sz="0" w:space="0" w:color="auto"/>
        <w:bottom w:val="none" w:sz="0" w:space="0" w:color="auto"/>
        <w:right w:val="none" w:sz="0" w:space="0" w:color="auto"/>
      </w:divBdr>
    </w:div>
    <w:div w:id="491918360">
      <w:bodyDiv w:val="1"/>
      <w:marLeft w:val="0"/>
      <w:marRight w:val="0"/>
      <w:marTop w:val="0"/>
      <w:marBottom w:val="0"/>
      <w:divBdr>
        <w:top w:val="none" w:sz="0" w:space="0" w:color="auto"/>
        <w:left w:val="none" w:sz="0" w:space="0" w:color="auto"/>
        <w:bottom w:val="none" w:sz="0" w:space="0" w:color="auto"/>
        <w:right w:val="none" w:sz="0" w:space="0" w:color="auto"/>
      </w:divBdr>
    </w:div>
    <w:div w:id="492574114">
      <w:bodyDiv w:val="1"/>
      <w:marLeft w:val="0"/>
      <w:marRight w:val="0"/>
      <w:marTop w:val="0"/>
      <w:marBottom w:val="0"/>
      <w:divBdr>
        <w:top w:val="none" w:sz="0" w:space="0" w:color="auto"/>
        <w:left w:val="none" w:sz="0" w:space="0" w:color="auto"/>
        <w:bottom w:val="none" w:sz="0" w:space="0" w:color="auto"/>
        <w:right w:val="none" w:sz="0" w:space="0" w:color="auto"/>
      </w:divBdr>
    </w:div>
    <w:div w:id="493617522">
      <w:bodyDiv w:val="1"/>
      <w:marLeft w:val="0"/>
      <w:marRight w:val="0"/>
      <w:marTop w:val="0"/>
      <w:marBottom w:val="0"/>
      <w:divBdr>
        <w:top w:val="none" w:sz="0" w:space="0" w:color="auto"/>
        <w:left w:val="none" w:sz="0" w:space="0" w:color="auto"/>
        <w:bottom w:val="none" w:sz="0" w:space="0" w:color="auto"/>
        <w:right w:val="none" w:sz="0" w:space="0" w:color="auto"/>
      </w:divBdr>
    </w:div>
    <w:div w:id="524558356">
      <w:bodyDiv w:val="1"/>
      <w:marLeft w:val="0"/>
      <w:marRight w:val="0"/>
      <w:marTop w:val="0"/>
      <w:marBottom w:val="0"/>
      <w:divBdr>
        <w:top w:val="none" w:sz="0" w:space="0" w:color="auto"/>
        <w:left w:val="none" w:sz="0" w:space="0" w:color="auto"/>
        <w:bottom w:val="none" w:sz="0" w:space="0" w:color="auto"/>
        <w:right w:val="none" w:sz="0" w:space="0" w:color="auto"/>
      </w:divBdr>
    </w:div>
    <w:div w:id="526720235">
      <w:bodyDiv w:val="1"/>
      <w:marLeft w:val="0"/>
      <w:marRight w:val="0"/>
      <w:marTop w:val="0"/>
      <w:marBottom w:val="0"/>
      <w:divBdr>
        <w:top w:val="none" w:sz="0" w:space="0" w:color="auto"/>
        <w:left w:val="none" w:sz="0" w:space="0" w:color="auto"/>
        <w:bottom w:val="none" w:sz="0" w:space="0" w:color="auto"/>
        <w:right w:val="none" w:sz="0" w:space="0" w:color="auto"/>
      </w:divBdr>
    </w:div>
    <w:div w:id="537819902">
      <w:bodyDiv w:val="1"/>
      <w:marLeft w:val="0"/>
      <w:marRight w:val="0"/>
      <w:marTop w:val="0"/>
      <w:marBottom w:val="0"/>
      <w:divBdr>
        <w:top w:val="none" w:sz="0" w:space="0" w:color="auto"/>
        <w:left w:val="none" w:sz="0" w:space="0" w:color="auto"/>
        <w:bottom w:val="none" w:sz="0" w:space="0" w:color="auto"/>
        <w:right w:val="none" w:sz="0" w:space="0" w:color="auto"/>
      </w:divBdr>
    </w:div>
    <w:div w:id="543296128">
      <w:bodyDiv w:val="1"/>
      <w:marLeft w:val="0"/>
      <w:marRight w:val="0"/>
      <w:marTop w:val="0"/>
      <w:marBottom w:val="0"/>
      <w:divBdr>
        <w:top w:val="none" w:sz="0" w:space="0" w:color="auto"/>
        <w:left w:val="none" w:sz="0" w:space="0" w:color="auto"/>
        <w:bottom w:val="none" w:sz="0" w:space="0" w:color="auto"/>
        <w:right w:val="none" w:sz="0" w:space="0" w:color="auto"/>
      </w:divBdr>
    </w:div>
    <w:div w:id="558713441">
      <w:bodyDiv w:val="1"/>
      <w:marLeft w:val="0"/>
      <w:marRight w:val="0"/>
      <w:marTop w:val="0"/>
      <w:marBottom w:val="0"/>
      <w:divBdr>
        <w:top w:val="none" w:sz="0" w:space="0" w:color="auto"/>
        <w:left w:val="none" w:sz="0" w:space="0" w:color="auto"/>
        <w:bottom w:val="none" w:sz="0" w:space="0" w:color="auto"/>
        <w:right w:val="none" w:sz="0" w:space="0" w:color="auto"/>
      </w:divBdr>
    </w:div>
    <w:div w:id="565453815">
      <w:bodyDiv w:val="1"/>
      <w:marLeft w:val="0"/>
      <w:marRight w:val="0"/>
      <w:marTop w:val="0"/>
      <w:marBottom w:val="0"/>
      <w:divBdr>
        <w:top w:val="none" w:sz="0" w:space="0" w:color="auto"/>
        <w:left w:val="none" w:sz="0" w:space="0" w:color="auto"/>
        <w:bottom w:val="none" w:sz="0" w:space="0" w:color="auto"/>
        <w:right w:val="none" w:sz="0" w:space="0" w:color="auto"/>
      </w:divBdr>
    </w:div>
    <w:div w:id="566306809">
      <w:bodyDiv w:val="1"/>
      <w:marLeft w:val="0"/>
      <w:marRight w:val="0"/>
      <w:marTop w:val="0"/>
      <w:marBottom w:val="0"/>
      <w:divBdr>
        <w:top w:val="none" w:sz="0" w:space="0" w:color="auto"/>
        <w:left w:val="none" w:sz="0" w:space="0" w:color="auto"/>
        <w:bottom w:val="none" w:sz="0" w:space="0" w:color="auto"/>
        <w:right w:val="none" w:sz="0" w:space="0" w:color="auto"/>
      </w:divBdr>
    </w:div>
    <w:div w:id="571279749">
      <w:bodyDiv w:val="1"/>
      <w:marLeft w:val="0"/>
      <w:marRight w:val="0"/>
      <w:marTop w:val="0"/>
      <w:marBottom w:val="0"/>
      <w:divBdr>
        <w:top w:val="none" w:sz="0" w:space="0" w:color="auto"/>
        <w:left w:val="none" w:sz="0" w:space="0" w:color="auto"/>
        <w:bottom w:val="none" w:sz="0" w:space="0" w:color="auto"/>
        <w:right w:val="none" w:sz="0" w:space="0" w:color="auto"/>
      </w:divBdr>
    </w:div>
    <w:div w:id="599601942">
      <w:bodyDiv w:val="1"/>
      <w:marLeft w:val="0"/>
      <w:marRight w:val="0"/>
      <w:marTop w:val="0"/>
      <w:marBottom w:val="0"/>
      <w:divBdr>
        <w:top w:val="none" w:sz="0" w:space="0" w:color="auto"/>
        <w:left w:val="none" w:sz="0" w:space="0" w:color="auto"/>
        <w:bottom w:val="none" w:sz="0" w:space="0" w:color="auto"/>
        <w:right w:val="none" w:sz="0" w:space="0" w:color="auto"/>
      </w:divBdr>
    </w:div>
    <w:div w:id="605119149">
      <w:bodyDiv w:val="1"/>
      <w:marLeft w:val="0"/>
      <w:marRight w:val="0"/>
      <w:marTop w:val="0"/>
      <w:marBottom w:val="0"/>
      <w:divBdr>
        <w:top w:val="none" w:sz="0" w:space="0" w:color="auto"/>
        <w:left w:val="none" w:sz="0" w:space="0" w:color="auto"/>
        <w:bottom w:val="none" w:sz="0" w:space="0" w:color="auto"/>
        <w:right w:val="none" w:sz="0" w:space="0" w:color="auto"/>
      </w:divBdr>
    </w:div>
    <w:div w:id="609092198">
      <w:bodyDiv w:val="1"/>
      <w:marLeft w:val="0"/>
      <w:marRight w:val="0"/>
      <w:marTop w:val="0"/>
      <w:marBottom w:val="0"/>
      <w:divBdr>
        <w:top w:val="none" w:sz="0" w:space="0" w:color="auto"/>
        <w:left w:val="none" w:sz="0" w:space="0" w:color="auto"/>
        <w:bottom w:val="none" w:sz="0" w:space="0" w:color="auto"/>
        <w:right w:val="none" w:sz="0" w:space="0" w:color="auto"/>
      </w:divBdr>
    </w:div>
    <w:div w:id="610818862">
      <w:bodyDiv w:val="1"/>
      <w:marLeft w:val="0"/>
      <w:marRight w:val="0"/>
      <w:marTop w:val="0"/>
      <w:marBottom w:val="0"/>
      <w:divBdr>
        <w:top w:val="none" w:sz="0" w:space="0" w:color="auto"/>
        <w:left w:val="none" w:sz="0" w:space="0" w:color="auto"/>
        <w:bottom w:val="none" w:sz="0" w:space="0" w:color="auto"/>
        <w:right w:val="none" w:sz="0" w:space="0" w:color="auto"/>
      </w:divBdr>
    </w:div>
    <w:div w:id="651835250">
      <w:bodyDiv w:val="1"/>
      <w:marLeft w:val="0"/>
      <w:marRight w:val="0"/>
      <w:marTop w:val="0"/>
      <w:marBottom w:val="0"/>
      <w:divBdr>
        <w:top w:val="none" w:sz="0" w:space="0" w:color="auto"/>
        <w:left w:val="none" w:sz="0" w:space="0" w:color="auto"/>
        <w:bottom w:val="none" w:sz="0" w:space="0" w:color="auto"/>
        <w:right w:val="none" w:sz="0" w:space="0" w:color="auto"/>
      </w:divBdr>
    </w:div>
    <w:div w:id="667173402">
      <w:bodyDiv w:val="1"/>
      <w:marLeft w:val="0"/>
      <w:marRight w:val="0"/>
      <w:marTop w:val="0"/>
      <w:marBottom w:val="0"/>
      <w:divBdr>
        <w:top w:val="none" w:sz="0" w:space="0" w:color="auto"/>
        <w:left w:val="none" w:sz="0" w:space="0" w:color="auto"/>
        <w:bottom w:val="none" w:sz="0" w:space="0" w:color="auto"/>
        <w:right w:val="none" w:sz="0" w:space="0" w:color="auto"/>
      </w:divBdr>
    </w:div>
    <w:div w:id="669140192">
      <w:bodyDiv w:val="1"/>
      <w:marLeft w:val="0"/>
      <w:marRight w:val="0"/>
      <w:marTop w:val="0"/>
      <w:marBottom w:val="0"/>
      <w:divBdr>
        <w:top w:val="none" w:sz="0" w:space="0" w:color="auto"/>
        <w:left w:val="none" w:sz="0" w:space="0" w:color="auto"/>
        <w:bottom w:val="none" w:sz="0" w:space="0" w:color="auto"/>
        <w:right w:val="none" w:sz="0" w:space="0" w:color="auto"/>
      </w:divBdr>
    </w:div>
    <w:div w:id="674915830">
      <w:bodyDiv w:val="1"/>
      <w:marLeft w:val="0"/>
      <w:marRight w:val="0"/>
      <w:marTop w:val="0"/>
      <w:marBottom w:val="0"/>
      <w:divBdr>
        <w:top w:val="none" w:sz="0" w:space="0" w:color="auto"/>
        <w:left w:val="none" w:sz="0" w:space="0" w:color="auto"/>
        <w:bottom w:val="none" w:sz="0" w:space="0" w:color="auto"/>
        <w:right w:val="none" w:sz="0" w:space="0" w:color="auto"/>
      </w:divBdr>
    </w:div>
    <w:div w:id="697974830">
      <w:bodyDiv w:val="1"/>
      <w:marLeft w:val="0"/>
      <w:marRight w:val="0"/>
      <w:marTop w:val="0"/>
      <w:marBottom w:val="0"/>
      <w:divBdr>
        <w:top w:val="none" w:sz="0" w:space="0" w:color="auto"/>
        <w:left w:val="none" w:sz="0" w:space="0" w:color="auto"/>
        <w:bottom w:val="none" w:sz="0" w:space="0" w:color="auto"/>
        <w:right w:val="none" w:sz="0" w:space="0" w:color="auto"/>
      </w:divBdr>
    </w:div>
    <w:div w:id="720516666">
      <w:bodyDiv w:val="1"/>
      <w:marLeft w:val="0"/>
      <w:marRight w:val="0"/>
      <w:marTop w:val="0"/>
      <w:marBottom w:val="0"/>
      <w:divBdr>
        <w:top w:val="none" w:sz="0" w:space="0" w:color="auto"/>
        <w:left w:val="none" w:sz="0" w:space="0" w:color="auto"/>
        <w:bottom w:val="none" w:sz="0" w:space="0" w:color="auto"/>
        <w:right w:val="none" w:sz="0" w:space="0" w:color="auto"/>
      </w:divBdr>
    </w:div>
    <w:div w:id="735399380">
      <w:bodyDiv w:val="1"/>
      <w:marLeft w:val="0"/>
      <w:marRight w:val="0"/>
      <w:marTop w:val="0"/>
      <w:marBottom w:val="0"/>
      <w:divBdr>
        <w:top w:val="none" w:sz="0" w:space="0" w:color="auto"/>
        <w:left w:val="none" w:sz="0" w:space="0" w:color="auto"/>
        <w:bottom w:val="none" w:sz="0" w:space="0" w:color="auto"/>
        <w:right w:val="none" w:sz="0" w:space="0" w:color="auto"/>
      </w:divBdr>
    </w:div>
    <w:div w:id="745808980">
      <w:bodyDiv w:val="1"/>
      <w:marLeft w:val="0"/>
      <w:marRight w:val="0"/>
      <w:marTop w:val="0"/>
      <w:marBottom w:val="0"/>
      <w:divBdr>
        <w:top w:val="none" w:sz="0" w:space="0" w:color="auto"/>
        <w:left w:val="none" w:sz="0" w:space="0" w:color="auto"/>
        <w:bottom w:val="none" w:sz="0" w:space="0" w:color="auto"/>
        <w:right w:val="none" w:sz="0" w:space="0" w:color="auto"/>
      </w:divBdr>
    </w:div>
    <w:div w:id="772287217">
      <w:bodyDiv w:val="1"/>
      <w:marLeft w:val="0"/>
      <w:marRight w:val="0"/>
      <w:marTop w:val="0"/>
      <w:marBottom w:val="0"/>
      <w:divBdr>
        <w:top w:val="none" w:sz="0" w:space="0" w:color="auto"/>
        <w:left w:val="none" w:sz="0" w:space="0" w:color="auto"/>
        <w:bottom w:val="none" w:sz="0" w:space="0" w:color="auto"/>
        <w:right w:val="none" w:sz="0" w:space="0" w:color="auto"/>
      </w:divBdr>
    </w:div>
    <w:div w:id="808742785">
      <w:bodyDiv w:val="1"/>
      <w:marLeft w:val="0"/>
      <w:marRight w:val="0"/>
      <w:marTop w:val="0"/>
      <w:marBottom w:val="0"/>
      <w:divBdr>
        <w:top w:val="none" w:sz="0" w:space="0" w:color="auto"/>
        <w:left w:val="none" w:sz="0" w:space="0" w:color="auto"/>
        <w:bottom w:val="none" w:sz="0" w:space="0" w:color="auto"/>
        <w:right w:val="none" w:sz="0" w:space="0" w:color="auto"/>
      </w:divBdr>
    </w:div>
    <w:div w:id="814568049">
      <w:bodyDiv w:val="1"/>
      <w:marLeft w:val="0"/>
      <w:marRight w:val="0"/>
      <w:marTop w:val="0"/>
      <w:marBottom w:val="0"/>
      <w:divBdr>
        <w:top w:val="none" w:sz="0" w:space="0" w:color="auto"/>
        <w:left w:val="none" w:sz="0" w:space="0" w:color="auto"/>
        <w:bottom w:val="none" w:sz="0" w:space="0" w:color="auto"/>
        <w:right w:val="none" w:sz="0" w:space="0" w:color="auto"/>
      </w:divBdr>
    </w:div>
    <w:div w:id="843594588">
      <w:bodyDiv w:val="1"/>
      <w:marLeft w:val="0"/>
      <w:marRight w:val="0"/>
      <w:marTop w:val="0"/>
      <w:marBottom w:val="0"/>
      <w:divBdr>
        <w:top w:val="none" w:sz="0" w:space="0" w:color="auto"/>
        <w:left w:val="none" w:sz="0" w:space="0" w:color="auto"/>
        <w:bottom w:val="none" w:sz="0" w:space="0" w:color="auto"/>
        <w:right w:val="none" w:sz="0" w:space="0" w:color="auto"/>
      </w:divBdr>
    </w:div>
    <w:div w:id="844590260">
      <w:bodyDiv w:val="1"/>
      <w:marLeft w:val="0"/>
      <w:marRight w:val="0"/>
      <w:marTop w:val="0"/>
      <w:marBottom w:val="0"/>
      <w:divBdr>
        <w:top w:val="none" w:sz="0" w:space="0" w:color="auto"/>
        <w:left w:val="none" w:sz="0" w:space="0" w:color="auto"/>
        <w:bottom w:val="none" w:sz="0" w:space="0" w:color="auto"/>
        <w:right w:val="none" w:sz="0" w:space="0" w:color="auto"/>
      </w:divBdr>
    </w:div>
    <w:div w:id="848907136">
      <w:bodyDiv w:val="1"/>
      <w:marLeft w:val="0"/>
      <w:marRight w:val="0"/>
      <w:marTop w:val="0"/>
      <w:marBottom w:val="0"/>
      <w:divBdr>
        <w:top w:val="none" w:sz="0" w:space="0" w:color="auto"/>
        <w:left w:val="none" w:sz="0" w:space="0" w:color="auto"/>
        <w:bottom w:val="none" w:sz="0" w:space="0" w:color="auto"/>
        <w:right w:val="none" w:sz="0" w:space="0" w:color="auto"/>
      </w:divBdr>
    </w:div>
    <w:div w:id="853036228">
      <w:bodyDiv w:val="1"/>
      <w:marLeft w:val="0"/>
      <w:marRight w:val="0"/>
      <w:marTop w:val="0"/>
      <w:marBottom w:val="0"/>
      <w:divBdr>
        <w:top w:val="none" w:sz="0" w:space="0" w:color="auto"/>
        <w:left w:val="none" w:sz="0" w:space="0" w:color="auto"/>
        <w:bottom w:val="none" w:sz="0" w:space="0" w:color="auto"/>
        <w:right w:val="none" w:sz="0" w:space="0" w:color="auto"/>
      </w:divBdr>
    </w:div>
    <w:div w:id="854656725">
      <w:bodyDiv w:val="1"/>
      <w:marLeft w:val="0"/>
      <w:marRight w:val="0"/>
      <w:marTop w:val="0"/>
      <w:marBottom w:val="0"/>
      <w:divBdr>
        <w:top w:val="none" w:sz="0" w:space="0" w:color="auto"/>
        <w:left w:val="none" w:sz="0" w:space="0" w:color="auto"/>
        <w:bottom w:val="none" w:sz="0" w:space="0" w:color="auto"/>
        <w:right w:val="none" w:sz="0" w:space="0" w:color="auto"/>
      </w:divBdr>
    </w:div>
    <w:div w:id="866916242">
      <w:bodyDiv w:val="1"/>
      <w:marLeft w:val="0"/>
      <w:marRight w:val="0"/>
      <w:marTop w:val="0"/>
      <w:marBottom w:val="0"/>
      <w:divBdr>
        <w:top w:val="none" w:sz="0" w:space="0" w:color="auto"/>
        <w:left w:val="none" w:sz="0" w:space="0" w:color="auto"/>
        <w:bottom w:val="none" w:sz="0" w:space="0" w:color="auto"/>
        <w:right w:val="none" w:sz="0" w:space="0" w:color="auto"/>
      </w:divBdr>
      <w:divsChild>
        <w:div w:id="2058428876">
          <w:marLeft w:val="0"/>
          <w:marRight w:val="336"/>
          <w:marTop w:val="120"/>
          <w:marBottom w:val="312"/>
          <w:divBdr>
            <w:top w:val="none" w:sz="0" w:space="0" w:color="auto"/>
            <w:left w:val="none" w:sz="0" w:space="0" w:color="auto"/>
            <w:bottom w:val="none" w:sz="0" w:space="0" w:color="auto"/>
            <w:right w:val="none" w:sz="0" w:space="0" w:color="auto"/>
          </w:divBdr>
          <w:divsChild>
            <w:div w:id="2022780938">
              <w:marLeft w:val="0"/>
              <w:marRight w:val="0"/>
              <w:marTop w:val="0"/>
              <w:marBottom w:val="0"/>
              <w:divBdr>
                <w:top w:val="single" w:sz="4" w:space="2" w:color="CCCCCC"/>
                <w:left w:val="single" w:sz="4" w:space="2" w:color="CCCCCC"/>
                <w:bottom w:val="single" w:sz="4" w:space="2" w:color="CCCCCC"/>
                <w:right w:val="single" w:sz="4" w:space="2" w:color="CCCCCC"/>
              </w:divBdr>
            </w:div>
          </w:divsChild>
        </w:div>
      </w:divsChild>
    </w:div>
    <w:div w:id="874579259">
      <w:bodyDiv w:val="1"/>
      <w:marLeft w:val="0"/>
      <w:marRight w:val="0"/>
      <w:marTop w:val="0"/>
      <w:marBottom w:val="0"/>
      <w:divBdr>
        <w:top w:val="none" w:sz="0" w:space="0" w:color="auto"/>
        <w:left w:val="none" w:sz="0" w:space="0" w:color="auto"/>
        <w:bottom w:val="none" w:sz="0" w:space="0" w:color="auto"/>
        <w:right w:val="none" w:sz="0" w:space="0" w:color="auto"/>
      </w:divBdr>
    </w:div>
    <w:div w:id="877278608">
      <w:bodyDiv w:val="1"/>
      <w:marLeft w:val="0"/>
      <w:marRight w:val="0"/>
      <w:marTop w:val="0"/>
      <w:marBottom w:val="0"/>
      <w:divBdr>
        <w:top w:val="none" w:sz="0" w:space="0" w:color="auto"/>
        <w:left w:val="none" w:sz="0" w:space="0" w:color="auto"/>
        <w:bottom w:val="none" w:sz="0" w:space="0" w:color="auto"/>
        <w:right w:val="none" w:sz="0" w:space="0" w:color="auto"/>
      </w:divBdr>
    </w:div>
    <w:div w:id="885213137">
      <w:bodyDiv w:val="1"/>
      <w:marLeft w:val="0"/>
      <w:marRight w:val="0"/>
      <w:marTop w:val="0"/>
      <w:marBottom w:val="0"/>
      <w:divBdr>
        <w:top w:val="none" w:sz="0" w:space="0" w:color="auto"/>
        <w:left w:val="none" w:sz="0" w:space="0" w:color="auto"/>
        <w:bottom w:val="none" w:sz="0" w:space="0" w:color="auto"/>
        <w:right w:val="none" w:sz="0" w:space="0" w:color="auto"/>
      </w:divBdr>
    </w:div>
    <w:div w:id="892622648">
      <w:bodyDiv w:val="1"/>
      <w:marLeft w:val="0"/>
      <w:marRight w:val="0"/>
      <w:marTop w:val="0"/>
      <w:marBottom w:val="0"/>
      <w:divBdr>
        <w:top w:val="none" w:sz="0" w:space="0" w:color="auto"/>
        <w:left w:val="none" w:sz="0" w:space="0" w:color="auto"/>
        <w:bottom w:val="none" w:sz="0" w:space="0" w:color="auto"/>
        <w:right w:val="none" w:sz="0" w:space="0" w:color="auto"/>
      </w:divBdr>
    </w:div>
    <w:div w:id="893395776">
      <w:bodyDiv w:val="1"/>
      <w:marLeft w:val="0"/>
      <w:marRight w:val="0"/>
      <w:marTop w:val="0"/>
      <w:marBottom w:val="0"/>
      <w:divBdr>
        <w:top w:val="none" w:sz="0" w:space="0" w:color="auto"/>
        <w:left w:val="none" w:sz="0" w:space="0" w:color="auto"/>
        <w:bottom w:val="none" w:sz="0" w:space="0" w:color="auto"/>
        <w:right w:val="none" w:sz="0" w:space="0" w:color="auto"/>
      </w:divBdr>
    </w:div>
    <w:div w:id="909854215">
      <w:bodyDiv w:val="1"/>
      <w:marLeft w:val="0"/>
      <w:marRight w:val="0"/>
      <w:marTop w:val="0"/>
      <w:marBottom w:val="0"/>
      <w:divBdr>
        <w:top w:val="none" w:sz="0" w:space="0" w:color="auto"/>
        <w:left w:val="none" w:sz="0" w:space="0" w:color="auto"/>
        <w:bottom w:val="none" w:sz="0" w:space="0" w:color="auto"/>
        <w:right w:val="none" w:sz="0" w:space="0" w:color="auto"/>
      </w:divBdr>
    </w:div>
    <w:div w:id="913734257">
      <w:bodyDiv w:val="1"/>
      <w:marLeft w:val="0"/>
      <w:marRight w:val="0"/>
      <w:marTop w:val="0"/>
      <w:marBottom w:val="0"/>
      <w:divBdr>
        <w:top w:val="none" w:sz="0" w:space="0" w:color="auto"/>
        <w:left w:val="none" w:sz="0" w:space="0" w:color="auto"/>
        <w:bottom w:val="none" w:sz="0" w:space="0" w:color="auto"/>
        <w:right w:val="none" w:sz="0" w:space="0" w:color="auto"/>
      </w:divBdr>
    </w:div>
    <w:div w:id="957833956">
      <w:bodyDiv w:val="1"/>
      <w:marLeft w:val="0"/>
      <w:marRight w:val="0"/>
      <w:marTop w:val="0"/>
      <w:marBottom w:val="0"/>
      <w:divBdr>
        <w:top w:val="none" w:sz="0" w:space="0" w:color="auto"/>
        <w:left w:val="none" w:sz="0" w:space="0" w:color="auto"/>
        <w:bottom w:val="none" w:sz="0" w:space="0" w:color="auto"/>
        <w:right w:val="none" w:sz="0" w:space="0" w:color="auto"/>
      </w:divBdr>
    </w:div>
    <w:div w:id="981033109">
      <w:bodyDiv w:val="1"/>
      <w:marLeft w:val="0"/>
      <w:marRight w:val="0"/>
      <w:marTop w:val="0"/>
      <w:marBottom w:val="0"/>
      <w:divBdr>
        <w:top w:val="none" w:sz="0" w:space="0" w:color="auto"/>
        <w:left w:val="none" w:sz="0" w:space="0" w:color="auto"/>
        <w:bottom w:val="none" w:sz="0" w:space="0" w:color="auto"/>
        <w:right w:val="none" w:sz="0" w:space="0" w:color="auto"/>
      </w:divBdr>
    </w:div>
    <w:div w:id="984310451">
      <w:bodyDiv w:val="1"/>
      <w:marLeft w:val="0"/>
      <w:marRight w:val="0"/>
      <w:marTop w:val="0"/>
      <w:marBottom w:val="0"/>
      <w:divBdr>
        <w:top w:val="none" w:sz="0" w:space="0" w:color="auto"/>
        <w:left w:val="none" w:sz="0" w:space="0" w:color="auto"/>
        <w:bottom w:val="none" w:sz="0" w:space="0" w:color="auto"/>
        <w:right w:val="none" w:sz="0" w:space="0" w:color="auto"/>
      </w:divBdr>
    </w:div>
    <w:div w:id="995379987">
      <w:bodyDiv w:val="1"/>
      <w:marLeft w:val="0"/>
      <w:marRight w:val="0"/>
      <w:marTop w:val="0"/>
      <w:marBottom w:val="0"/>
      <w:divBdr>
        <w:top w:val="none" w:sz="0" w:space="0" w:color="auto"/>
        <w:left w:val="none" w:sz="0" w:space="0" w:color="auto"/>
        <w:bottom w:val="none" w:sz="0" w:space="0" w:color="auto"/>
        <w:right w:val="none" w:sz="0" w:space="0" w:color="auto"/>
      </w:divBdr>
    </w:div>
    <w:div w:id="1015501821">
      <w:bodyDiv w:val="1"/>
      <w:marLeft w:val="0"/>
      <w:marRight w:val="0"/>
      <w:marTop w:val="0"/>
      <w:marBottom w:val="0"/>
      <w:divBdr>
        <w:top w:val="none" w:sz="0" w:space="0" w:color="auto"/>
        <w:left w:val="none" w:sz="0" w:space="0" w:color="auto"/>
        <w:bottom w:val="none" w:sz="0" w:space="0" w:color="auto"/>
        <w:right w:val="none" w:sz="0" w:space="0" w:color="auto"/>
      </w:divBdr>
    </w:div>
    <w:div w:id="1016270796">
      <w:bodyDiv w:val="1"/>
      <w:marLeft w:val="0"/>
      <w:marRight w:val="0"/>
      <w:marTop w:val="0"/>
      <w:marBottom w:val="0"/>
      <w:divBdr>
        <w:top w:val="none" w:sz="0" w:space="0" w:color="auto"/>
        <w:left w:val="none" w:sz="0" w:space="0" w:color="auto"/>
        <w:bottom w:val="none" w:sz="0" w:space="0" w:color="auto"/>
        <w:right w:val="none" w:sz="0" w:space="0" w:color="auto"/>
      </w:divBdr>
    </w:div>
    <w:div w:id="1022900172">
      <w:bodyDiv w:val="1"/>
      <w:marLeft w:val="0"/>
      <w:marRight w:val="0"/>
      <w:marTop w:val="0"/>
      <w:marBottom w:val="0"/>
      <w:divBdr>
        <w:top w:val="none" w:sz="0" w:space="0" w:color="auto"/>
        <w:left w:val="none" w:sz="0" w:space="0" w:color="auto"/>
        <w:bottom w:val="none" w:sz="0" w:space="0" w:color="auto"/>
        <w:right w:val="none" w:sz="0" w:space="0" w:color="auto"/>
      </w:divBdr>
    </w:div>
    <w:div w:id="1028021907">
      <w:bodyDiv w:val="1"/>
      <w:marLeft w:val="0"/>
      <w:marRight w:val="0"/>
      <w:marTop w:val="0"/>
      <w:marBottom w:val="0"/>
      <w:divBdr>
        <w:top w:val="none" w:sz="0" w:space="0" w:color="auto"/>
        <w:left w:val="none" w:sz="0" w:space="0" w:color="auto"/>
        <w:bottom w:val="none" w:sz="0" w:space="0" w:color="auto"/>
        <w:right w:val="none" w:sz="0" w:space="0" w:color="auto"/>
      </w:divBdr>
    </w:div>
    <w:div w:id="1033264162">
      <w:bodyDiv w:val="1"/>
      <w:marLeft w:val="0"/>
      <w:marRight w:val="0"/>
      <w:marTop w:val="0"/>
      <w:marBottom w:val="0"/>
      <w:divBdr>
        <w:top w:val="none" w:sz="0" w:space="0" w:color="auto"/>
        <w:left w:val="none" w:sz="0" w:space="0" w:color="auto"/>
        <w:bottom w:val="none" w:sz="0" w:space="0" w:color="auto"/>
        <w:right w:val="none" w:sz="0" w:space="0" w:color="auto"/>
      </w:divBdr>
    </w:div>
    <w:div w:id="1049232730">
      <w:bodyDiv w:val="1"/>
      <w:marLeft w:val="0"/>
      <w:marRight w:val="0"/>
      <w:marTop w:val="0"/>
      <w:marBottom w:val="0"/>
      <w:divBdr>
        <w:top w:val="none" w:sz="0" w:space="0" w:color="auto"/>
        <w:left w:val="none" w:sz="0" w:space="0" w:color="auto"/>
        <w:bottom w:val="none" w:sz="0" w:space="0" w:color="auto"/>
        <w:right w:val="none" w:sz="0" w:space="0" w:color="auto"/>
      </w:divBdr>
    </w:div>
    <w:div w:id="1054701238">
      <w:bodyDiv w:val="1"/>
      <w:marLeft w:val="0"/>
      <w:marRight w:val="0"/>
      <w:marTop w:val="0"/>
      <w:marBottom w:val="0"/>
      <w:divBdr>
        <w:top w:val="none" w:sz="0" w:space="0" w:color="auto"/>
        <w:left w:val="none" w:sz="0" w:space="0" w:color="auto"/>
        <w:bottom w:val="none" w:sz="0" w:space="0" w:color="auto"/>
        <w:right w:val="none" w:sz="0" w:space="0" w:color="auto"/>
      </w:divBdr>
    </w:div>
    <w:div w:id="1060666660">
      <w:bodyDiv w:val="1"/>
      <w:marLeft w:val="0"/>
      <w:marRight w:val="0"/>
      <w:marTop w:val="0"/>
      <w:marBottom w:val="0"/>
      <w:divBdr>
        <w:top w:val="none" w:sz="0" w:space="0" w:color="auto"/>
        <w:left w:val="none" w:sz="0" w:space="0" w:color="auto"/>
        <w:bottom w:val="none" w:sz="0" w:space="0" w:color="auto"/>
        <w:right w:val="none" w:sz="0" w:space="0" w:color="auto"/>
      </w:divBdr>
    </w:div>
    <w:div w:id="1065225836">
      <w:bodyDiv w:val="1"/>
      <w:marLeft w:val="0"/>
      <w:marRight w:val="0"/>
      <w:marTop w:val="0"/>
      <w:marBottom w:val="0"/>
      <w:divBdr>
        <w:top w:val="none" w:sz="0" w:space="0" w:color="auto"/>
        <w:left w:val="none" w:sz="0" w:space="0" w:color="auto"/>
        <w:bottom w:val="none" w:sz="0" w:space="0" w:color="auto"/>
        <w:right w:val="none" w:sz="0" w:space="0" w:color="auto"/>
      </w:divBdr>
    </w:div>
    <w:div w:id="1068572720">
      <w:bodyDiv w:val="1"/>
      <w:marLeft w:val="0"/>
      <w:marRight w:val="0"/>
      <w:marTop w:val="0"/>
      <w:marBottom w:val="0"/>
      <w:divBdr>
        <w:top w:val="none" w:sz="0" w:space="0" w:color="auto"/>
        <w:left w:val="none" w:sz="0" w:space="0" w:color="auto"/>
        <w:bottom w:val="none" w:sz="0" w:space="0" w:color="auto"/>
        <w:right w:val="none" w:sz="0" w:space="0" w:color="auto"/>
      </w:divBdr>
    </w:div>
    <w:div w:id="1075279425">
      <w:bodyDiv w:val="1"/>
      <w:marLeft w:val="0"/>
      <w:marRight w:val="0"/>
      <w:marTop w:val="0"/>
      <w:marBottom w:val="0"/>
      <w:divBdr>
        <w:top w:val="none" w:sz="0" w:space="0" w:color="auto"/>
        <w:left w:val="none" w:sz="0" w:space="0" w:color="auto"/>
        <w:bottom w:val="none" w:sz="0" w:space="0" w:color="auto"/>
        <w:right w:val="none" w:sz="0" w:space="0" w:color="auto"/>
      </w:divBdr>
    </w:div>
    <w:div w:id="1094132547">
      <w:bodyDiv w:val="1"/>
      <w:marLeft w:val="0"/>
      <w:marRight w:val="0"/>
      <w:marTop w:val="0"/>
      <w:marBottom w:val="0"/>
      <w:divBdr>
        <w:top w:val="none" w:sz="0" w:space="0" w:color="auto"/>
        <w:left w:val="none" w:sz="0" w:space="0" w:color="auto"/>
        <w:bottom w:val="none" w:sz="0" w:space="0" w:color="auto"/>
        <w:right w:val="none" w:sz="0" w:space="0" w:color="auto"/>
      </w:divBdr>
    </w:div>
    <w:div w:id="1121530959">
      <w:bodyDiv w:val="1"/>
      <w:marLeft w:val="0"/>
      <w:marRight w:val="0"/>
      <w:marTop w:val="0"/>
      <w:marBottom w:val="0"/>
      <w:divBdr>
        <w:top w:val="none" w:sz="0" w:space="0" w:color="auto"/>
        <w:left w:val="none" w:sz="0" w:space="0" w:color="auto"/>
        <w:bottom w:val="none" w:sz="0" w:space="0" w:color="auto"/>
        <w:right w:val="none" w:sz="0" w:space="0" w:color="auto"/>
      </w:divBdr>
    </w:div>
    <w:div w:id="1122528876">
      <w:bodyDiv w:val="1"/>
      <w:marLeft w:val="0"/>
      <w:marRight w:val="0"/>
      <w:marTop w:val="0"/>
      <w:marBottom w:val="0"/>
      <w:divBdr>
        <w:top w:val="none" w:sz="0" w:space="0" w:color="auto"/>
        <w:left w:val="none" w:sz="0" w:space="0" w:color="auto"/>
        <w:bottom w:val="none" w:sz="0" w:space="0" w:color="auto"/>
        <w:right w:val="none" w:sz="0" w:space="0" w:color="auto"/>
      </w:divBdr>
    </w:div>
    <w:div w:id="1141270071">
      <w:bodyDiv w:val="1"/>
      <w:marLeft w:val="0"/>
      <w:marRight w:val="0"/>
      <w:marTop w:val="0"/>
      <w:marBottom w:val="0"/>
      <w:divBdr>
        <w:top w:val="none" w:sz="0" w:space="0" w:color="auto"/>
        <w:left w:val="none" w:sz="0" w:space="0" w:color="auto"/>
        <w:bottom w:val="none" w:sz="0" w:space="0" w:color="auto"/>
        <w:right w:val="none" w:sz="0" w:space="0" w:color="auto"/>
      </w:divBdr>
    </w:div>
    <w:div w:id="1146776598">
      <w:bodyDiv w:val="1"/>
      <w:marLeft w:val="0"/>
      <w:marRight w:val="0"/>
      <w:marTop w:val="0"/>
      <w:marBottom w:val="0"/>
      <w:divBdr>
        <w:top w:val="none" w:sz="0" w:space="0" w:color="auto"/>
        <w:left w:val="none" w:sz="0" w:space="0" w:color="auto"/>
        <w:bottom w:val="none" w:sz="0" w:space="0" w:color="auto"/>
        <w:right w:val="none" w:sz="0" w:space="0" w:color="auto"/>
      </w:divBdr>
    </w:div>
    <w:div w:id="1149053899">
      <w:bodyDiv w:val="1"/>
      <w:marLeft w:val="0"/>
      <w:marRight w:val="0"/>
      <w:marTop w:val="0"/>
      <w:marBottom w:val="0"/>
      <w:divBdr>
        <w:top w:val="none" w:sz="0" w:space="0" w:color="auto"/>
        <w:left w:val="none" w:sz="0" w:space="0" w:color="auto"/>
        <w:bottom w:val="none" w:sz="0" w:space="0" w:color="auto"/>
        <w:right w:val="none" w:sz="0" w:space="0" w:color="auto"/>
      </w:divBdr>
    </w:div>
    <w:div w:id="1150516345">
      <w:bodyDiv w:val="1"/>
      <w:marLeft w:val="0"/>
      <w:marRight w:val="0"/>
      <w:marTop w:val="0"/>
      <w:marBottom w:val="0"/>
      <w:divBdr>
        <w:top w:val="none" w:sz="0" w:space="0" w:color="auto"/>
        <w:left w:val="none" w:sz="0" w:space="0" w:color="auto"/>
        <w:bottom w:val="none" w:sz="0" w:space="0" w:color="auto"/>
        <w:right w:val="none" w:sz="0" w:space="0" w:color="auto"/>
      </w:divBdr>
    </w:div>
    <w:div w:id="1154181708">
      <w:bodyDiv w:val="1"/>
      <w:marLeft w:val="0"/>
      <w:marRight w:val="0"/>
      <w:marTop w:val="0"/>
      <w:marBottom w:val="0"/>
      <w:divBdr>
        <w:top w:val="none" w:sz="0" w:space="0" w:color="auto"/>
        <w:left w:val="none" w:sz="0" w:space="0" w:color="auto"/>
        <w:bottom w:val="none" w:sz="0" w:space="0" w:color="auto"/>
        <w:right w:val="none" w:sz="0" w:space="0" w:color="auto"/>
      </w:divBdr>
    </w:div>
    <w:div w:id="1160387676">
      <w:bodyDiv w:val="1"/>
      <w:marLeft w:val="0"/>
      <w:marRight w:val="0"/>
      <w:marTop w:val="0"/>
      <w:marBottom w:val="0"/>
      <w:divBdr>
        <w:top w:val="none" w:sz="0" w:space="0" w:color="auto"/>
        <w:left w:val="none" w:sz="0" w:space="0" w:color="auto"/>
        <w:bottom w:val="none" w:sz="0" w:space="0" w:color="auto"/>
        <w:right w:val="none" w:sz="0" w:space="0" w:color="auto"/>
      </w:divBdr>
    </w:div>
    <w:div w:id="1164055533">
      <w:bodyDiv w:val="1"/>
      <w:marLeft w:val="0"/>
      <w:marRight w:val="0"/>
      <w:marTop w:val="0"/>
      <w:marBottom w:val="0"/>
      <w:divBdr>
        <w:top w:val="none" w:sz="0" w:space="0" w:color="auto"/>
        <w:left w:val="none" w:sz="0" w:space="0" w:color="auto"/>
        <w:bottom w:val="none" w:sz="0" w:space="0" w:color="auto"/>
        <w:right w:val="none" w:sz="0" w:space="0" w:color="auto"/>
      </w:divBdr>
    </w:div>
    <w:div w:id="1179196531">
      <w:bodyDiv w:val="1"/>
      <w:marLeft w:val="0"/>
      <w:marRight w:val="0"/>
      <w:marTop w:val="0"/>
      <w:marBottom w:val="0"/>
      <w:divBdr>
        <w:top w:val="none" w:sz="0" w:space="0" w:color="auto"/>
        <w:left w:val="none" w:sz="0" w:space="0" w:color="auto"/>
        <w:bottom w:val="none" w:sz="0" w:space="0" w:color="auto"/>
        <w:right w:val="none" w:sz="0" w:space="0" w:color="auto"/>
      </w:divBdr>
    </w:div>
    <w:div w:id="1180046627">
      <w:bodyDiv w:val="1"/>
      <w:marLeft w:val="0"/>
      <w:marRight w:val="0"/>
      <w:marTop w:val="0"/>
      <w:marBottom w:val="0"/>
      <w:divBdr>
        <w:top w:val="none" w:sz="0" w:space="0" w:color="auto"/>
        <w:left w:val="none" w:sz="0" w:space="0" w:color="auto"/>
        <w:bottom w:val="none" w:sz="0" w:space="0" w:color="auto"/>
        <w:right w:val="none" w:sz="0" w:space="0" w:color="auto"/>
      </w:divBdr>
    </w:div>
    <w:div w:id="1181969976">
      <w:bodyDiv w:val="1"/>
      <w:marLeft w:val="0"/>
      <w:marRight w:val="0"/>
      <w:marTop w:val="0"/>
      <w:marBottom w:val="0"/>
      <w:divBdr>
        <w:top w:val="none" w:sz="0" w:space="0" w:color="auto"/>
        <w:left w:val="none" w:sz="0" w:space="0" w:color="auto"/>
        <w:bottom w:val="none" w:sz="0" w:space="0" w:color="auto"/>
        <w:right w:val="none" w:sz="0" w:space="0" w:color="auto"/>
      </w:divBdr>
    </w:div>
    <w:div w:id="1196388707">
      <w:bodyDiv w:val="1"/>
      <w:marLeft w:val="0"/>
      <w:marRight w:val="0"/>
      <w:marTop w:val="0"/>
      <w:marBottom w:val="0"/>
      <w:divBdr>
        <w:top w:val="none" w:sz="0" w:space="0" w:color="auto"/>
        <w:left w:val="none" w:sz="0" w:space="0" w:color="auto"/>
        <w:bottom w:val="none" w:sz="0" w:space="0" w:color="auto"/>
        <w:right w:val="none" w:sz="0" w:space="0" w:color="auto"/>
      </w:divBdr>
    </w:div>
    <w:div w:id="1200433430">
      <w:bodyDiv w:val="1"/>
      <w:marLeft w:val="0"/>
      <w:marRight w:val="0"/>
      <w:marTop w:val="0"/>
      <w:marBottom w:val="0"/>
      <w:divBdr>
        <w:top w:val="none" w:sz="0" w:space="0" w:color="auto"/>
        <w:left w:val="none" w:sz="0" w:space="0" w:color="auto"/>
        <w:bottom w:val="none" w:sz="0" w:space="0" w:color="auto"/>
        <w:right w:val="none" w:sz="0" w:space="0" w:color="auto"/>
      </w:divBdr>
    </w:div>
    <w:div w:id="1201434481">
      <w:bodyDiv w:val="1"/>
      <w:marLeft w:val="0"/>
      <w:marRight w:val="0"/>
      <w:marTop w:val="0"/>
      <w:marBottom w:val="0"/>
      <w:divBdr>
        <w:top w:val="none" w:sz="0" w:space="0" w:color="auto"/>
        <w:left w:val="none" w:sz="0" w:space="0" w:color="auto"/>
        <w:bottom w:val="none" w:sz="0" w:space="0" w:color="auto"/>
        <w:right w:val="none" w:sz="0" w:space="0" w:color="auto"/>
      </w:divBdr>
    </w:div>
    <w:div w:id="1213226133">
      <w:bodyDiv w:val="1"/>
      <w:marLeft w:val="0"/>
      <w:marRight w:val="0"/>
      <w:marTop w:val="0"/>
      <w:marBottom w:val="0"/>
      <w:divBdr>
        <w:top w:val="none" w:sz="0" w:space="0" w:color="auto"/>
        <w:left w:val="none" w:sz="0" w:space="0" w:color="auto"/>
        <w:bottom w:val="none" w:sz="0" w:space="0" w:color="auto"/>
        <w:right w:val="none" w:sz="0" w:space="0" w:color="auto"/>
      </w:divBdr>
    </w:div>
    <w:div w:id="1217863119">
      <w:bodyDiv w:val="1"/>
      <w:marLeft w:val="0"/>
      <w:marRight w:val="0"/>
      <w:marTop w:val="0"/>
      <w:marBottom w:val="0"/>
      <w:divBdr>
        <w:top w:val="none" w:sz="0" w:space="0" w:color="auto"/>
        <w:left w:val="none" w:sz="0" w:space="0" w:color="auto"/>
        <w:bottom w:val="none" w:sz="0" w:space="0" w:color="auto"/>
        <w:right w:val="none" w:sz="0" w:space="0" w:color="auto"/>
      </w:divBdr>
    </w:div>
    <w:div w:id="1231382585">
      <w:bodyDiv w:val="1"/>
      <w:marLeft w:val="0"/>
      <w:marRight w:val="0"/>
      <w:marTop w:val="0"/>
      <w:marBottom w:val="0"/>
      <w:divBdr>
        <w:top w:val="none" w:sz="0" w:space="0" w:color="auto"/>
        <w:left w:val="none" w:sz="0" w:space="0" w:color="auto"/>
        <w:bottom w:val="none" w:sz="0" w:space="0" w:color="auto"/>
        <w:right w:val="none" w:sz="0" w:space="0" w:color="auto"/>
      </w:divBdr>
    </w:div>
    <w:div w:id="1237203246">
      <w:bodyDiv w:val="1"/>
      <w:marLeft w:val="0"/>
      <w:marRight w:val="0"/>
      <w:marTop w:val="0"/>
      <w:marBottom w:val="0"/>
      <w:divBdr>
        <w:top w:val="none" w:sz="0" w:space="0" w:color="auto"/>
        <w:left w:val="none" w:sz="0" w:space="0" w:color="auto"/>
        <w:bottom w:val="none" w:sz="0" w:space="0" w:color="auto"/>
        <w:right w:val="none" w:sz="0" w:space="0" w:color="auto"/>
      </w:divBdr>
    </w:div>
    <w:div w:id="1240941164">
      <w:bodyDiv w:val="1"/>
      <w:marLeft w:val="0"/>
      <w:marRight w:val="0"/>
      <w:marTop w:val="0"/>
      <w:marBottom w:val="0"/>
      <w:divBdr>
        <w:top w:val="none" w:sz="0" w:space="0" w:color="auto"/>
        <w:left w:val="none" w:sz="0" w:space="0" w:color="auto"/>
        <w:bottom w:val="none" w:sz="0" w:space="0" w:color="auto"/>
        <w:right w:val="none" w:sz="0" w:space="0" w:color="auto"/>
      </w:divBdr>
    </w:div>
    <w:div w:id="1245650249">
      <w:bodyDiv w:val="1"/>
      <w:marLeft w:val="0"/>
      <w:marRight w:val="0"/>
      <w:marTop w:val="0"/>
      <w:marBottom w:val="0"/>
      <w:divBdr>
        <w:top w:val="none" w:sz="0" w:space="0" w:color="auto"/>
        <w:left w:val="none" w:sz="0" w:space="0" w:color="auto"/>
        <w:bottom w:val="none" w:sz="0" w:space="0" w:color="auto"/>
        <w:right w:val="none" w:sz="0" w:space="0" w:color="auto"/>
      </w:divBdr>
    </w:div>
    <w:div w:id="1276600888">
      <w:bodyDiv w:val="1"/>
      <w:marLeft w:val="0"/>
      <w:marRight w:val="0"/>
      <w:marTop w:val="0"/>
      <w:marBottom w:val="0"/>
      <w:divBdr>
        <w:top w:val="none" w:sz="0" w:space="0" w:color="auto"/>
        <w:left w:val="none" w:sz="0" w:space="0" w:color="auto"/>
        <w:bottom w:val="none" w:sz="0" w:space="0" w:color="auto"/>
        <w:right w:val="none" w:sz="0" w:space="0" w:color="auto"/>
      </w:divBdr>
    </w:div>
    <w:div w:id="1290697313">
      <w:bodyDiv w:val="1"/>
      <w:marLeft w:val="0"/>
      <w:marRight w:val="0"/>
      <w:marTop w:val="0"/>
      <w:marBottom w:val="0"/>
      <w:divBdr>
        <w:top w:val="none" w:sz="0" w:space="0" w:color="auto"/>
        <w:left w:val="none" w:sz="0" w:space="0" w:color="auto"/>
        <w:bottom w:val="none" w:sz="0" w:space="0" w:color="auto"/>
        <w:right w:val="none" w:sz="0" w:space="0" w:color="auto"/>
      </w:divBdr>
    </w:div>
    <w:div w:id="1291395088">
      <w:bodyDiv w:val="1"/>
      <w:marLeft w:val="0"/>
      <w:marRight w:val="0"/>
      <w:marTop w:val="0"/>
      <w:marBottom w:val="0"/>
      <w:divBdr>
        <w:top w:val="none" w:sz="0" w:space="0" w:color="auto"/>
        <w:left w:val="none" w:sz="0" w:space="0" w:color="auto"/>
        <w:bottom w:val="none" w:sz="0" w:space="0" w:color="auto"/>
        <w:right w:val="none" w:sz="0" w:space="0" w:color="auto"/>
      </w:divBdr>
    </w:div>
    <w:div w:id="1309434632">
      <w:bodyDiv w:val="1"/>
      <w:marLeft w:val="0"/>
      <w:marRight w:val="0"/>
      <w:marTop w:val="0"/>
      <w:marBottom w:val="0"/>
      <w:divBdr>
        <w:top w:val="none" w:sz="0" w:space="0" w:color="auto"/>
        <w:left w:val="none" w:sz="0" w:space="0" w:color="auto"/>
        <w:bottom w:val="none" w:sz="0" w:space="0" w:color="auto"/>
        <w:right w:val="none" w:sz="0" w:space="0" w:color="auto"/>
      </w:divBdr>
      <w:divsChild>
        <w:div w:id="1833721186">
          <w:marLeft w:val="0"/>
          <w:marRight w:val="0"/>
          <w:marTop w:val="104"/>
          <w:marBottom w:val="0"/>
          <w:divBdr>
            <w:top w:val="none" w:sz="0" w:space="0" w:color="auto"/>
            <w:left w:val="none" w:sz="0" w:space="0" w:color="auto"/>
            <w:bottom w:val="none" w:sz="0" w:space="0" w:color="auto"/>
            <w:right w:val="none" w:sz="0" w:space="0" w:color="auto"/>
          </w:divBdr>
        </w:div>
      </w:divsChild>
    </w:div>
    <w:div w:id="1319963120">
      <w:bodyDiv w:val="1"/>
      <w:marLeft w:val="0"/>
      <w:marRight w:val="0"/>
      <w:marTop w:val="0"/>
      <w:marBottom w:val="0"/>
      <w:divBdr>
        <w:top w:val="none" w:sz="0" w:space="0" w:color="auto"/>
        <w:left w:val="none" w:sz="0" w:space="0" w:color="auto"/>
        <w:bottom w:val="none" w:sz="0" w:space="0" w:color="auto"/>
        <w:right w:val="none" w:sz="0" w:space="0" w:color="auto"/>
      </w:divBdr>
    </w:div>
    <w:div w:id="1323773937">
      <w:bodyDiv w:val="1"/>
      <w:marLeft w:val="0"/>
      <w:marRight w:val="0"/>
      <w:marTop w:val="0"/>
      <w:marBottom w:val="0"/>
      <w:divBdr>
        <w:top w:val="none" w:sz="0" w:space="0" w:color="auto"/>
        <w:left w:val="none" w:sz="0" w:space="0" w:color="auto"/>
        <w:bottom w:val="none" w:sz="0" w:space="0" w:color="auto"/>
        <w:right w:val="none" w:sz="0" w:space="0" w:color="auto"/>
      </w:divBdr>
    </w:div>
    <w:div w:id="1327635828">
      <w:bodyDiv w:val="1"/>
      <w:marLeft w:val="0"/>
      <w:marRight w:val="0"/>
      <w:marTop w:val="0"/>
      <w:marBottom w:val="0"/>
      <w:divBdr>
        <w:top w:val="none" w:sz="0" w:space="0" w:color="auto"/>
        <w:left w:val="none" w:sz="0" w:space="0" w:color="auto"/>
        <w:bottom w:val="none" w:sz="0" w:space="0" w:color="auto"/>
        <w:right w:val="none" w:sz="0" w:space="0" w:color="auto"/>
      </w:divBdr>
    </w:div>
    <w:div w:id="1335450722">
      <w:bodyDiv w:val="1"/>
      <w:marLeft w:val="0"/>
      <w:marRight w:val="0"/>
      <w:marTop w:val="0"/>
      <w:marBottom w:val="0"/>
      <w:divBdr>
        <w:top w:val="none" w:sz="0" w:space="0" w:color="auto"/>
        <w:left w:val="none" w:sz="0" w:space="0" w:color="auto"/>
        <w:bottom w:val="none" w:sz="0" w:space="0" w:color="auto"/>
        <w:right w:val="none" w:sz="0" w:space="0" w:color="auto"/>
      </w:divBdr>
    </w:div>
    <w:div w:id="1338730919">
      <w:bodyDiv w:val="1"/>
      <w:marLeft w:val="0"/>
      <w:marRight w:val="0"/>
      <w:marTop w:val="0"/>
      <w:marBottom w:val="0"/>
      <w:divBdr>
        <w:top w:val="none" w:sz="0" w:space="0" w:color="auto"/>
        <w:left w:val="none" w:sz="0" w:space="0" w:color="auto"/>
        <w:bottom w:val="none" w:sz="0" w:space="0" w:color="auto"/>
        <w:right w:val="none" w:sz="0" w:space="0" w:color="auto"/>
      </w:divBdr>
    </w:div>
    <w:div w:id="1338800368">
      <w:bodyDiv w:val="1"/>
      <w:marLeft w:val="0"/>
      <w:marRight w:val="0"/>
      <w:marTop w:val="0"/>
      <w:marBottom w:val="0"/>
      <w:divBdr>
        <w:top w:val="none" w:sz="0" w:space="0" w:color="auto"/>
        <w:left w:val="none" w:sz="0" w:space="0" w:color="auto"/>
        <w:bottom w:val="none" w:sz="0" w:space="0" w:color="auto"/>
        <w:right w:val="none" w:sz="0" w:space="0" w:color="auto"/>
      </w:divBdr>
    </w:div>
    <w:div w:id="1339045776">
      <w:bodyDiv w:val="1"/>
      <w:marLeft w:val="0"/>
      <w:marRight w:val="0"/>
      <w:marTop w:val="0"/>
      <w:marBottom w:val="0"/>
      <w:divBdr>
        <w:top w:val="none" w:sz="0" w:space="0" w:color="auto"/>
        <w:left w:val="none" w:sz="0" w:space="0" w:color="auto"/>
        <w:bottom w:val="none" w:sz="0" w:space="0" w:color="auto"/>
        <w:right w:val="none" w:sz="0" w:space="0" w:color="auto"/>
      </w:divBdr>
    </w:div>
    <w:div w:id="1343628148">
      <w:bodyDiv w:val="1"/>
      <w:marLeft w:val="0"/>
      <w:marRight w:val="0"/>
      <w:marTop w:val="0"/>
      <w:marBottom w:val="0"/>
      <w:divBdr>
        <w:top w:val="none" w:sz="0" w:space="0" w:color="auto"/>
        <w:left w:val="none" w:sz="0" w:space="0" w:color="auto"/>
        <w:bottom w:val="none" w:sz="0" w:space="0" w:color="auto"/>
        <w:right w:val="none" w:sz="0" w:space="0" w:color="auto"/>
      </w:divBdr>
    </w:div>
    <w:div w:id="1376585485">
      <w:bodyDiv w:val="1"/>
      <w:marLeft w:val="0"/>
      <w:marRight w:val="0"/>
      <w:marTop w:val="0"/>
      <w:marBottom w:val="0"/>
      <w:divBdr>
        <w:top w:val="none" w:sz="0" w:space="0" w:color="auto"/>
        <w:left w:val="none" w:sz="0" w:space="0" w:color="auto"/>
        <w:bottom w:val="none" w:sz="0" w:space="0" w:color="auto"/>
        <w:right w:val="none" w:sz="0" w:space="0" w:color="auto"/>
      </w:divBdr>
    </w:div>
    <w:div w:id="1377662783">
      <w:bodyDiv w:val="1"/>
      <w:marLeft w:val="0"/>
      <w:marRight w:val="0"/>
      <w:marTop w:val="0"/>
      <w:marBottom w:val="0"/>
      <w:divBdr>
        <w:top w:val="none" w:sz="0" w:space="0" w:color="auto"/>
        <w:left w:val="none" w:sz="0" w:space="0" w:color="auto"/>
        <w:bottom w:val="none" w:sz="0" w:space="0" w:color="auto"/>
        <w:right w:val="none" w:sz="0" w:space="0" w:color="auto"/>
      </w:divBdr>
    </w:div>
    <w:div w:id="1389190183">
      <w:bodyDiv w:val="1"/>
      <w:marLeft w:val="0"/>
      <w:marRight w:val="0"/>
      <w:marTop w:val="0"/>
      <w:marBottom w:val="0"/>
      <w:divBdr>
        <w:top w:val="none" w:sz="0" w:space="0" w:color="auto"/>
        <w:left w:val="none" w:sz="0" w:space="0" w:color="auto"/>
        <w:bottom w:val="none" w:sz="0" w:space="0" w:color="auto"/>
        <w:right w:val="none" w:sz="0" w:space="0" w:color="auto"/>
      </w:divBdr>
    </w:div>
    <w:div w:id="1391614435">
      <w:bodyDiv w:val="1"/>
      <w:marLeft w:val="0"/>
      <w:marRight w:val="0"/>
      <w:marTop w:val="0"/>
      <w:marBottom w:val="0"/>
      <w:divBdr>
        <w:top w:val="none" w:sz="0" w:space="0" w:color="auto"/>
        <w:left w:val="none" w:sz="0" w:space="0" w:color="auto"/>
        <w:bottom w:val="none" w:sz="0" w:space="0" w:color="auto"/>
        <w:right w:val="none" w:sz="0" w:space="0" w:color="auto"/>
      </w:divBdr>
    </w:div>
    <w:div w:id="1405369393">
      <w:bodyDiv w:val="1"/>
      <w:marLeft w:val="0"/>
      <w:marRight w:val="0"/>
      <w:marTop w:val="0"/>
      <w:marBottom w:val="0"/>
      <w:divBdr>
        <w:top w:val="none" w:sz="0" w:space="0" w:color="auto"/>
        <w:left w:val="none" w:sz="0" w:space="0" w:color="auto"/>
        <w:bottom w:val="none" w:sz="0" w:space="0" w:color="auto"/>
        <w:right w:val="none" w:sz="0" w:space="0" w:color="auto"/>
      </w:divBdr>
    </w:div>
    <w:div w:id="1410808177">
      <w:bodyDiv w:val="1"/>
      <w:marLeft w:val="0"/>
      <w:marRight w:val="0"/>
      <w:marTop w:val="0"/>
      <w:marBottom w:val="0"/>
      <w:divBdr>
        <w:top w:val="none" w:sz="0" w:space="0" w:color="auto"/>
        <w:left w:val="none" w:sz="0" w:space="0" w:color="auto"/>
        <w:bottom w:val="none" w:sz="0" w:space="0" w:color="auto"/>
        <w:right w:val="none" w:sz="0" w:space="0" w:color="auto"/>
      </w:divBdr>
    </w:div>
    <w:div w:id="1434669213">
      <w:bodyDiv w:val="1"/>
      <w:marLeft w:val="0"/>
      <w:marRight w:val="0"/>
      <w:marTop w:val="0"/>
      <w:marBottom w:val="0"/>
      <w:divBdr>
        <w:top w:val="none" w:sz="0" w:space="0" w:color="auto"/>
        <w:left w:val="none" w:sz="0" w:space="0" w:color="auto"/>
        <w:bottom w:val="none" w:sz="0" w:space="0" w:color="auto"/>
        <w:right w:val="none" w:sz="0" w:space="0" w:color="auto"/>
      </w:divBdr>
    </w:div>
    <w:div w:id="1436751923">
      <w:bodyDiv w:val="1"/>
      <w:marLeft w:val="0"/>
      <w:marRight w:val="0"/>
      <w:marTop w:val="0"/>
      <w:marBottom w:val="0"/>
      <w:divBdr>
        <w:top w:val="none" w:sz="0" w:space="0" w:color="auto"/>
        <w:left w:val="none" w:sz="0" w:space="0" w:color="auto"/>
        <w:bottom w:val="none" w:sz="0" w:space="0" w:color="auto"/>
        <w:right w:val="none" w:sz="0" w:space="0" w:color="auto"/>
      </w:divBdr>
    </w:div>
    <w:div w:id="1452556225">
      <w:bodyDiv w:val="1"/>
      <w:marLeft w:val="0"/>
      <w:marRight w:val="0"/>
      <w:marTop w:val="0"/>
      <w:marBottom w:val="0"/>
      <w:divBdr>
        <w:top w:val="none" w:sz="0" w:space="0" w:color="auto"/>
        <w:left w:val="none" w:sz="0" w:space="0" w:color="auto"/>
        <w:bottom w:val="none" w:sz="0" w:space="0" w:color="auto"/>
        <w:right w:val="none" w:sz="0" w:space="0" w:color="auto"/>
      </w:divBdr>
    </w:div>
    <w:div w:id="1455441966">
      <w:bodyDiv w:val="1"/>
      <w:marLeft w:val="0"/>
      <w:marRight w:val="0"/>
      <w:marTop w:val="0"/>
      <w:marBottom w:val="0"/>
      <w:divBdr>
        <w:top w:val="none" w:sz="0" w:space="0" w:color="auto"/>
        <w:left w:val="none" w:sz="0" w:space="0" w:color="auto"/>
        <w:bottom w:val="none" w:sz="0" w:space="0" w:color="auto"/>
        <w:right w:val="none" w:sz="0" w:space="0" w:color="auto"/>
      </w:divBdr>
    </w:div>
    <w:div w:id="1455907252">
      <w:bodyDiv w:val="1"/>
      <w:marLeft w:val="0"/>
      <w:marRight w:val="0"/>
      <w:marTop w:val="0"/>
      <w:marBottom w:val="0"/>
      <w:divBdr>
        <w:top w:val="none" w:sz="0" w:space="0" w:color="auto"/>
        <w:left w:val="none" w:sz="0" w:space="0" w:color="auto"/>
        <w:bottom w:val="none" w:sz="0" w:space="0" w:color="auto"/>
        <w:right w:val="none" w:sz="0" w:space="0" w:color="auto"/>
      </w:divBdr>
    </w:div>
    <w:div w:id="1456215650">
      <w:bodyDiv w:val="1"/>
      <w:marLeft w:val="0"/>
      <w:marRight w:val="0"/>
      <w:marTop w:val="0"/>
      <w:marBottom w:val="0"/>
      <w:divBdr>
        <w:top w:val="none" w:sz="0" w:space="0" w:color="auto"/>
        <w:left w:val="none" w:sz="0" w:space="0" w:color="auto"/>
        <w:bottom w:val="none" w:sz="0" w:space="0" w:color="auto"/>
        <w:right w:val="none" w:sz="0" w:space="0" w:color="auto"/>
      </w:divBdr>
    </w:div>
    <w:div w:id="1458647880">
      <w:bodyDiv w:val="1"/>
      <w:marLeft w:val="0"/>
      <w:marRight w:val="0"/>
      <w:marTop w:val="0"/>
      <w:marBottom w:val="0"/>
      <w:divBdr>
        <w:top w:val="none" w:sz="0" w:space="0" w:color="auto"/>
        <w:left w:val="none" w:sz="0" w:space="0" w:color="auto"/>
        <w:bottom w:val="none" w:sz="0" w:space="0" w:color="auto"/>
        <w:right w:val="none" w:sz="0" w:space="0" w:color="auto"/>
      </w:divBdr>
    </w:div>
    <w:div w:id="1460339868">
      <w:bodyDiv w:val="1"/>
      <w:marLeft w:val="0"/>
      <w:marRight w:val="0"/>
      <w:marTop w:val="0"/>
      <w:marBottom w:val="0"/>
      <w:divBdr>
        <w:top w:val="none" w:sz="0" w:space="0" w:color="auto"/>
        <w:left w:val="none" w:sz="0" w:space="0" w:color="auto"/>
        <w:bottom w:val="none" w:sz="0" w:space="0" w:color="auto"/>
        <w:right w:val="none" w:sz="0" w:space="0" w:color="auto"/>
      </w:divBdr>
    </w:div>
    <w:div w:id="1460343071">
      <w:bodyDiv w:val="1"/>
      <w:marLeft w:val="0"/>
      <w:marRight w:val="0"/>
      <w:marTop w:val="0"/>
      <w:marBottom w:val="0"/>
      <w:divBdr>
        <w:top w:val="none" w:sz="0" w:space="0" w:color="auto"/>
        <w:left w:val="none" w:sz="0" w:space="0" w:color="auto"/>
        <w:bottom w:val="none" w:sz="0" w:space="0" w:color="auto"/>
        <w:right w:val="none" w:sz="0" w:space="0" w:color="auto"/>
      </w:divBdr>
    </w:div>
    <w:div w:id="1466309698">
      <w:bodyDiv w:val="1"/>
      <w:marLeft w:val="0"/>
      <w:marRight w:val="0"/>
      <w:marTop w:val="0"/>
      <w:marBottom w:val="0"/>
      <w:divBdr>
        <w:top w:val="none" w:sz="0" w:space="0" w:color="auto"/>
        <w:left w:val="none" w:sz="0" w:space="0" w:color="auto"/>
        <w:bottom w:val="none" w:sz="0" w:space="0" w:color="auto"/>
        <w:right w:val="none" w:sz="0" w:space="0" w:color="auto"/>
      </w:divBdr>
    </w:div>
    <w:div w:id="1471436559">
      <w:bodyDiv w:val="1"/>
      <w:marLeft w:val="0"/>
      <w:marRight w:val="0"/>
      <w:marTop w:val="0"/>
      <w:marBottom w:val="0"/>
      <w:divBdr>
        <w:top w:val="none" w:sz="0" w:space="0" w:color="auto"/>
        <w:left w:val="none" w:sz="0" w:space="0" w:color="auto"/>
        <w:bottom w:val="none" w:sz="0" w:space="0" w:color="auto"/>
        <w:right w:val="none" w:sz="0" w:space="0" w:color="auto"/>
      </w:divBdr>
    </w:div>
    <w:div w:id="1476801372">
      <w:bodyDiv w:val="1"/>
      <w:marLeft w:val="0"/>
      <w:marRight w:val="0"/>
      <w:marTop w:val="0"/>
      <w:marBottom w:val="0"/>
      <w:divBdr>
        <w:top w:val="none" w:sz="0" w:space="0" w:color="auto"/>
        <w:left w:val="none" w:sz="0" w:space="0" w:color="auto"/>
        <w:bottom w:val="none" w:sz="0" w:space="0" w:color="auto"/>
        <w:right w:val="none" w:sz="0" w:space="0" w:color="auto"/>
      </w:divBdr>
    </w:div>
    <w:div w:id="1477993353">
      <w:bodyDiv w:val="1"/>
      <w:marLeft w:val="0"/>
      <w:marRight w:val="0"/>
      <w:marTop w:val="0"/>
      <w:marBottom w:val="0"/>
      <w:divBdr>
        <w:top w:val="none" w:sz="0" w:space="0" w:color="auto"/>
        <w:left w:val="none" w:sz="0" w:space="0" w:color="auto"/>
        <w:bottom w:val="none" w:sz="0" w:space="0" w:color="auto"/>
        <w:right w:val="none" w:sz="0" w:space="0" w:color="auto"/>
      </w:divBdr>
    </w:div>
    <w:div w:id="1480070777">
      <w:bodyDiv w:val="1"/>
      <w:marLeft w:val="0"/>
      <w:marRight w:val="0"/>
      <w:marTop w:val="0"/>
      <w:marBottom w:val="0"/>
      <w:divBdr>
        <w:top w:val="none" w:sz="0" w:space="0" w:color="auto"/>
        <w:left w:val="none" w:sz="0" w:space="0" w:color="auto"/>
        <w:bottom w:val="none" w:sz="0" w:space="0" w:color="auto"/>
        <w:right w:val="none" w:sz="0" w:space="0" w:color="auto"/>
      </w:divBdr>
    </w:div>
    <w:div w:id="1484735417">
      <w:bodyDiv w:val="1"/>
      <w:marLeft w:val="0"/>
      <w:marRight w:val="0"/>
      <w:marTop w:val="0"/>
      <w:marBottom w:val="0"/>
      <w:divBdr>
        <w:top w:val="none" w:sz="0" w:space="0" w:color="auto"/>
        <w:left w:val="none" w:sz="0" w:space="0" w:color="auto"/>
        <w:bottom w:val="none" w:sz="0" w:space="0" w:color="auto"/>
        <w:right w:val="none" w:sz="0" w:space="0" w:color="auto"/>
      </w:divBdr>
    </w:div>
    <w:div w:id="1485121500">
      <w:bodyDiv w:val="1"/>
      <w:marLeft w:val="0"/>
      <w:marRight w:val="0"/>
      <w:marTop w:val="0"/>
      <w:marBottom w:val="0"/>
      <w:divBdr>
        <w:top w:val="none" w:sz="0" w:space="0" w:color="auto"/>
        <w:left w:val="none" w:sz="0" w:space="0" w:color="auto"/>
        <w:bottom w:val="none" w:sz="0" w:space="0" w:color="auto"/>
        <w:right w:val="none" w:sz="0" w:space="0" w:color="auto"/>
      </w:divBdr>
    </w:div>
    <w:div w:id="1498158040">
      <w:bodyDiv w:val="1"/>
      <w:marLeft w:val="0"/>
      <w:marRight w:val="0"/>
      <w:marTop w:val="0"/>
      <w:marBottom w:val="0"/>
      <w:divBdr>
        <w:top w:val="none" w:sz="0" w:space="0" w:color="auto"/>
        <w:left w:val="none" w:sz="0" w:space="0" w:color="auto"/>
        <w:bottom w:val="none" w:sz="0" w:space="0" w:color="auto"/>
        <w:right w:val="none" w:sz="0" w:space="0" w:color="auto"/>
      </w:divBdr>
    </w:div>
    <w:div w:id="1522083625">
      <w:bodyDiv w:val="1"/>
      <w:marLeft w:val="0"/>
      <w:marRight w:val="0"/>
      <w:marTop w:val="0"/>
      <w:marBottom w:val="0"/>
      <w:divBdr>
        <w:top w:val="none" w:sz="0" w:space="0" w:color="auto"/>
        <w:left w:val="none" w:sz="0" w:space="0" w:color="auto"/>
        <w:bottom w:val="none" w:sz="0" w:space="0" w:color="auto"/>
        <w:right w:val="none" w:sz="0" w:space="0" w:color="auto"/>
      </w:divBdr>
    </w:div>
    <w:div w:id="1543051848">
      <w:bodyDiv w:val="1"/>
      <w:marLeft w:val="0"/>
      <w:marRight w:val="0"/>
      <w:marTop w:val="0"/>
      <w:marBottom w:val="0"/>
      <w:divBdr>
        <w:top w:val="none" w:sz="0" w:space="0" w:color="auto"/>
        <w:left w:val="none" w:sz="0" w:space="0" w:color="auto"/>
        <w:bottom w:val="none" w:sz="0" w:space="0" w:color="auto"/>
        <w:right w:val="none" w:sz="0" w:space="0" w:color="auto"/>
      </w:divBdr>
    </w:div>
    <w:div w:id="1543204860">
      <w:bodyDiv w:val="1"/>
      <w:marLeft w:val="0"/>
      <w:marRight w:val="0"/>
      <w:marTop w:val="0"/>
      <w:marBottom w:val="0"/>
      <w:divBdr>
        <w:top w:val="none" w:sz="0" w:space="0" w:color="auto"/>
        <w:left w:val="none" w:sz="0" w:space="0" w:color="auto"/>
        <w:bottom w:val="none" w:sz="0" w:space="0" w:color="auto"/>
        <w:right w:val="none" w:sz="0" w:space="0" w:color="auto"/>
      </w:divBdr>
    </w:div>
    <w:div w:id="1544514653">
      <w:bodyDiv w:val="1"/>
      <w:marLeft w:val="0"/>
      <w:marRight w:val="0"/>
      <w:marTop w:val="0"/>
      <w:marBottom w:val="0"/>
      <w:divBdr>
        <w:top w:val="none" w:sz="0" w:space="0" w:color="auto"/>
        <w:left w:val="none" w:sz="0" w:space="0" w:color="auto"/>
        <w:bottom w:val="none" w:sz="0" w:space="0" w:color="auto"/>
        <w:right w:val="none" w:sz="0" w:space="0" w:color="auto"/>
      </w:divBdr>
    </w:div>
    <w:div w:id="1546990765">
      <w:bodyDiv w:val="1"/>
      <w:marLeft w:val="0"/>
      <w:marRight w:val="0"/>
      <w:marTop w:val="0"/>
      <w:marBottom w:val="0"/>
      <w:divBdr>
        <w:top w:val="none" w:sz="0" w:space="0" w:color="auto"/>
        <w:left w:val="none" w:sz="0" w:space="0" w:color="auto"/>
        <w:bottom w:val="none" w:sz="0" w:space="0" w:color="auto"/>
        <w:right w:val="none" w:sz="0" w:space="0" w:color="auto"/>
      </w:divBdr>
    </w:div>
    <w:div w:id="1556970712">
      <w:bodyDiv w:val="1"/>
      <w:marLeft w:val="0"/>
      <w:marRight w:val="0"/>
      <w:marTop w:val="0"/>
      <w:marBottom w:val="0"/>
      <w:divBdr>
        <w:top w:val="none" w:sz="0" w:space="0" w:color="auto"/>
        <w:left w:val="none" w:sz="0" w:space="0" w:color="auto"/>
        <w:bottom w:val="none" w:sz="0" w:space="0" w:color="auto"/>
        <w:right w:val="none" w:sz="0" w:space="0" w:color="auto"/>
      </w:divBdr>
    </w:div>
    <w:div w:id="1563521614">
      <w:bodyDiv w:val="1"/>
      <w:marLeft w:val="0"/>
      <w:marRight w:val="0"/>
      <w:marTop w:val="0"/>
      <w:marBottom w:val="0"/>
      <w:divBdr>
        <w:top w:val="none" w:sz="0" w:space="0" w:color="auto"/>
        <w:left w:val="none" w:sz="0" w:space="0" w:color="auto"/>
        <w:bottom w:val="none" w:sz="0" w:space="0" w:color="auto"/>
        <w:right w:val="none" w:sz="0" w:space="0" w:color="auto"/>
      </w:divBdr>
    </w:div>
    <w:div w:id="1570266421">
      <w:bodyDiv w:val="1"/>
      <w:marLeft w:val="0"/>
      <w:marRight w:val="0"/>
      <w:marTop w:val="0"/>
      <w:marBottom w:val="0"/>
      <w:divBdr>
        <w:top w:val="none" w:sz="0" w:space="0" w:color="auto"/>
        <w:left w:val="none" w:sz="0" w:space="0" w:color="auto"/>
        <w:bottom w:val="none" w:sz="0" w:space="0" w:color="auto"/>
        <w:right w:val="none" w:sz="0" w:space="0" w:color="auto"/>
      </w:divBdr>
    </w:div>
    <w:div w:id="1574313046">
      <w:bodyDiv w:val="1"/>
      <w:marLeft w:val="0"/>
      <w:marRight w:val="0"/>
      <w:marTop w:val="0"/>
      <w:marBottom w:val="0"/>
      <w:divBdr>
        <w:top w:val="none" w:sz="0" w:space="0" w:color="auto"/>
        <w:left w:val="none" w:sz="0" w:space="0" w:color="auto"/>
        <w:bottom w:val="none" w:sz="0" w:space="0" w:color="auto"/>
        <w:right w:val="none" w:sz="0" w:space="0" w:color="auto"/>
      </w:divBdr>
    </w:div>
    <w:div w:id="1576621676">
      <w:bodyDiv w:val="1"/>
      <w:marLeft w:val="0"/>
      <w:marRight w:val="0"/>
      <w:marTop w:val="0"/>
      <w:marBottom w:val="0"/>
      <w:divBdr>
        <w:top w:val="none" w:sz="0" w:space="0" w:color="auto"/>
        <w:left w:val="none" w:sz="0" w:space="0" w:color="auto"/>
        <w:bottom w:val="none" w:sz="0" w:space="0" w:color="auto"/>
        <w:right w:val="none" w:sz="0" w:space="0" w:color="auto"/>
      </w:divBdr>
    </w:div>
    <w:div w:id="1577087681">
      <w:bodyDiv w:val="1"/>
      <w:marLeft w:val="0"/>
      <w:marRight w:val="0"/>
      <w:marTop w:val="0"/>
      <w:marBottom w:val="0"/>
      <w:divBdr>
        <w:top w:val="none" w:sz="0" w:space="0" w:color="auto"/>
        <w:left w:val="none" w:sz="0" w:space="0" w:color="auto"/>
        <w:bottom w:val="none" w:sz="0" w:space="0" w:color="auto"/>
        <w:right w:val="none" w:sz="0" w:space="0" w:color="auto"/>
      </w:divBdr>
    </w:div>
    <w:div w:id="1582645277">
      <w:bodyDiv w:val="1"/>
      <w:marLeft w:val="0"/>
      <w:marRight w:val="0"/>
      <w:marTop w:val="0"/>
      <w:marBottom w:val="0"/>
      <w:divBdr>
        <w:top w:val="none" w:sz="0" w:space="0" w:color="auto"/>
        <w:left w:val="none" w:sz="0" w:space="0" w:color="auto"/>
        <w:bottom w:val="none" w:sz="0" w:space="0" w:color="auto"/>
        <w:right w:val="none" w:sz="0" w:space="0" w:color="auto"/>
      </w:divBdr>
    </w:div>
    <w:div w:id="1587962635">
      <w:bodyDiv w:val="1"/>
      <w:marLeft w:val="0"/>
      <w:marRight w:val="0"/>
      <w:marTop w:val="0"/>
      <w:marBottom w:val="0"/>
      <w:divBdr>
        <w:top w:val="none" w:sz="0" w:space="0" w:color="auto"/>
        <w:left w:val="none" w:sz="0" w:space="0" w:color="auto"/>
        <w:bottom w:val="none" w:sz="0" w:space="0" w:color="auto"/>
        <w:right w:val="none" w:sz="0" w:space="0" w:color="auto"/>
      </w:divBdr>
    </w:div>
    <w:div w:id="1612086002">
      <w:bodyDiv w:val="1"/>
      <w:marLeft w:val="0"/>
      <w:marRight w:val="0"/>
      <w:marTop w:val="0"/>
      <w:marBottom w:val="0"/>
      <w:divBdr>
        <w:top w:val="none" w:sz="0" w:space="0" w:color="auto"/>
        <w:left w:val="none" w:sz="0" w:space="0" w:color="auto"/>
        <w:bottom w:val="none" w:sz="0" w:space="0" w:color="auto"/>
        <w:right w:val="none" w:sz="0" w:space="0" w:color="auto"/>
      </w:divBdr>
    </w:div>
    <w:div w:id="1620066078">
      <w:bodyDiv w:val="1"/>
      <w:marLeft w:val="0"/>
      <w:marRight w:val="0"/>
      <w:marTop w:val="0"/>
      <w:marBottom w:val="0"/>
      <w:divBdr>
        <w:top w:val="none" w:sz="0" w:space="0" w:color="auto"/>
        <w:left w:val="none" w:sz="0" w:space="0" w:color="auto"/>
        <w:bottom w:val="none" w:sz="0" w:space="0" w:color="auto"/>
        <w:right w:val="none" w:sz="0" w:space="0" w:color="auto"/>
      </w:divBdr>
    </w:div>
    <w:div w:id="1620187522">
      <w:bodyDiv w:val="1"/>
      <w:marLeft w:val="0"/>
      <w:marRight w:val="0"/>
      <w:marTop w:val="0"/>
      <w:marBottom w:val="0"/>
      <w:divBdr>
        <w:top w:val="none" w:sz="0" w:space="0" w:color="auto"/>
        <w:left w:val="none" w:sz="0" w:space="0" w:color="auto"/>
        <w:bottom w:val="none" w:sz="0" w:space="0" w:color="auto"/>
        <w:right w:val="none" w:sz="0" w:space="0" w:color="auto"/>
      </w:divBdr>
    </w:div>
    <w:div w:id="1624388254">
      <w:bodyDiv w:val="1"/>
      <w:marLeft w:val="0"/>
      <w:marRight w:val="0"/>
      <w:marTop w:val="0"/>
      <w:marBottom w:val="0"/>
      <w:divBdr>
        <w:top w:val="none" w:sz="0" w:space="0" w:color="auto"/>
        <w:left w:val="none" w:sz="0" w:space="0" w:color="auto"/>
        <w:bottom w:val="none" w:sz="0" w:space="0" w:color="auto"/>
        <w:right w:val="none" w:sz="0" w:space="0" w:color="auto"/>
      </w:divBdr>
      <w:divsChild>
        <w:div w:id="59252451">
          <w:marLeft w:val="0"/>
          <w:marRight w:val="0"/>
          <w:marTop w:val="0"/>
          <w:marBottom w:val="0"/>
          <w:divBdr>
            <w:top w:val="single" w:sz="2" w:space="0" w:color="000000"/>
            <w:left w:val="single" w:sz="2" w:space="0" w:color="000000"/>
            <w:bottom w:val="single" w:sz="2" w:space="0" w:color="000000"/>
            <w:right w:val="single" w:sz="2" w:space="0" w:color="000000"/>
          </w:divBdr>
        </w:div>
        <w:div w:id="129253923">
          <w:marLeft w:val="0"/>
          <w:marRight w:val="0"/>
          <w:marTop w:val="0"/>
          <w:marBottom w:val="0"/>
          <w:divBdr>
            <w:top w:val="single" w:sz="2" w:space="0" w:color="000000"/>
            <w:left w:val="single" w:sz="2" w:space="0" w:color="000000"/>
            <w:bottom w:val="single" w:sz="2" w:space="0" w:color="000000"/>
            <w:right w:val="single" w:sz="2" w:space="0" w:color="000000"/>
          </w:divBdr>
        </w:div>
        <w:div w:id="140192763">
          <w:marLeft w:val="0"/>
          <w:marRight w:val="0"/>
          <w:marTop w:val="0"/>
          <w:marBottom w:val="0"/>
          <w:divBdr>
            <w:top w:val="single" w:sz="2" w:space="0" w:color="000000"/>
            <w:left w:val="single" w:sz="2" w:space="0" w:color="000000"/>
            <w:bottom w:val="single" w:sz="2" w:space="0" w:color="000000"/>
            <w:right w:val="single" w:sz="2" w:space="0" w:color="000000"/>
          </w:divBdr>
        </w:div>
        <w:div w:id="175194454">
          <w:marLeft w:val="0"/>
          <w:marRight w:val="0"/>
          <w:marTop w:val="0"/>
          <w:marBottom w:val="0"/>
          <w:divBdr>
            <w:top w:val="single" w:sz="2" w:space="0" w:color="000000"/>
            <w:left w:val="single" w:sz="2" w:space="0" w:color="000000"/>
            <w:bottom w:val="single" w:sz="2" w:space="0" w:color="000000"/>
            <w:right w:val="single" w:sz="2" w:space="0" w:color="000000"/>
          </w:divBdr>
        </w:div>
        <w:div w:id="235677662">
          <w:marLeft w:val="0"/>
          <w:marRight w:val="0"/>
          <w:marTop w:val="0"/>
          <w:marBottom w:val="0"/>
          <w:divBdr>
            <w:top w:val="single" w:sz="2" w:space="0" w:color="000000"/>
            <w:left w:val="single" w:sz="2" w:space="0" w:color="000000"/>
            <w:bottom w:val="single" w:sz="2" w:space="0" w:color="000000"/>
            <w:right w:val="single" w:sz="2" w:space="0" w:color="000000"/>
          </w:divBdr>
        </w:div>
        <w:div w:id="357201191">
          <w:marLeft w:val="0"/>
          <w:marRight w:val="0"/>
          <w:marTop w:val="0"/>
          <w:marBottom w:val="0"/>
          <w:divBdr>
            <w:top w:val="single" w:sz="2" w:space="0" w:color="000000"/>
            <w:left w:val="single" w:sz="2" w:space="0" w:color="000000"/>
            <w:bottom w:val="single" w:sz="2" w:space="0" w:color="000000"/>
            <w:right w:val="single" w:sz="2" w:space="0" w:color="000000"/>
          </w:divBdr>
        </w:div>
        <w:div w:id="381952636">
          <w:marLeft w:val="0"/>
          <w:marRight w:val="0"/>
          <w:marTop w:val="0"/>
          <w:marBottom w:val="0"/>
          <w:divBdr>
            <w:top w:val="single" w:sz="2" w:space="0" w:color="000000"/>
            <w:left w:val="single" w:sz="2" w:space="0" w:color="000000"/>
            <w:bottom w:val="single" w:sz="2" w:space="0" w:color="000000"/>
            <w:right w:val="single" w:sz="2" w:space="0" w:color="000000"/>
          </w:divBdr>
        </w:div>
        <w:div w:id="726298661">
          <w:marLeft w:val="0"/>
          <w:marRight w:val="0"/>
          <w:marTop w:val="0"/>
          <w:marBottom w:val="0"/>
          <w:divBdr>
            <w:top w:val="single" w:sz="2" w:space="0" w:color="000000"/>
            <w:left w:val="single" w:sz="2" w:space="0" w:color="000000"/>
            <w:bottom w:val="single" w:sz="2" w:space="0" w:color="000000"/>
            <w:right w:val="single" w:sz="2" w:space="0" w:color="000000"/>
          </w:divBdr>
        </w:div>
        <w:div w:id="774522462">
          <w:marLeft w:val="0"/>
          <w:marRight w:val="0"/>
          <w:marTop w:val="0"/>
          <w:marBottom w:val="0"/>
          <w:divBdr>
            <w:top w:val="single" w:sz="2" w:space="0" w:color="000000"/>
            <w:left w:val="single" w:sz="2" w:space="0" w:color="000000"/>
            <w:bottom w:val="single" w:sz="2" w:space="0" w:color="000000"/>
            <w:right w:val="single" w:sz="2" w:space="0" w:color="000000"/>
          </w:divBdr>
        </w:div>
        <w:div w:id="916012939">
          <w:marLeft w:val="0"/>
          <w:marRight w:val="0"/>
          <w:marTop w:val="0"/>
          <w:marBottom w:val="0"/>
          <w:divBdr>
            <w:top w:val="single" w:sz="2" w:space="0" w:color="000000"/>
            <w:left w:val="single" w:sz="2" w:space="0" w:color="000000"/>
            <w:bottom w:val="single" w:sz="2" w:space="0" w:color="000000"/>
            <w:right w:val="single" w:sz="2" w:space="0" w:color="000000"/>
          </w:divBdr>
        </w:div>
        <w:div w:id="1117479781">
          <w:marLeft w:val="0"/>
          <w:marRight w:val="0"/>
          <w:marTop w:val="0"/>
          <w:marBottom w:val="0"/>
          <w:divBdr>
            <w:top w:val="single" w:sz="2" w:space="0" w:color="000000"/>
            <w:left w:val="single" w:sz="2" w:space="0" w:color="000000"/>
            <w:bottom w:val="single" w:sz="2" w:space="0" w:color="000000"/>
            <w:right w:val="single" w:sz="2" w:space="0" w:color="000000"/>
          </w:divBdr>
        </w:div>
        <w:div w:id="1290819009">
          <w:marLeft w:val="0"/>
          <w:marRight w:val="0"/>
          <w:marTop w:val="0"/>
          <w:marBottom w:val="0"/>
          <w:divBdr>
            <w:top w:val="single" w:sz="2" w:space="0" w:color="000000"/>
            <w:left w:val="single" w:sz="2" w:space="0" w:color="000000"/>
            <w:bottom w:val="single" w:sz="2" w:space="0" w:color="000000"/>
            <w:right w:val="single" w:sz="2" w:space="0" w:color="000000"/>
          </w:divBdr>
        </w:div>
        <w:div w:id="1397319823">
          <w:marLeft w:val="0"/>
          <w:marRight w:val="0"/>
          <w:marTop w:val="0"/>
          <w:marBottom w:val="0"/>
          <w:divBdr>
            <w:top w:val="single" w:sz="2" w:space="0" w:color="000000"/>
            <w:left w:val="single" w:sz="2" w:space="0" w:color="000000"/>
            <w:bottom w:val="single" w:sz="2" w:space="0" w:color="000000"/>
            <w:right w:val="single" w:sz="2" w:space="0" w:color="000000"/>
          </w:divBdr>
        </w:div>
        <w:div w:id="1420558596">
          <w:marLeft w:val="0"/>
          <w:marRight w:val="0"/>
          <w:marTop w:val="0"/>
          <w:marBottom w:val="0"/>
          <w:divBdr>
            <w:top w:val="single" w:sz="2" w:space="0" w:color="000000"/>
            <w:left w:val="single" w:sz="2" w:space="0" w:color="000000"/>
            <w:bottom w:val="single" w:sz="2" w:space="0" w:color="000000"/>
            <w:right w:val="single" w:sz="2" w:space="0" w:color="000000"/>
          </w:divBdr>
        </w:div>
        <w:div w:id="1598519994">
          <w:marLeft w:val="0"/>
          <w:marRight w:val="0"/>
          <w:marTop w:val="0"/>
          <w:marBottom w:val="0"/>
          <w:divBdr>
            <w:top w:val="single" w:sz="2" w:space="0" w:color="000000"/>
            <w:left w:val="single" w:sz="2" w:space="0" w:color="000000"/>
            <w:bottom w:val="single" w:sz="2" w:space="0" w:color="000000"/>
            <w:right w:val="single" w:sz="2" w:space="0" w:color="000000"/>
          </w:divBdr>
        </w:div>
        <w:div w:id="1637025000">
          <w:marLeft w:val="0"/>
          <w:marRight w:val="0"/>
          <w:marTop w:val="0"/>
          <w:marBottom w:val="0"/>
          <w:divBdr>
            <w:top w:val="single" w:sz="2" w:space="0" w:color="000000"/>
            <w:left w:val="single" w:sz="2" w:space="0" w:color="000000"/>
            <w:bottom w:val="single" w:sz="2" w:space="0" w:color="000000"/>
            <w:right w:val="single" w:sz="2" w:space="0" w:color="000000"/>
          </w:divBdr>
        </w:div>
        <w:div w:id="1736928892">
          <w:marLeft w:val="0"/>
          <w:marRight w:val="0"/>
          <w:marTop w:val="0"/>
          <w:marBottom w:val="0"/>
          <w:divBdr>
            <w:top w:val="single" w:sz="2" w:space="0" w:color="000000"/>
            <w:left w:val="single" w:sz="2" w:space="0" w:color="000000"/>
            <w:bottom w:val="single" w:sz="2" w:space="0" w:color="000000"/>
            <w:right w:val="single" w:sz="2" w:space="0" w:color="000000"/>
          </w:divBdr>
        </w:div>
        <w:div w:id="1764104943">
          <w:marLeft w:val="0"/>
          <w:marRight w:val="0"/>
          <w:marTop w:val="0"/>
          <w:marBottom w:val="0"/>
          <w:divBdr>
            <w:top w:val="single" w:sz="2" w:space="0" w:color="000000"/>
            <w:left w:val="single" w:sz="2" w:space="0" w:color="000000"/>
            <w:bottom w:val="single" w:sz="2" w:space="0" w:color="000000"/>
            <w:right w:val="single" w:sz="2" w:space="0" w:color="000000"/>
          </w:divBdr>
        </w:div>
        <w:div w:id="20769740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31472113">
      <w:bodyDiv w:val="1"/>
      <w:marLeft w:val="0"/>
      <w:marRight w:val="0"/>
      <w:marTop w:val="0"/>
      <w:marBottom w:val="0"/>
      <w:divBdr>
        <w:top w:val="none" w:sz="0" w:space="0" w:color="auto"/>
        <w:left w:val="none" w:sz="0" w:space="0" w:color="auto"/>
        <w:bottom w:val="none" w:sz="0" w:space="0" w:color="auto"/>
        <w:right w:val="none" w:sz="0" w:space="0" w:color="auto"/>
      </w:divBdr>
    </w:div>
    <w:div w:id="1638799485">
      <w:bodyDiv w:val="1"/>
      <w:marLeft w:val="0"/>
      <w:marRight w:val="0"/>
      <w:marTop w:val="0"/>
      <w:marBottom w:val="0"/>
      <w:divBdr>
        <w:top w:val="none" w:sz="0" w:space="0" w:color="auto"/>
        <w:left w:val="none" w:sz="0" w:space="0" w:color="auto"/>
        <w:bottom w:val="none" w:sz="0" w:space="0" w:color="auto"/>
        <w:right w:val="none" w:sz="0" w:space="0" w:color="auto"/>
      </w:divBdr>
    </w:div>
    <w:div w:id="1639068428">
      <w:bodyDiv w:val="1"/>
      <w:marLeft w:val="0"/>
      <w:marRight w:val="0"/>
      <w:marTop w:val="0"/>
      <w:marBottom w:val="0"/>
      <w:divBdr>
        <w:top w:val="none" w:sz="0" w:space="0" w:color="auto"/>
        <w:left w:val="none" w:sz="0" w:space="0" w:color="auto"/>
        <w:bottom w:val="none" w:sz="0" w:space="0" w:color="auto"/>
        <w:right w:val="none" w:sz="0" w:space="0" w:color="auto"/>
      </w:divBdr>
    </w:div>
    <w:div w:id="1646659926">
      <w:bodyDiv w:val="1"/>
      <w:marLeft w:val="0"/>
      <w:marRight w:val="0"/>
      <w:marTop w:val="0"/>
      <w:marBottom w:val="0"/>
      <w:divBdr>
        <w:top w:val="none" w:sz="0" w:space="0" w:color="auto"/>
        <w:left w:val="none" w:sz="0" w:space="0" w:color="auto"/>
        <w:bottom w:val="none" w:sz="0" w:space="0" w:color="auto"/>
        <w:right w:val="none" w:sz="0" w:space="0" w:color="auto"/>
      </w:divBdr>
    </w:div>
    <w:div w:id="1660959809">
      <w:bodyDiv w:val="1"/>
      <w:marLeft w:val="0"/>
      <w:marRight w:val="0"/>
      <w:marTop w:val="0"/>
      <w:marBottom w:val="0"/>
      <w:divBdr>
        <w:top w:val="none" w:sz="0" w:space="0" w:color="auto"/>
        <w:left w:val="none" w:sz="0" w:space="0" w:color="auto"/>
        <w:bottom w:val="none" w:sz="0" w:space="0" w:color="auto"/>
        <w:right w:val="none" w:sz="0" w:space="0" w:color="auto"/>
      </w:divBdr>
    </w:div>
    <w:div w:id="1670333474">
      <w:bodyDiv w:val="1"/>
      <w:marLeft w:val="0"/>
      <w:marRight w:val="0"/>
      <w:marTop w:val="0"/>
      <w:marBottom w:val="0"/>
      <w:divBdr>
        <w:top w:val="none" w:sz="0" w:space="0" w:color="auto"/>
        <w:left w:val="none" w:sz="0" w:space="0" w:color="auto"/>
        <w:bottom w:val="none" w:sz="0" w:space="0" w:color="auto"/>
        <w:right w:val="none" w:sz="0" w:space="0" w:color="auto"/>
      </w:divBdr>
    </w:div>
    <w:div w:id="1670479463">
      <w:bodyDiv w:val="1"/>
      <w:marLeft w:val="0"/>
      <w:marRight w:val="0"/>
      <w:marTop w:val="0"/>
      <w:marBottom w:val="0"/>
      <w:divBdr>
        <w:top w:val="none" w:sz="0" w:space="0" w:color="auto"/>
        <w:left w:val="none" w:sz="0" w:space="0" w:color="auto"/>
        <w:bottom w:val="none" w:sz="0" w:space="0" w:color="auto"/>
        <w:right w:val="none" w:sz="0" w:space="0" w:color="auto"/>
      </w:divBdr>
    </w:div>
    <w:div w:id="1675188964">
      <w:bodyDiv w:val="1"/>
      <w:marLeft w:val="0"/>
      <w:marRight w:val="0"/>
      <w:marTop w:val="0"/>
      <w:marBottom w:val="0"/>
      <w:divBdr>
        <w:top w:val="none" w:sz="0" w:space="0" w:color="auto"/>
        <w:left w:val="none" w:sz="0" w:space="0" w:color="auto"/>
        <w:bottom w:val="none" w:sz="0" w:space="0" w:color="auto"/>
        <w:right w:val="none" w:sz="0" w:space="0" w:color="auto"/>
      </w:divBdr>
    </w:div>
    <w:div w:id="1683243756">
      <w:bodyDiv w:val="1"/>
      <w:marLeft w:val="0"/>
      <w:marRight w:val="0"/>
      <w:marTop w:val="0"/>
      <w:marBottom w:val="0"/>
      <w:divBdr>
        <w:top w:val="none" w:sz="0" w:space="0" w:color="auto"/>
        <w:left w:val="none" w:sz="0" w:space="0" w:color="auto"/>
        <w:bottom w:val="none" w:sz="0" w:space="0" w:color="auto"/>
        <w:right w:val="none" w:sz="0" w:space="0" w:color="auto"/>
      </w:divBdr>
    </w:div>
    <w:div w:id="1685133471">
      <w:bodyDiv w:val="1"/>
      <w:marLeft w:val="0"/>
      <w:marRight w:val="0"/>
      <w:marTop w:val="0"/>
      <w:marBottom w:val="0"/>
      <w:divBdr>
        <w:top w:val="none" w:sz="0" w:space="0" w:color="auto"/>
        <w:left w:val="none" w:sz="0" w:space="0" w:color="auto"/>
        <w:bottom w:val="none" w:sz="0" w:space="0" w:color="auto"/>
        <w:right w:val="none" w:sz="0" w:space="0" w:color="auto"/>
      </w:divBdr>
    </w:div>
    <w:div w:id="1695569987">
      <w:bodyDiv w:val="1"/>
      <w:marLeft w:val="0"/>
      <w:marRight w:val="0"/>
      <w:marTop w:val="0"/>
      <w:marBottom w:val="0"/>
      <w:divBdr>
        <w:top w:val="none" w:sz="0" w:space="0" w:color="auto"/>
        <w:left w:val="none" w:sz="0" w:space="0" w:color="auto"/>
        <w:bottom w:val="none" w:sz="0" w:space="0" w:color="auto"/>
        <w:right w:val="none" w:sz="0" w:space="0" w:color="auto"/>
      </w:divBdr>
    </w:div>
    <w:div w:id="1695838407">
      <w:bodyDiv w:val="1"/>
      <w:marLeft w:val="0"/>
      <w:marRight w:val="0"/>
      <w:marTop w:val="0"/>
      <w:marBottom w:val="0"/>
      <w:divBdr>
        <w:top w:val="none" w:sz="0" w:space="0" w:color="auto"/>
        <w:left w:val="none" w:sz="0" w:space="0" w:color="auto"/>
        <w:bottom w:val="none" w:sz="0" w:space="0" w:color="auto"/>
        <w:right w:val="none" w:sz="0" w:space="0" w:color="auto"/>
      </w:divBdr>
    </w:div>
    <w:div w:id="1701934465">
      <w:bodyDiv w:val="1"/>
      <w:marLeft w:val="0"/>
      <w:marRight w:val="0"/>
      <w:marTop w:val="0"/>
      <w:marBottom w:val="0"/>
      <w:divBdr>
        <w:top w:val="none" w:sz="0" w:space="0" w:color="auto"/>
        <w:left w:val="none" w:sz="0" w:space="0" w:color="auto"/>
        <w:bottom w:val="none" w:sz="0" w:space="0" w:color="auto"/>
        <w:right w:val="none" w:sz="0" w:space="0" w:color="auto"/>
      </w:divBdr>
    </w:div>
    <w:div w:id="1714190138">
      <w:bodyDiv w:val="1"/>
      <w:marLeft w:val="0"/>
      <w:marRight w:val="0"/>
      <w:marTop w:val="0"/>
      <w:marBottom w:val="0"/>
      <w:divBdr>
        <w:top w:val="none" w:sz="0" w:space="0" w:color="auto"/>
        <w:left w:val="none" w:sz="0" w:space="0" w:color="auto"/>
        <w:bottom w:val="none" w:sz="0" w:space="0" w:color="auto"/>
        <w:right w:val="none" w:sz="0" w:space="0" w:color="auto"/>
      </w:divBdr>
    </w:div>
    <w:div w:id="1733193944">
      <w:bodyDiv w:val="1"/>
      <w:marLeft w:val="0"/>
      <w:marRight w:val="0"/>
      <w:marTop w:val="0"/>
      <w:marBottom w:val="0"/>
      <w:divBdr>
        <w:top w:val="none" w:sz="0" w:space="0" w:color="auto"/>
        <w:left w:val="none" w:sz="0" w:space="0" w:color="auto"/>
        <w:bottom w:val="none" w:sz="0" w:space="0" w:color="auto"/>
        <w:right w:val="none" w:sz="0" w:space="0" w:color="auto"/>
      </w:divBdr>
    </w:div>
    <w:div w:id="1740134567">
      <w:bodyDiv w:val="1"/>
      <w:marLeft w:val="0"/>
      <w:marRight w:val="0"/>
      <w:marTop w:val="0"/>
      <w:marBottom w:val="0"/>
      <w:divBdr>
        <w:top w:val="none" w:sz="0" w:space="0" w:color="auto"/>
        <w:left w:val="none" w:sz="0" w:space="0" w:color="auto"/>
        <w:bottom w:val="none" w:sz="0" w:space="0" w:color="auto"/>
        <w:right w:val="none" w:sz="0" w:space="0" w:color="auto"/>
      </w:divBdr>
    </w:div>
    <w:div w:id="1742285456">
      <w:bodyDiv w:val="1"/>
      <w:marLeft w:val="0"/>
      <w:marRight w:val="0"/>
      <w:marTop w:val="0"/>
      <w:marBottom w:val="0"/>
      <w:divBdr>
        <w:top w:val="none" w:sz="0" w:space="0" w:color="auto"/>
        <w:left w:val="none" w:sz="0" w:space="0" w:color="auto"/>
        <w:bottom w:val="none" w:sz="0" w:space="0" w:color="auto"/>
        <w:right w:val="none" w:sz="0" w:space="0" w:color="auto"/>
      </w:divBdr>
    </w:div>
    <w:div w:id="1754929677">
      <w:bodyDiv w:val="1"/>
      <w:marLeft w:val="0"/>
      <w:marRight w:val="0"/>
      <w:marTop w:val="0"/>
      <w:marBottom w:val="0"/>
      <w:divBdr>
        <w:top w:val="none" w:sz="0" w:space="0" w:color="auto"/>
        <w:left w:val="none" w:sz="0" w:space="0" w:color="auto"/>
        <w:bottom w:val="none" w:sz="0" w:space="0" w:color="auto"/>
        <w:right w:val="none" w:sz="0" w:space="0" w:color="auto"/>
      </w:divBdr>
    </w:div>
    <w:div w:id="1767572683">
      <w:bodyDiv w:val="1"/>
      <w:marLeft w:val="0"/>
      <w:marRight w:val="0"/>
      <w:marTop w:val="0"/>
      <w:marBottom w:val="0"/>
      <w:divBdr>
        <w:top w:val="none" w:sz="0" w:space="0" w:color="auto"/>
        <w:left w:val="none" w:sz="0" w:space="0" w:color="auto"/>
        <w:bottom w:val="none" w:sz="0" w:space="0" w:color="auto"/>
        <w:right w:val="none" w:sz="0" w:space="0" w:color="auto"/>
      </w:divBdr>
    </w:div>
    <w:div w:id="1774469610">
      <w:bodyDiv w:val="1"/>
      <w:marLeft w:val="0"/>
      <w:marRight w:val="0"/>
      <w:marTop w:val="0"/>
      <w:marBottom w:val="0"/>
      <w:divBdr>
        <w:top w:val="none" w:sz="0" w:space="0" w:color="auto"/>
        <w:left w:val="none" w:sz="0" w:space="0" w:color="auto"/>
        <w:bottom w:val="none" w:sz="0" w:space="0" w:color="auto"/>
        <w:right w:val="none" w:sz="0" w:space="0" w:color="auto"/>
      </w:divBdr>
    </w:div>
    <w:div w:id="1794206755">
      <w:bodyDiv w:val="1"/>
      <w:marLeft w:val="0"/>
      <w:marRight w:val="0"/>
      <w:marTop w:val="0"/>
      <w:marBottom w:val="0"/>
      <w:divBdr>
        <w:top w:val="none" w:sz="0" w:space="0" w:color="auto"/>
        <w:left w:val="none" w:sz="0" w:space="0" w:color="auto"/>
        <w:bottom w:val="none" w:sz="0" w:space="0" w:color="auto"/>
        <w:right w:val="none" w:sz="0" w:space="0" w:color="auto"/>
      </w:divBdr>
    </w:div>
    <w:div w:id="1797673146">
      <w:bodyDiv w:val="1"/>
      <w:marLeft w:val="0"/>
      <w:marRight w:val="0"/>
      <w:marTop w:val="0"/>
      <w:marBottom w:val="0"/>
      <w:divBdr>
        <w:top w:val="none" w:sz="0" w:space="0" w:color="auto"/>
        <w:left w:val="none" w:sz="0" w:space="0" w:color="auto"/>
        <w:bottom w:val="none" w:sz="0" w:space="0" w:color="auto"/>
        <w:right w:val="none" w:sz="0" w:space="0" w:color="auto"/>
      </w:divBdr>
    </w:div>
    <w:div w:id="1799031992">
      <w:bodyDiv w:val="1"/>
      <w:marLeft w:val="0"/>
      <w:marRight w:val="0"/>
      <w:marTop w:val="0"/>
      <w:marBottom w:val="0"/>
      <w:divBdr>
        <w:top w:val="none" w:sz="0" w:space="0" w:color="auto"/>
        <w:left w:val="none" w:sz="0" w:space="0" w:color="auto"/>
        <w:bottom w:val="none" w:sz="0" w:space="0" w:color="auto"/>
        <w:right w:val="none" w:sz="0" w:space="0" w:color="auto"/>
      </w:divBdr>
    </w:div>
    <w:div w:id="1814836302">
      <w:bodyDiv w:val="1"/>
      <w:marLeft w:val="0"/>
      <w:marRight w:val="0"/>
      <w:marTop w:val="0"/>
      <w:marBottom w:val="0"/>
      <w:divBdr>
        <w:top w:val="none" w:sz="0" w:space="0" w:color="auto"/>
        <w:left w:val="none" w:sz="0" w:space="0" w:color="auto"/>
        <w:bottom w:val="none" w:sz="0" w:space="0" w:color="auto"/>
        <w:right w:val="none" w:sz="0" w:space="0" w:color="auto"/>
      </w:divBdr>
    </w:div>
    <w:div w:id="1827352663">
      <w:bodyDiv w:val="1"/>
      <w:marLeft w:val="0"/>
      <w:marRight w:val="0"/>
      <w:marTop w:val="0"/>
      <w:marBottom w:val="0"/>
      <w:divBdr>
        <w:top w:val="none" w:sz="0" w:space="0" w:color="auto"/>
        <w:left w:val="none" w:sz="0" w:space="0" w:color="auto"/>
        <w:bottom w:val="none" w:sz="0" w:space="0" w:color="auto"/>
        <w:right w:val="none" w:sz="0" w:space="0" w:color="auto"/>
      </w:divBdr>
    </w:div>
    <w:div w:id="1842816536">
      <w:bodyDiv w:val="1"/>
      <w:marLeft w:val="0"/>
      <w:marRight w:val="0"/>
      <w:marTop w:val="0"/>
      <w:marBottom w:val="0"/>
      <w:divBdr>
        <w:top w:val="none" w:sz="0" w:space="0" w:color="auto"/>
        <w:left w:val="none" w:sz="0" w:space="0" w:color="auto"/>
        <w:bottom w:val="none" w:sz="0" w:space="0" w:color="auto"/>
        <w:right w:val="none" w:sz="0" w:space="0" w:color="auto"/>
      </w:divBdr>
    </w:div>
    <w:div w:id="1843621084">
      <w:bodyDiv w:val="1"/>
      <w:marLeft w:val="0"/>
      <w:marRight w:val="0"/>
      <w:marTop w:val="0"/>
      <w:marBottom w:val="0"/>
      <w:divBdr>
        <w:top w:val="none" w:sz="0" w:space="0" w:color="auto"/>
        <w:left w:val="none" w:sz="0" w:space="0" w:color="auto"/>
        <w:bottom w:val="none" w:sz="0" w:space="0" w:color="auto"/>
        <w:right w:val="none" w:sz="0" w:space="0" w:color="auto"/>
      </w:divBdr>
    </w:div>
    <w:div w:id="1846357831">
      <w:bodyDiv w:val="1"/>
      <w:marLeft w:val="0"/>
      <w:marRight w:val="0"/>
      <w:marTop w:val="0"/>
      <w:marBottom w:val="0"/>
      <w:divBdr>
        <w:top w:val="none" w:sz="0" w:space="0" w:color="auto"/>
        <w:left w:val="none" w:sz="0" w:space="0" w:color="auto"/>
        <w:bottom w:val="none" w:sz="0" w:space="0" w:color="auto"/>
        <w:right w:val="none" w:sz="0" w:space="0" w:color="auto"/>
      </w:divBdr>
    </w:div>
    <w:div w:id="1848591457">
      <w:bodyDiv w:val="1"/>
      <w:marLeft w:val="0"/>
      <w:marRight w:val="0"/>
      <w:marTop w:val="0"/>
      <w:marBottom w:val="0"/>
      <w:divBdr>
        <w:top w:val="none" w:sz="0" w:space="0" w:color="auto"/>
        <w:left w:val="none" w:sz="0" w:space="0" w:color="auto"/>
        <w:bottom w:val="none" w:sz="0" w:space="0" w:color="auto"/>
        <w:right w:val="none" w:sz="0" w:space="0" w:color="auto"/>
      </w:divBdr>
    </w:div>
    <w:div w:id="1862086896">
      <w:bodyDiv w:val="1"/>
      <w:marLeft w:val="0"/>
      <w:marRight w:val="0"/>
      <w:marTop w:val="0"/>
      <w:marBottom w:val="0"/>
      <w:divBdr>
        <w:top w:val="none" w:sz="0" w:space="0" w:color="auto"/>
        <w:left w:val="none" w:sz="0" w:space="0" w:color="auto"/>
        <w:bottom w:val="none" w:sz="0" w:space="0" w:color="auto"/>
        <w:right w:val="none" w:sz="0" w:space="0" w:color="auto"/>
      </w:divBdr>
    </w:div>
    <w:div w:id="1866825172">
      <w:bodyDiv w:val="1"/>
      <w:marLeft w:val="0"/>
      <w:marRight w:val="0"/>
      <w:marTop w:val="0"/>
      <w:marBottom w:val="0"/>
      <w:divBdr>
        <w:top w:val="none" w:sz="0" w:space="0" w:color="auto"/>
        <w:left w:val="none" w:sz="0" w:space="0" w:color="auto"/>
        <w:bottom w:val="none" w:sz="0" w:space="0" w:color="auto"/>
        <w:right w:val="none" w:sz="0" w:space="0" w:color="auto"/>
      </w:divBdr>
    </w:div>
    <w:div w:id="1876959867">
      <w:bodyDiv w:val="1"/>
      <w:marLeft w:val="0"/>
      <w:marRight w:val="0"/>
      <w:marTop w:val="0"/>
      <w:marBottom w:val="0"/>
      <w:divBdr>
        <w:top w:val="none" w:sz="0" w:space="0" w:color="auto"/>
        <w:left w:val="none" w:sz="0" w:space="0" w:color="auto"/>
        <w:bottom w:val="none" w:sz="0" w:space="0" w:color="auto"/>
        <w:right w:val="none" w:sz="0" w:space="0" w:color="auto"/>
      </w:divBdr>
    </w:div>
    <w:div w:id="1877622957">
      <w:bodyDiv w:val="1"/>
      <w:marLeft w:val="0"/>
      <w:marRight w:val="0"/>
      <w:marTop w:val="0"/>
      <w:marBottom w:val="0"/>
      <w:divBdr>
        <w:top w:val="none" w:sz="0" w:space="0" w:color="auto"/>
        <w:left w:val="none" w:sz="0" w:space="0" w:color="auto"/>
        <w:bottom w:val="none" w:sz="0" w:space="0" w:color="auto"/>
        <w:right w:val="none" w:sz="0" w:space="0" w:color="auto"/>
      </w:divBdr>
    </w:div>
    <w:div w:id="1882866686">
      <w:bodyDiv w:val="1"/>
      <w:marLeft w:val="0"/>
      <w:marRight w:val="0"/>
      <w:marTop w:val="0"/>
      <w:marBottom w:val="0"/>
      <w:divBdr>
        <w:top w:val="none" w:sz="0" w:space="0" w:color="auto"/>
        <w:left w:val="none" w:sz="0" w:space="0" w:color="auto"/>
        <w:bottom w:val="none" w:sz="0" w:space="0" w:color="auto"/>
        <w:right w:val="none" w:sz="0" w:space="0" w:color="auto"/>
      </w:divBdr>
    </w:div>
    <w:div w:id="1892035184">
      <w:bodyDiv w:val="1"/>
      <w:marLeft w:val="0"/>
      <w:marRight w:val="0"/>
      <w:marTop w:val="0"/>
      <w:marBottom w:val="0"/>
      <w:divBdr>
        <w:top w:val="none" w:sz="0" w:space="0" w:color="auto"/>
        <w:left w:val="none" w:sz="0" w:space="0" w:color="auto"/>
        <w:bottom w:val="none" w:sz="0" w:space="0" w:color="auto"/>
        <w:right w:val="none" w:sz="0" w:space="0" w:color="auto"/>
      </w:divBdr>
    </w:div>
    <w:div w:id="1902015352">
      <w:bodyDiv w:val="1"/>
      <w:marLeft w:val="0"/>
      <w:marRight w:val="0"/>
      <w:marTop w:val="0"/>
      <w:marBottom w:val="0"/>
      <w:divBdr>
        <w:top w:val="none" w:sz="0" w:space="0" w:color="auto"/>
        <w:left w:val="none" w:sz="0" w:space="0" w:color="auto"/>
        <w:bottom w:val="none" w:sz="0" w:space="0" w:color="auto"/>
        <w:right w:val="none" w:sz="0" w:space="0" w:color="auto"/>
      </w:divBdr>
    </w:div>
    <w:div w:id="1907181603">
      <w:bodyDiv w:val="1"/>
      <w:marLeft w:val="0"/>
      <w:marRight w:val="0"/>
      <w:marTop w:val="0"/>
      <w:marBottom w:val="0"/>
      <w:divBdr>
        <w:top w:val="none" w:sz="0" w:space="0" w:color="auto"/>
        <w:left w:val="none" w:sz="0" w:space="0" w:color="auto"/>
        <w:bottom w:val="none" w:sz="0" w:space="0" w:color="auto"/>
        <w:right w:val="none" w:sz="0" w:space="0" w:color="auto"/>
      </w:divBdr>
    </w:div>
    <w:div w:id="1926497769">
      <w:bodyDiv w:val="1"/>
      <w:marLeft w:val="0"/>
      <w:marRight w:val="0"/>
      <w:marTop w:val="0"/>
      <w:marBottom w:val="0"/>
      <w:divBdr>
        <w:top w:val="none" w:sz="0" w:space="0" w:color="auto"/>
        <w:left w:val="none" w:sz="0" w:space="0" w:color="auto"/>
        <w:bottom w:val="none" w:sz="0" w:space="0" w:color="auto"/>
        <w:right w:val="none" w:sz="0" w:space="0" w:color="auto"/>
      </w:divBdr>
    </w:div>
    <w:div w:id="1946424425">
      <w:bodyDiv w:val="1"/>
      <w:marLeft w:val="0"/>
      <w:marRight w:val="0"/>
      <w:marTop w:val="0"/>
      <w:marBottom w:val="0"/>
      <w:divBdr>
        <w:top w:val="none" w:sz="0" w:space="0" w:color="auto"/>
        <w:left w:val="none" w:sz="0" w:space="0" w:color="auto"/>
        <w:bottom w:val="none" w:sz="0" w:space="0" w:color="auto"/>
        <w:right w:val="none" w:sz="0" w:space="0" w:color="auto"/>
      </w:divBdr>
    </w:div>
    <w:div w:id="1951476084">
      <w:bodyDiv w:val="1"/>
      <w:marLeft w:val="0"/>
      <w:marRight w:val="0"/>
      <w:marTop w:val="0"/>
      <w:marBottom w:val="0"/>
      <w:divBdr>
        <w:top w:val="none" w:sz="0" w:space="0" w:color="auto"/>
        <w:left w:val="none" w:sz="0" w:space="0" w:color="auto"/>
        <w:bottom w:val="none" w:sz="0" w:space="0" w:color="auto"/>
        <w:right w:val="none" w:sz="0" w:space="0" w:color="auto"/>
      </w:divBdr>
    </w:div>
    <w:div w:id="1960607689">
      <w:bodyDiv w:val="1"/>
      <w:marLeft w:val="0"/>
      <w:marRight w:val="0"/>
      <w:marTop w:val="0"/>
      <w:marBottom w:val="0"/>
      <w:divBdr>
        <w:top w:val="none" w:sz="0" w:space="0" w:color="auto"/>
        <w:left w:val="none" w:sz="0" w:space="0" w:color="auto"/>
        <w:bottom w:val="none" w:sz="0" w:space="0" w:color="auto"/>
        <w:right w:val="none" w:sz="0" w:space="0" w:color="auto"/>
      </w:divBdr>
    </w:div>
    <w:div w:id="1960909862">
      <w:bodyDiv w:val="1"/>
      <w:marLeft w:val="0"/>
      <w:marRight w:val="0"/>
      <w:marTop w:val="0"/>
      <w:marBottom w:val="0"/>
      <w:divBdr>
        <w:top w:val="none" w:sz="0" w:space="0" w:color="auto"/>
        <w:left w:val="none" w:sz="0" w:space="0" w:color="auto"/>
        <w:bottom w:val="none" w:sz="0" w:space="0" w:color="auto"/>
        <w:right w:val="none" w:sz="0" w:space="0" w:color="auto"/>
      </w:divBdr>
    </w:div>
    <w:div w:id="1964263601">
      <w:bodyDiv w:val="1"/>
      <w:marLeft w:val="0"/>
      <w:marRight w:val="0"/>
      <w:marTop w:val="0"/>
      <w:marBottom w:val="0"/>
      <w:divBdr>
        <w:top w:val="none" w:sz="0" w:space="0" w:color="auto"/>
        <w:left w:val="none" w:sz="0" w:space="0" w:color="auto"/>
        <w:bottom w:val="none" w:sz="0" w:space="0" w:color="auto"/>
        <w:right w:val="none" w:sz="0" w:space="0" w:color="auto"/>
      </w:divBdr>
    </w:div>
    <w:div w:id="1971668361">
      <w:bodyDiv w:val="1"/>
      <w:marLeft w:val="0"/>
      <w:marRight w:val="0"/>
      <w:marTop w:val="0"/>
      <w:marBottom w:val="0"/>
      <w:divBdr>
        <w:top w:val="none" w:sz="0" w:space="0" w:color="auto"/>
        <w:left w:val="none" w:sz="0" w:space="0" w:color="auto"/>
        <w:bottom w:val="none" w:sz="0" w:space="0" w:color="auto"/>
        <w:right w:val="none" w:sz="0" w:space="0" w:color="auto"/>
      </w:divBdr>
    </w:div>
    <w:div w:id="1987585424">
      <w:bodyDiv w:val="1"/>
      <w:marLeft w:val="0"/>
      <w:marRight w:val="0"/>
      <w:marTop w:val="0"/>
      <w:marBottom w:val="0"/>
      <w:divBdr>
        <w:top w:val="none" w:sz="0" w:space="0" w:color="auto"/>
        <w:left w:val="none" w:sz="0" w:space="0" w:color="auto"/>
        <w:bottom w:val="none" w:sz="0" w:space="0" w:color="auto"/>
        <w:right w:val="none" w:sz="0" w:space="0" w:color="auto"/>
      </w:divBdr>
    </w:div>
    <w:div w:id="1998874410">
      <w:bodyDiv w:val="1"/>
      <w:marLeft w:val="0"/>
      <w:marRight w:val="0"/>
      <w:marTop w:val="0"/>
      <w:marBottom w:val="0"/>
      <w:divBdr>
        <w:top w:val="none" w:sz="0" w:space="0" w:color="auto"/>
        <w:left w:val="none" w:sz="0" w:space="0" w:color="auto"/>
        <w:bottom w:val="none" w:sz="0" w:space="0" w:color="auto"/>
        <w:right w:val="none" w:sz="0" w:space="0" w:color="auto"/>
      </w:divBdr>
    </w:div>
    <w:div w:id="2011253831">
      <w:bodyDiv w:val="1"/>
      <w:marLeft w:val="0"/>
      <w:marRight w:val="0"/>
      <w:marTop w:val="0"/>
      <w:marBottom w:val="0"/>
      <w:divBdr>
        <w:top w:val="none" w:sz="0" w:space="0" w:color="auto"/>
        <w:left w:val="none" w:sz="0" w:space="0" w:color="auto"/>
        <w:bottom w:val="none" w:sz="0" w:space="0" w:color="auto"/>
        <w:right w:val="none" w:sz="0" w:space="0" w:color="auto"/>
      </w:divBdr>
    </w:div>
    <w:div w:id="2017919452">
      <w:bodyDiv w:val="1"/>
      <w:marLeft w:val="0"/>
      <w:marRight w:val="0"/>
      <w:marTop w:val="0"/>
      <w:marBottom w:val="0"/>
      <w:divBdr>
        <w:top w:val="none" w:sz="0" w:space="0" w:color="auto"/>
        <w:left w:val="none" w:sz="0" w:space="0" w:color="auto"/>
        <w:bottom w:val="none" w:sz="0" w:space="0" w:color="auto"/>
        <w:right w:val="none" w:sz="0" w:space="0" w:color="auto"/>
      </w:divBdr>
    </w:div>
    <w:div w:id="2064598650">
      <w:bodyDiv w:val="1"/>
      <w:marLeft w:val="0"/>
      <w:marRight w:val="0"/>
      <w:marTop w:val="0"/>
      <w:marBottom w:val="0"/>
      <w:divBdr>
        <w:top w:val="none" w:sz="0" w:space="0" w:color="auto"/>
        <w:left w:val="none" w:sz="0" w:space="0" w:color="auto"/>
        <w:bottom w:val="none" w:sz="0" w:space="0" w:color="auto"/>
        <w:right w:val="none" w:sz="0" w:space="0" w:color="auto"/>
      </w:divBdr>
    </w:div>
    <w:div w:id="2072342380">
      <w:bodyDiv w:val="1"/>
      <w:marLeft w:val="0"/>
      <w:marRight w:val="0"/>
      <w:marTop w:val="0"/>
      <w:marBottom w:val="0"/>
      <w:divBdr>
        <w:top w:val="none" w:sz="0" w:space="0" w:color="auto"/>
        <w:left w:val="none" w:sz="0" w:space="0" w:color="auto"/>
        <w:bottom w:val="none" w:sz="0" w:space="0" w:color="auto"/>
        <w:right w:val="none" w:sz="0" w:space="0" w:color="auto"/>
      </w:divBdr>
    </w:div>
    <w:div w:id="2077625598">
      <w:bodyDiv w:val="1"/>
      <w:marLeft w:val="0"/>
      <w:marRight w:val="0"/>
      <w:marTop w:val="0"/>
      <w:marBottom w:val="0"/>
      <w:divBdr>
        <w:top w:val="none" w:sz="0" w:space="0" w:color="auto"/>
        <w:left w:val="none" w:sz="0" w:space="0" w:color="auto"/>
        <w:bottom w:val="none" w:sz="0" w:space="0" w:color="auto"/>
        <w:right w:val="none" w:sz="0" w:space="0" w:color="auto"/>
      </w:divBdr>
    </w:div>
    <w:div w:id="2099709028">
      <w:bodyDiv w:val="1"/>
      <w:marLeft w:val="0"/>
      <w:marRight w:val="0"/>
      <w:marTop w:val="0"/>
      <w:marBottom w:val="0"/>
      <w:divBdr>
        <w:top w:val="none" w:sz="0" w:space="0" w:color="auto"/>
        <w:left w:val="none" w:sz="0" w:space="0" w:color="auto"/>
        <w:bottom w:val="none" w:sz="0" w:space="0" w:color="auto"/>
        <w:right w:val="none" w:sz="0" w:space="0" w:color="auto"/>
      </w:divBdr>
    </w:div>
    <w:div w:id="2104564150">
      <w:bodyDiv w:val="1"/>
      <w:marLeft w:val="0"/>
      <w:marRight w:val="0"/>
      <w:marTop w:val="0"/>
      <w:marBottom w:val="0"/>
      <w:divBdr>
        <w:top w:val="none" w:sz="0" w:space="0" w:color="auto"/>
        <w:left w:val="none" w:sz="0" w:space="0" w:color="auto"/>
        <w:bottom w:val="none" w:sz="0" w:space="0" w:color="auto"/>
        <w:right w:val="none" w:sz="0" w:space="0" w:color="auto"/>
      </w:divBdr>
    </w:div>
    <w:div w:id="2118524719">
      <w:bodyDiv w:val="1"/>
      <w:marLeft w:val="0"/>
      <w:marRight w:val="0"/>
      <w:marTop w:val="0"/>
      <w:marBottom w:val="0"/>
      <w:divBdr>
        <w:top w:val="none" w:sz="0" w:space="0" w:color="auto"/>
        <w:left w:val="none" w:sz="0" w:space="0" w:color="auto"/>
        <w:bottom w:val="none" w:sz="0" w:space="0" w:color="auto"/>
        <w:right w:val="none" w:sz="0" w:space="0" w:color="auto"/>
      </w:divBdr>
    </w:div>
    <w:div w:id="2122723789">
      <w:bodyDiv w:val="1"/>
      <w:marLeft w:val="0"/>
      <w:marRight w:val="0"/>
      <w:marTop w:val="0"/>
      <w:marBottom w:val="0"/>
      <w:divBdr>
        <w:top w:val="none" w:sz="0" w:space="0" w:color="auto"/>
        <w:left w:val="none" w:sz="0" w:space="0" w:color="auto"/>
        <w:bottom w:val="none" w:sz="0" w:space="0" w:color="auto"/>
        <w:right w:val="none" w:sz="0" w:space="0" w:color="auto"/>
      </w:divBdr>
    </w:div>
    <w:div w:id="2146317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chart" Target="charts/chart3.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footer" Target="footer1.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ec.europa.eu/info/strategy/priorities-2019-2024/european-green-deal/clean-energy_en"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5.png"/><Relationship Id="rId10" Type="http://schemas.openxmlformats.org/officeDocument/2006/relationships/chart" Target="charts/chart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v>Ogółem</c:v>
          </c:tx>
          <c:spPr>
            <a:solidFill>
              <a:schemeClr val="accent6">
                <a:lumMod val="75000"/>
              </a:schemeClr>
            </a:solidFill>
            <a:ln>
              <a:noFill/>
            </a:ln>
            <a:effectLst/>
          </c:spPr>
          <c:invertIfNegative val="0"/>
          <c:cat>
            <c:numRef>
              <c:f>DANE!$O$3:$X$3</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DANE!$O$4:$X$4</c:f>
              <c:numCache>
                <c:formatCode>General</c:formatCode>
                <c:ptCount val="10"/>
                <c:pt idx="0">
                  <c:v>1017241</c:v>
                </c:pt>
                <c:pt idx="1">
                  <c:v>1013950</c:v>
                </c:pt>
                <c:pt idx="2">
                  <c:v>1010203</c:v>
                </c:pt>
                <c:pt idx="3">
                  <c:v>1004416</c:v>
                </c:pt>
                <c:pt idx="4">
                  <c:v>1000858</c:v>
                </c:pt>
                <c:pt idx="5">
                  <c:v>996011</c:v>
                </c:pt>
                <c:pt idx="6">
                  <c:v>993036</c:v>
                </c:pt>
                <c:pt idx="7">
                  <c:v>990069</c:v>
                </c:pt>
                <c:pt idx="8">
                  <c:v>986506</c:v>
                </c:pt>
                <c:pt idx="9" formatCode="#,##0">
                  <c:v>982626</c:v>
                </c:pt>
              </c:numCache>
            </c:numRef>
          </c:val>
          <c:extLst xmlns:c16r2="http://schemas.microsoft.com/office/drawing/2015/06/chart">
            <c:ext xmlns:c16="http://schemas.microsoft.com/office/drawing/2014/chart" uri="{C3380CC4-5D6E-409C-BE32-E72D297353CC}">
              <c16:uniqueId val="{00000000-642F-4FA7-A842-96A501C7F359}"/>
            </c:ext>
          </c:extLst>
        </c:ser>
        <c:dLbls>
          <c:showLegendKey val="0"/>
          <c:showVal val="0"/>
          <c:showCatName val="0"/>
          <c:showSerName val="0"/>
          <c:showPercent val="0"/>
          <c:showBubbleSize val="0"/>
        </c:dLbls>
        <c:gapWidth val="219"/>
        <c:overlap val="-27"/>
        <c:axId val="411996496"/>
        <c:axId val="411997672"/>
      </c:barChart>
      <c:lineChart>
        <c:grouping val="standard"/>
        <c:varyColors val="0"/>
        <c:ser>
          <c:idx val="2"/>
          <c:order val="1"/>
          <c:tx>
            <c:v>Mężczyźni</c:v>
          </c:tx>
          <c:spPr>
            <a:ln w="28575" cap="rnd">
              <a:solidFill>
                <a:schemeClr val="accent3"/>
              </a:solidFill>
              <a:round/>
            </a:ln>
            <a:effectLst/>
          </c:spPr>
          <c:marker>
            <c:symbol val="none"/>
          </c:marker>
          <c:val>
            <c:numRef>
              <c:f>DANE!$O$5:$X$5</c:f>
              <c:numCache>
                <c:formatCode>General</c:formatCode>
                <c:ptCount val="10"/>
                <c:pt idx="0">
                  <c:v>491801</c:v>
                </c:pt>
                <c:pt idx="1">
                  <c:v>490194</c:v>
                </c:pt>
                <c:pt idx="2">
                  <c:v>488457</c:v>
                </c:pt>
                <c:pt idx="3">
                  <c:v>485944</c:v>
                </c:pt>
                <c:pt idx="4">
                  <c:v>484182</c:v>
                </c:pt>
                <c:pt idx="5">
                  <c:v>481948</c:v>
                </c:pt>
                <c:pt idx="6">
                  <c:v>480429</c:v>
                </c:pt>
                <c:pt idx="7">
                  <c:v>478960</c:v>
                </c:pt>
                <c:pt idx="8">
                  <c:v>477119</c:v>
                </c:pt>
                <c:pt idx="9">
                  <c:v>475166</c:v>
                </c:pt>
              </c:numCache>
            </c:numRef>
          </c:val>
          <c:smooth val="0"/>
          <c:extLst xmlns:c16r2="http://schemas.microsoft.com/office/drawing/2015/06/chart">
            <c:ext xmlns:c16="http://schemas.microsoft.com/office/drawing/2014/chart" uri="{C3380CC4-5D6E-409C-BE32-E72D297353CC}">
              <c16:uniqueId val="{00000001-642F-4FA7-A842-96A501C7F359}"/>
            </c:ext>
          </c:extLst>
        </c:ser>
        <c:ser>
          <c:idx val="3"/>
          <c:order val="2"/>
          <c:tx>
            <c:v>Kobiety</c:v>
          </c:tx>
          <c:spPr>
            <a:ln w="28575" cap="rnd">
              <a:solidFill>
                <a:schemeClr val="accent4"/>
              </a:solidFill>
              <a:round/>
            </a:ln>
            <a:effectLst/>
          </c:spPr>
          <c:marker>
            <c:symbol val="none"/>
          </c:marker>
          <c:val>
            <c:numRef>
              <c:f>DANE!$O$6:$X$6</c:f>
              <c:numCache>
                <c:formatCode>General</c:formatCode>
                <c:ptCount val="10"/>
                <c:pt idx="0">
                  <c:v>525440</c:v>
                </c:pt>
                <c:pt idx="1">
                  <c:v>523756</c:v>
                </c:pt>
                <c:pt idx="2">
                  <c:v>521746</c:v>
                </c:pt>
                <c:pt idx="3">
                  <c:v>518472</c:v>
                </c:pt>
                <c:pt idx="4">
                  <c:v>516676</c:v>
                </c:pt>
                <c:pt idx="5">
                  <c:v>514063</c:v>
                </c:pt>
                <c:pt idx="6">
                  <c:v>512607</c:v>
                </c:pt>
                <c:pt idx="7">
                  <c:v>511109</c:v>
                </c:pt>
                <c:pt idx="8">
                  <c:v>509387</c:v>
                </c:pt>
                <c:pt idx="9">
                  <c:v>507460</c:v>
                </c:pt>
              </c:numCache>
            </c:numRef>
          </c:val>
          <c:smooth val="0"/>
          <c:extLst xmlns:c16r2="http://schemas.microsoft.com/office/drawing/2015/06/chart">
            <c:ext xmlns:c16="http://schemas.microsoft.com/office/drawing/2014/chart" uri="{C3380CC4-5D6E-409C-BE32-E72D297353CC}">
              <c16:uniqueId val="{00000002-642F-4FA7-A842-96A501C7F359}"/>
            </c:ext>
          </c:extLst>
        </c:ser>
        <c:dLbls>
          <c:showLegendKey val="0"/>
          <c:showVal val="0"/>
          <c:showCatName val="0"/>
          <c:showSerName val="0"/>
          <c:showPercent val="0"/>
          <c:showBubbleSize val="0"/>
        </c:dLbls>
        <c:marker val="1"/>
        <c:smooth val="0"/>
        <c:axId val="568083312"/>
        <c:axId val="568084488"/>
      </c:lineChart>
      <c:catAx>
        <c:axId val="41199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997672"/>
        <c:crosses val="autoZero"/>
        <c:auto val="1"/>
        <c:lblAlgn val="ctr"/>
        <c:lblOffset val="100"/>
        <c:noMultiLvlLbl val="0"/>
      </c:catAx>
      <c:valAx>
        <c:axId val="411997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mieszkańców</a:t>
                </a:r>
                <a:r>
                  <a:rPr lang="pl-PL" baseline="0"/>
                  <a:t> ogółem</a:t>
                </a:r>
                <a:endParaRPr lang="pl-PL"/>
              </a:p>
            </c:rich>
          </c:tx>
          <c:layout>
            <c:manualLayout>
              <c:xMode val="edge"/>
              <c:yMode val="edge"/>
              <c:x val="2.2222222222222251E-2"/>
              <c:y val="0.1403277194517351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11996496"/>
        <c:crosses val="autoZero"/>
        <c:crossBetween val="between"/>
      </c:valAx>
      <c:valAx>
        <c:axId val="56808448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kobiet i mężczyzn</a:t>
                </a:r>
              </a:p>
            </c:rich>
          </c:tx>
          <c:layout>
            <c:manualLayout>
              <c:xMode val="edge"/>
              <c:yMode val="edge"/>
              <c:x val="0.9383193350831146"/>
              <c:y val="0.17733012540099172"/>
            </c:manualLayout>
          </c:layout>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083312"/>
        <c:crosses val="max"/>
        <c:crossBetween val="between"/>
      </c:valAx>
      <c:catAx>
        <c:axId val="568083312"/>
        <c:scaling>
          <c:orientation val="minMax"/>
        </c:scaling>
        <c:delete val="1"/>
        <c:axPos val="b"/>
        <c:majorTickMark val="out"/>
        <c:minorTickMark val="none"/>
        <c:tickLblPos val="none"/>
        <c:crossAx val="568084488"/>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71837853117499"/>
          <c:y val="8.0146383319335712E-2"/>
          <c:w val="0.85064806398504844"/>
          <c:h val="0.68857680931600329"/>
        </c:manualLayout>
      </c:layout>
      <c:barChart>
        <c:barDir val="col"/>
        <c:grouping val="clustered"/>
        <c:varyColors val="0"/>
        <c:ser>
          <c:idx val="0"/>
          <c:order val="0"/>
          <c:spPr>
            <a:solidFill>
              <a:schemeClr val="accent6">
                <a:lumMod val="75000"/>
              </a:schemeClr>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(Arkusz1!$A$3,Arkusz1!$A$12,Arkusz1!$A$15,Arkusz1!$A$18,Arkusz1!$A$29,Arkusz1!$A$31)</c:f>
              <c:strCache>
                <c:ptCount val="6"/>
                <c:pt idx="0">
                  <c:v>użytki rolne</c:v>
                </c:pt>
                <c:pt idx="1">
                  <c:v>grunty leśne oraz zadrzewione i zakrzewione</c:v>
                </c:pt>
                <c:pt idx="2">
                  <c:v>grunty pod wodami razem</c:v>
                </c:pt>
                <c:pt idx="3">
                  <c:v>grunty zabudowane i zurbanizowane razem</c:v>
                </c:pt>
                <c:pt idx="4">
                  <c:v>użytki ekologiczne</c:v>
                </c:pt>
                <c:pt idx="5">
                  <c:v>tereny różne</c:v>
                </c:pt>
              </c:strCache>
              <c:extLst xmlns:c16r2="http://schemas.microsoft.com/office/drawing/2015/06/chart"/>
            </c:strRef>
          </c:cat>
          <c:val>
            <c:numRef>
              <c:f>(Arkusz1!$K$3,Arkusz1!$K$12,Arkusz1!$K$15,Arkusz1!$K$18,Arkusz1!$K$29,Arkusz1!$K$31)</c:f>
              <c:numCache>
                <c:formatCode>#,##0</c:formatCode>
                <c:ptCount val="6"/>
                <c:pt idx="0">
                  <c:v>604922</c:v>
                </c:pt>
                <c:pt idx="1">
                  <c:v>261534</c:v>
                </c:pt>
                <c:pt idx="2">
                  <c:v>12991</c:v>
                </c:pt>
                <c:pt idx="3">
                  <c:v>58688</c:v>
                </c:pt>
                <c:pt idx="4">
                  <c:v>665</c:v>
                </c:pt>
                <c:pt idx="5">
                  <c:v>2387</c:v>
                </c:pt>
              </c:numCache>
              <c:extLst xmlns:c16r2="http://schemas.microsoft.com/office/drawing/2015/06/chart"/>
            </c:numRef>
          </c:val>
          <c:extLst xmlns:c16r2="http://schemas.microsoft.com/office/drawing/2015/06/chart">
            <c:ext xmlns:c16="http://schemas.microsoft.com/office/drawing/2014/chart" uri="{C3380CC4-5D6E-409C-BE32-E72D297353CC}">
              <c16:uniqueId val="{00000000-F5EB-4097-8222-F81B9D523B88}"/>
            </c:ext>
          </c:extLst>
        </c:ser>
        <c:dLbls>
          <c:showLegendKey val="0"/>
          <c:showVal val="0"/>
          <c:showCatName val="0"/>
          <c:showSerName val="0"/>
          <c:showPercent val="0"/>
          <c:showBubbleSize val="0"/>
        </c:dLbls>
        <c:gapWidth val="150"/>
        <c:axId val="568085664"/>
        <c:axId val="568082136"/>
      </c:barChart>
      <c:catAx>
        <c:axId val="5680856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082136"/>
        <c:crosses val="autoZero"/>
        <c:auto val="1"/>
        <c:lblAlgn val="ctr"/>
        <c:lblOffset val="100"/>
        <c:noMultiLvlLbl val="0"/>
      </c:catAx>
      <c:valAx>
        <c:axId val="568082136"/>
        <c:scaling>
          <c:orientation val="minMax"/>
          <c:max val="650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68085664"/>
        <c:crosses val="autoZero"/>
        <c:crossBetween val="between"/>
        <c:majorUnit val="10000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5846066779852862E-2"/>
          <c:y val="8.787960434171653E-2"/>
          <c:w val="0.95120497931741588"/>
          <c:h val="0.68893605690593018"/>
        </c:manualLayout>
      </c:layout>
      <c:pie3DChart>
        <c:varyColors val="1"/>
        <c:ser>
          <c:idx val="0"/>
          <c:order val="0"/>
          <c:dPt>
            <c:idx val="0"/>
            <c:bubble3D val="0"/>
            <c:spPr>
              <a:solidFill>
                <a:schemeClr val="accent6">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3F-4884-A5AF-6465FB4B529A}"/>
              </c:ext>
            </c:extLst>
          </c:dPt>
          <c:dPt>
            <c:idx val="1"/>
            <c:bubble3D val="0"/>
            <c:spPr>
              <a:solidFill>
                <a:schemeClr val="accent6">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3F-4884-A5AF-6465FB4B529A}"/>
              </c:ext>
            </c:extLst>
          </c:dPt>
          <c:dPt>
            <c:idx val="2"/>
            <c:bubble3D val="0"/>
            <c:spPr>
              <a:solidFill>
                <a:srgbClr val="1E2F1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3F-4884-A5AF-6465FB4B529A}"/>
              </c:ext>
            </c:extLst>
          </c:dPt>
          <c:dPt>
            <c:idx val="3"/>
            <c:bubble3D val="0"/>
            <c:spPr>
              <a:solidFill>
                <a:srgbClr val="F7691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3F-4884-A5AF-6465FB4B529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03F-4884-A5AF-6465FB4B529A}"/>
              </c:ext>
            </c:extLst>
          </c:dPt>
          <c:dPt>
            <c:idx val="5"/>
            <c:bubble3D val="0"/>
            <c:spPr>
              <a:solidFill>
                <a:srgbClr val="7030A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03F-4884-A5AF-6465FB4B529A}"/>
              </c:ext>
            </c:extLst>
          </c:dPt>
          <c:dPt>
            <c:idx val="6"/>
            <c:bubble3D val="0"/>
            <c:spPr>
              <a:solidFill>
                <a:schemeClr val="bg2">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603F-4884-A5AF-6465FB4B529A}"/>
              </c:ext>
            </c:extLst>
          </c:dPt>
          <c:dPt>
            <c:idx val="7"/>
            <c:bubble3D val="0"/>
            <c:spPr>
              <a:solidFill>
                <a:schemeClr val="accent4">
                  <a:lumMod val="60000"/>
                  <a:lumOff val="4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603F-4884-A5AF-6465FB4B529A}"/>
              </c:ext>
            </c:extLst>
          </c:dPt>
          <c:dLbls>
            <c:dLbl>
              <c:idx val="1"/>
              <c:layout>
                <c:manualLayout>
                  <c:x val="-5.7614445053452397E-3"/>
                  <c:y val="-3.94127284864543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603F-4884-A5AF-6465FB4B529A}"/>
                </c:ext>
                <c:ext xmlns:c15="http://schemas.microsoft.com/office/drawing/2012/chart" uri="{CE6537A1-D6FC-4f65-9D91-7224C49458BB}"/>
              </c:extLst>
            </c:dLbl>
            <c:dLbl>
              <c:idx val="2"/>
              <c:layout>
                <c:manualLayout>
                  <c:x val="-4.8415348760522003E-2"/>
                  <c:y val="-8.472626435203449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603F-4884-A5AF-6465FB4B529A}"/>
                </c:ext>
                <c:ext xmlns:c15="http://schemas.microsoft.com/office/drawing/2012/chart" uri="{CE6537A1-D6FC-4f65-9D91-7224C49458BB}"/>
              </c:extLst>
            </c:dLbl>
            <c:dLbl>
              <c:idx val="3"/>
              <c:layout>
                <c:manualLayout>
                  <c:x val="-4.2042074961342914E-2"/>
                  <c:y val="1.653851854490222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603F-4884-A5AF-6465FB4B529A}"/>
                </c:ext>
                <c:ext xmlns:c15="http://schemas.microsoft.com/office/drawing/2012/chart" uri="{CE6537A1-D6FC-4f65-9D91-7224C49458BB}"/>
              </c:extLst>
            </c:dLbl>
            <c:dLbl>
              <c:idx val="4"/>
              <c:layout>
                <c:manualLayout>
                  <c:x val="-1.9485225637117982E-2"/>
                  <c:y val="-4.934755907701181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603F-4884-A5AF-6465FB4B529A}"/>
                </c:ext>
                <c:ext xmlns:c15="http://schemas.microsoft.com/office/drawing/2012/chart" uri="{CE6537A1-D6FC-4f65-9D91-7224C49458BB}"/>
              </c:extLst>
            </c:dLbl>
            <c:dLbl>
              <c:idx val="5"/>
              <c:layout>
                <c:manualLayout>
                  <c:x val="2.4939463212259785E-2"/>
                  <c:y val="-9.9129714929792376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603F-4884-A5AF-6465FB4B529A}"/>
                </c:ext>
                <c:ext xmlns:c15="http://schemas.microsoft.com/office/drawing/2012/chart" uri="{CE6537A1-D6FC-4f65-9D91-7224C49458BB}"/>
              </c:extLst>
            </c:dLbl>
            <c:dLbl>
              <c:idx val="6"/>
              <c:layout>
                <c:manualLayout>
                  <c:x val="3.7717025609489842E-2"/>
                  <c:y val="-3.238277376724460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603F-4884-A5AF-6465FB4B529A}"/>
                </c:ext>
                <c:ext xmlns:c15="http://schemas.microsoft.com/office/drawing/2012/chart" uri="{CE6537A1-D6FC-4f65-9D91-7224C49458BB}"/>
              </c:extLst>
            </c:dLbl>
            <c:dLbl>
              <c:idx val="7"/>
              <c:layout>
                <c:manualLayout>
                  <c:x val="-1.9104403121086961E-3"/>
                  <c:y val="-1.746918183207387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603F-4884-A5AF-6465FB4B529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Arkusz2!$B$7:$B$14</c:f>
              <c:strCache>
                <c:ptCount val="8"/>
                <c:pt idx="0">
                  <c:v>glebochronne</c:v>
                </c:pt>
                <c:pt idx="1">
                  <c:v>wodochronne</c:v>
                </c:pt>
                <c:pt idx="2">
                  <c:v>uszkodzone przez przemysł</c:v>
                </c:pt>
                <c:pt idx="3">
                  <c:v>cenne przyrodniczo</c:v>
                </c:pt>
                <c:pt idx="4">
                  <c:v>na stałych powierzchniach badawczych</c:v>
                </c:pt>
                <c:pt idx="5">
                  <c:v>ostoje zwierząt chronionych</c:v>
                </c:pt>
                <c:pt idx="6">
                  <c:v>podmiejskie</c:v>
                </c:pt>
                <c:pt idx="7">
                  <c:v>obronne</c:v>
                </c:pt>
              </c:strCache>
            </c:strRef>
          </c:cat>
          <c:val>
            <c:numRef>
              <c:f>Arkusz2!$C$7:$C$14</c:f>
              <c:numCache>
                <c:formatCode>0.00%</c:formatCode>
                <c:ptCount val="8"/>
                <c:pt idx="0" formatCode="0.0%">
                  <c:v>6.0000000000000062E-3</c:v>
                </c:pt>
                <c:pt idx="1">
                  <c:v>0.254</c:v>
                </c:pt>
                <c:pt idx="2">
                  <c:v>0.35600000000000032</c:v>
                </c:pt>
                <c:pt idx="3">
                  <c:v>1.0000000000000013E-3</c:v>
                </c:pt>
                <c:pt idx="4">
                  <c:v>5.0000000000000053E-3</c:v>
                </c:pt>
                <c:pt idx="5">
                  <c:v>4.0000000000000053E-3</c:v>
                </c:pt>
                <c:pt idx="6">
                  <c:v>7.1999999999999995E-2</c:v>
                </c:pt>
                <c:pt idx="7">
                  <c:v>1.7000000000000001E-2</c:v>
                </c:pt>
              </c:numCache>
            </c:numRef>
          </c:val>
          <c:extLst xmlns:c16r2="http://schemas.microsoft.com/office/drawing/2015/06/chart">
            <c:ext xmlns:c16="http://schemas.microsoft.com/office/drawing/2014/chart" uri="{C3380CC4-5D6E-409C-BE32-E72D297353CC}">
              <c16:uniqueId val="{00000010-603F-4884-A5AF-6465FB4B529A}"/>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1.9954421520680179E-3"/>
          <c:y val="0.77937971521675764"/>
          <c:w val="0.99161575294084281"/>
          <c:h val="0.1987322961441415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Niestandardowy 2">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2D9C62-3BBE-476A-8DFA-7AF3D00C4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70345</Words>
  <Characters>422074</Characters>
  <Application>Microsoft Office Word</Application>
  <DocSecurity>4</DocSecurity>
  <Lines>3517</Lines>
  <Paragraphs>982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491437</CharactersWithSpaces>
  <SharedDoc>false</SharedDoc>
  <HLinks>
    <vt:vector size="330" baseType="variant">
      <vt:variant>
        <vt:i4>1835064</vt:i4>
      </vt:variant>
      <vt:variant>
        <vt:i4>332</vt:i4>
      </vt:variant>
      <vt:variant>
        <vt:i4>0</vt:i4>
      </vt:variant>
      <vt:variant>
        <vt:i4>5</vt:i4>
      </vt:variant>
      <vt:variant>
        <vt:lpwstr/>
      </vt:variant>
      <vt:variant>
        <vt:lpwstr>_Toc464109854</vt:lpwstr>
      </vt:variant>
      <vt:variant>
        <vt:i4>1835064</vt:i4>
      </vt:variant>
      <vt:variant>
        <vt:i4>326</vt:i4>
      </vt:variant>
      <vt:variant>
        <vt:i4>0</vt:i4>
      </vt:variant>
      <vt:variant>
        <vt:i4>5</vt:i4>
      </vt:variant>
      <vt:variant>
        <vt:lpwstr/>
      </vt:variant>
      <vt:variant>
        <vt:lpwstr>_Toc464109853</vt:lpwstr>
      </vt:variant>
      <vt:variant>
        <vt:i4>1835064</vt:i4>
      </vt:variant>
      <vt:variant>
        <vt:i4>320</vt:i4>
      </vt:variant>
      <vt:variant>
        <vt:i4>0</vt:i4>
      </vt:variant>
      <vt:variant>
        <vt:i4>5</vt:i4>
      </vt:variant>
      <vt:variant>
        <vt:lpwstr/>
      </vt:variant>
      <vt:variant>
        <vt:lpwstr>_Toc464109852</vt:lpwstr>
      </vt:variant>
      <vt:variant>
        <vt:i4>1966132</vt:i4>
      </vt:variant>
      <vt:variant>
        <vt:i4>311</vt:i4>
      </vt:variant>
      <vt:variant>
        <vt:i4>0</vt:i4>
      </vt:variant>
      <vt:variant>
        <vt:i4>5</vt:i4>
      </vt:variant>
      <vt:variant>
        <vt:lpwstr/>
      </vt:variant>
      <vt:variant>
        <vt:lpwstr>_Toc464109475</vt:lpwstr>
      </vt:variant>
      <vt:variant>
        <vt:i4>1966132</vt:i4>
      </vt:variant>
      <vt:variant>
        <vt:i4>305</vt:i4>
      </vt:variant>
      <vt:variant>
        <vt:i4>0</vt:i4>
      </vt:variant>
      <vt:variant>
        <vt:i4>5</vt:i4>
      </vt:variant>
      <vt:variant>
        <vt:lpwstr/>
      </vt:variant>
      <vt:variant>
        <vt:lpwstr>_Toc464109474</vt:lpwstr>
      </vt:variant>
      <vt:variant>
        <vt:i4>1966132</vt:i4>
      </vt:variant>
      <vt:variant>
        <vt:i4>299</vt:i4>
      </vt:variant>
      <vt:variant>
        <vt:i4>0</vt:i4>
      </vt:variant>
      <vt:variant>
        <vt:i4>5</vt:i4>
      </vt:variant>
      <vt:variant>
        <vt:lpwstr/>
      </vt:variant>
      <vt:variant>
        <vt:lpwstr>_Toc464109473</vt:lpwstr>
      </vt:variant>
      <vt:variant>
        <vt:i4>1966132</vt:i4>
      </vt:variant>
      <vt:variant>
        <vt:i4>293</vt:i4>
      </vt:variant>
      <vt:variant>
        <vt:i4>0</vt:i4>
      </vt:variant>
      <vt:variant>
        <vt:i4>5</vt:i4>
      </vt:variant>
      <vt:variant>
        <vt:lpwstr/>
      </vt:variant>
      <vt:variant>
        <vt:lpwstr>_Toc464109472</vt:lpwstr>
      </vt:variant>
      <vt:variant>
        <vt:i4>1966132</vt:i4>
      </vt:variant>
      <vt:variant>
        <vt:i4>287</vt:i4>
      </vt:variant>
      <vt:variant>
        <vt:i4>0</vt:i4>
      </vt:variant>
      <vt:variant>
        <vt:i4>5</vt:i4>
      </vt:variant>
      <vt:variant>
        <vt:lpwstr/>
      </vt:variant>
      <vt:variant>
        <vt:lpwstr>_Toc464109471</vt:lpwstr>
      </vt:variant>
      <vt:variant>
        <vt:i4>1966132</vt:i4>
      </vt:variant>
      <vt:variant>
        <vt:i4>281</vt:i4>
      </vt:variant>
      <vt:variant>
        <vt:i4>0</vt:i4>
      </vt:variant>
      <vt:variant>
        <vt:i4>5</vt:i4>
      </vt:variant>
      <vt:variant>
        <vt:lpwstr/>
      </vt:variant>
      <vt:variant>
        <vt:lpwstr>_Toc464109470</vt:lpwstr>
      </vt:variant>
      <vt:variant>
        <vt:i4>2031668</vt:i4>
      </vt:variant>
      <vt:variant>
        <vt:i4>275</vt:i4>
      </vt:variant>
      <vt:variant>
        <vt:i4>0</vt:i4>
      </vt:variant>
      <vt:variant>
        <vt:i4>5</vt:i4>
      </vt:variant>
      <vt:variant>
        <vt:lpwstr/>
      </vt:variant>
      <vt:variant>
        <vt:lpwstr>_Toc464109469</vt:lpwstr>
      </vt:variant>
      <vt:variant>
        <vt:i4>2031668</vt:i4>
      </vt:variant>
      <vt:variant>
        <vt:i4>269</vt:i4>
      </vt:variant>
      <vt:variant>
        <vt:i4>0</vt:i4>
      </vt:variant>
      <vt:variant>
        <vt:i4>5</vt:i4>
      </vt:variant>
      <vt:variant>
        <vt:lpwstr/>
      </vt:variant>
      <vt:variant>
        <vt:lpwstr>_Toc464109468</vt:lpwstr>
      </vt:variant>
      <vt:variant>
        <vt:i4>2031668</vt:i4>
      </vt:variant>
      <vt:variant>
        <vt:i4>263</vt:i4>
      </vt:variant>
      <vt:variant>
        <vt:i4>0</vt:i4>
      </vt:variant>
      <vt:variant>
        <vt:i4>5</vt:i4>
      </vt:variant>
      <vt:variant>
        <vt:lpwstr/>
      </vt:variant>
      <vt:variant>
        <vt:lpwstr>_Toc464109467</vt:lpwstr>
      </vt:variant>
      <vt:variant>
        <vt:i4>2031668</vt:i4>
      </vt:variant>
      <vt:variant>
        <vt:i4>257</vt:i4>
      </vt:variant>
      <vt:variant>
        <vt:i4>0</vt:i4>
      </vt:variant>
      <vt:variant>
        <vt:i4>5</vt:i4>
      </vt:variant>
      <vt:variant>
        <vt:lpwstr/>
      </vt:variant>
      <vt:variant>
        <vt:lpwstr>_Toc464109466</vt:lpwstr>
      </vt:variant>
      <vt:variant>
        <vt:i4>2031668</vt:i4>
      </vt:variant>
      <vt:variant>
        <vt:i4>251</vt:i4>
      </vt:variant>
      <vt:variant>
        <vt:i4>0</vt:i4>
      </vt:variant>
      <vt:variant>
        <vt:i4>5</vt:i4>
      </vt:variant>
      <vt:variant>
        <vt:lpwstr/>
      </vt:variant>
      <vt:variant>
        <vt:lpwstr>_Toc464109465</vt:lpwstr>
      </vt:variant>
      <vt:variant>
        <vt:i4>2031668</vt:i4>
      </vt:variant>
      <vt:variant>
        <vt:i4>245</vt:i4>
      </vt:variant>
      <vt:variant>
        <vt:i4>0</vt:i4>
      </vt:variant>
      <vt:variant>
        <vt:i4>5</vt:i4>
      </vt:variant>
      <vt:variant>
        <vt:lpwstr/>
      </vt:variant>
      <vt:variant>
        <vt:lpwstr>_Toc464109464</vt:lpwstr>
      </vt:variant>
      <vt:variant>
        <vt:i4>2031668</vt:i4>
      </vt:variant>
      <vt:variant>
        <vt:i4>239</vt:i4>
      </vt:variant>
      <vt:variant>
        <vt:i4>0</vt:i4>
      </vt:variant>
      <vt:variant>
        <vt:i4>5</vt:i4>
      </vt:variant>
      <vt:variant>
        <vt:lpwstr/>
      </vt:variant>
      <vt:variant>
        <vt:lpwstr>_Toc464109463</vt:lpwstr>
      </vt:variant>
      <vt:variant>
        <vt:i4>2031668</vt:i4>
      </vt:variant>
      <vt:variant>
        <vt:i4>233</vt:i4>
      </vt:variant>
      <vt:variant>
        <vt:i4>0</vt:i4>
      </vt:variant>
      <vt:variant>
        <vt:i4>5</vt:i4>
      </vt:variant>
      <vt:variant>
        <vt:lpwstr/>
      </vt:variant>
      <vt:variant>
        <vt:lpwstr>_Toc464109462</vt:lpwstr>
      </vt:variant>
      <vt:variant>
        <vt:i4>2031668</vt:i4>
      </vt:variant>
      <vt:variant>
        <vt:i4>227</vt:i4>
      </vt:variant>
      <vt:variant>
        <vt:i4>0</vt:i4>
      </vt:variant>
      <vt:variant>
        <vt:i4>5</vt:i4>
      </vt:variant>
      <vt:variant>
        <vt:lpwstr/>
      </vt:variant>
      <vt:variant>
        <vt:lpwstr>_Toc464109461</vt:lpwstr>
      </vt:variant>
      <vt:variant>
        <vt:i4>2031668</vt:i4>
      </vt:variant>
      <vt:variant>
        <vt:i4>221</vt:i4>
      </vt:variant>
      <vt:variant>
        <vt:i4>0</vt:i4>
      </vt:variant>
      <vt:variant>
        <vt:i4>5</vt:i4>
      </vt:variant>
      <vt:variant>
        <vt:lpwstr/>
      </vt:variant>
      <vt:variant>
        <vt:lpwstr>_Toc464109460</vt:lpwstr>
      </vt:variant>
      <vt:variant>
        <vt:i4>1835060</vt:i4>
      </vt:variant>
      <vt:variant>
        <vt:i4>215</vt:i4>
      </vt:variant>
      <vt:variant>
        <vt:i4>0</vt:i4>
      </vt:variant>
      <vt:variant>
        <vt:i4>5</vt:i4>
      </vt:variant>
      <vt:variant>
        <vt:lpwstr/>
      </vt:variant>
      <vt:variant>
        <vt:lpwstr>_Toc464109459</vt:lpwstr>
      </vt:variant>
      <vt:variant>
        <vt:i4>1835060</vt:i4>
      </vt:variant>
      <vt:variant>
        <vt:i4>209</vt:i4>
      </vt:variant>
      <vt:variant>
        <vt:i4>0</vt:i4>
      </vt:variant>
      <vt:variant>
        <vt:i4>5</vt:i4>
      </vt:variant>
      <vt:variant>
        <vt:lpwstr/>
      </vt:variant>
      <vt:variant>
        <vt:lpwstr>_Toc464109458</vt:lpwstr>
      </vt:variant>
      <vt:variant>
        <vt:i4>1835060</vt:i4>
      </vt:variant>
      <vt:variant>
        <vt:i4>203</vt:i4>
      </vt:variant>
      <vt:variant>
        <vt:i4>0</vt:i4>
      </vt:variant>
      <vt:variant>
        <vt:i4>5</vt:i4>
      </vt:variant>
      <vt:variant>
        <vt:lpwstr/>
      </vt:variant>
      <vt:variant>
        <vt:lpwstr>_Toc464109457</vt:lpwstr>
      </vt:variant>
      <vt:variant>
        <vt:i4>1835060</vt:i4>
      </vt:variant>
      <vt:variant>
        <vt:i4>197</vt:i4>
      </vt:variant>
      <vt:variant>
        <vt:i4>0</vt:i4>
      </vt:variant>
      <vt:variant>
        <vt:i4>5</vt:i4>
      </vt:variant>
      <vt:variant>
        <vt:lpwstr/>
      </vt:variant>
      <vt:variant>
        <vt:lpwstr>_Toc464109456</vt:lpwstr>
      </vt:variant>
      <vt:variant>
        <vt:i4>1703993</vt:i4>
      </vt:variant>
      <vt:variant>
        <vt:i4>188</vt:i4>
      </vt:variant>
      <vt:variant>
        <vt:i4>0</vt:i4>
      </vt:variant>
      <vt:variant>
        <vt:i4>5</vt:i4>
      </vt:variant>
      <vt:variant>
        <vt:lpwstr/>
      </vt:variant>
      <vt:variant>
        <vt:lpwstr>_Toc464109936</vt:lpwstr>
      </vt:variant>
      <vt:variant>
        <vt:i4>1703993</vt:i4>
      </vt:variant>
      <vt:variant>
        <vt:i4>182</vt:i4>
      </vt:variant>
      <vt:variant>
        <vt:i4>0</vt:i4>
      </vt:variant>
      <vt:variant>
        <vt:i4>5</vt:i4>
      </vt:variant>
      <vt:variant>
        <vt:lpwstr/>
      </vt:variant>
      <vt:variant>
        <vt:lpwstr>_Toc464109935</vt:lpwstr>
      </vt:variant>
      <vt:variant>
        <vt:i4>1703993</vt:i4>
      </vt:variant>
      <vt:variant>
        <vt:i4>176</vt:i4>
      </vt:variant>
      <vt:variant>
        <vt:i4>0</vt:i4>
      </vt:variant>
      <vt:variant>
        <vt:i4>5</vt:i4>
      </vt:variant>
      <vt:variant>
        <vt:lpwstr/>
      </vt:variant>
      <vt:variant>
        <vt:lpwstr>_Toc464109934</vt:lpwstr>
      </vt:variant>
      <vt:variant>
        <vt:i4>1703993</vt:i4>
      </vt:variant>
      <vt:variant>
        <vt:i4>170</vt:i4>
      </vt:variant>
      <vt:variant>
        <vt:i4>0</vt:i4>
      </vt:variant>
      <vt:variant>
        <vt:i4>5</vt:i4>
      </vt:variant>
      <vt:variant>
        <vt:lpwstr/>
      </vt:variant>
      <vt:variant>
        <vt:lpwstr>_Toc464109933</vt:lpwstr>
      </vt:variant>
      <vt:variant>
        <vt:i4>1703993</vt:i4>
      </vt:variant>
      <vt:variant>
        <vt:i4>164</vt:i4>
      </vt:variant>
      <vt:variant>
        <vt:i4>0</vt:i4>
      </vt:variant>
      <vt:variant>
        <vt:i4>5</vt:i4>
      </vt:variant>
      <vt:variant>
        <vt:lpwstr/>
      </vt:variant>
      <vt:variant>
        <vt:lpwstr>_Toc464109932</vt:lpwstr>
      </vt:variant>
      <vt:variant>
        <vt:i4>1703993</vt:i4>
      </vt:variant>
      <vt:variant>
        <vt:i4>158</vt:i4>
      </vt:variant>
      <vt:variant>
        <vt:i4>0</vt:i4>
      </vt:variant>
      <vt:variant>
        <vt:i4>5</vt:i4>
      </vt:variant>
      <vt:variant>
        <vt:lpwstr/>
      </vt:variant>
      <vt:variant>
        <vt:lpwstr>_Toc464109931</vt:lpwstr>
      </vt:variant>
      <vt:variant>
        <vt:i4>1703993</vt:i4>
      </vt:variant>
      <vt:variant>
        <vt:i4>152</vt:i4>
      </vt:variant>
      <vt:variant>
        <vt:i4>0</vt:i4>
      </vt:variant>
      <vt:variant>
        <vt:i4>5</vt:i4>
      </vt:variant>
      <vt:variant>
        <vt:lpwstr/>
      </vt:variant>
      <vt:variant>
        <vt:lpwstr>_Toc464109930</vt:lpwstr>
      </vt:variant>
      <vt:variant>
        <vt:i4>1769529</vt:i4>
      </vt:variant>
      <vt:variant>
        <vt:i4>146</vt:i4>
      </vt:variant>
      <vt:variant>
        <vt:i4>0</vt:i4>
      </vt:variant>
      <vt:variant>
        <vt:i4>5</vt:i4>
      </vt:variant>
      <vt:variant>
        <vt:lpwstr/>
      </vt:variant>
      <vt:variant>
        <vt:lpwstr>_Toc464109929</vt:lpwstr>
      </vt:variant>
      <vt:variant>
        <vt:i4>1769529</vt:i4>
      </vt:variant>
      <vt:variant>
        <vt:i4>140</vt:i4>
      </vt:variant>
      <vt:variant>
        <vt:i4>0</vt:i4>
      </vt:variant>
      <vt:variant>
        <vt:i4>5</vt:i4>
      </vt:variant>
      <vt:variant>
        <vt:lpwstr/>
      </vt:variant>
      <vt:variant>
        <vt:lpwstr>_Toc464109928</vt:lpwstr>
      </vt:variant>
      <vt:variant>
        <vt:i4>1769529</vt:i4>
      </vt:variant>
      <vt:variant>
        <vt:i4>134</vt:i4>
      </vt:variant>
      <vt:variant>
        <vt:i4>0</vt:i4>
      </vt:variant>
      <vt:variant>
        <vt:i4>5</vt:i4>
      </vt:variant>
      <vt:variant>
        <vt:lpwstr/>
      </vt:variant>
      <vt:variant>
        <vt:lpwstr>_Toc464109927</vt:lpwstr>
      </vt:variant>
      <vt:variant>
        <vt:i4>1769529</vt:i4>
      </vt:variant>
      <vt:variant>
        <vt:i4>128</vt:i4>
      </vt:variant>
      <vt:variant>
        <vt:i4>0</vt:i4>
      </vt:variant>
      <vt:variant>
        <vt:i4>5</vt:i4>
      </vt:variant>
      <vt:variant>
        <vt:lpwstr/>
      </vt:variant>
      <vt:variant>
        <vt:lpwstr>_Toc464109926</vt:lpwstr>
      </vt:variant>
      <vt:variant>
        <vt:i4>1769529</vt:i4>
      </vt:variant>
      <vt:variant>
        <vt:i4>122</vt:i4>
      </vt:variant>
      <vt:variant>
        <vt:i4>0</vt:i4>
      </vt:variant>
      <vt:variant>
        <vt:i4>5</vt:i4>
      </vt:variant>
      <vt:variant>
        <vt:lpwstr/>
      </vt:variant>
      <vt:variant>
        <vt:lpwstr>_Toc464109925</vt:lpwstr>
      </vt:variant>
      <vt:variant>
        <vt:i4>1769529</vt:i4>
      </vt:variant>
      <vt:variant>
        <vt:i4>116</vt:i4>
      </vt:variant>
      <vt:variant>
        <vt:i4>0</vt:i4>
      </vt:variant>
      <vt:variant>
        <vt:i4>5</vt:i4>
      </vt:variant>
      <vt:variant>
        <vt:lpwstr/>
      </vt:variant>
      <vt:variant>
        <vt:lpwstr>_Toc464109924</vt:lpwstr>
      </vt:variant>
      <vt:variant>
        <vt:i4>1769529</vt:i4>
      </vt:variant>
      <vt:variant>
        <vt:i4>110</vt:i4>
      </vt:variant>
      <vt:variant>
        <vt:i4>0</vt:i4>
      </vt:variant>
      <vt:variant>
        <vt:i4>5</vt:i4>
      </vt:variant>
      <vt:variant>
        <vt:lpwstr/>
      </vt:variant>
      <vt:variant>
        <vt:lpwstr>_Toc464109923</vt:lpwstr>
      </vt:variant>
      <vt:variant>
        <vt:i4>1769529</vt:i4>
      </vt:variant>
      <vt:variant>
        <vt:i4>104</vt:i4>
      </vt:variant>
      <vt:variant>
        <vt:i4>0</vt:i4>
      </vt:variant>
      <vt:variant>
        <vt:i4>5</vt:i4>
      </vt:variant>
      <vt:variant>
        <vt:lpwstr/>
      </vt:variant>
      <vt:variant>
        <vt:lpwstr>_Toc464109922</vt:lpwstr>
      </vt:variant>
      <vt:variant>
        <vt:i4>1769529</vt:i4>
      </vt:variant>
      <vt:variant>
        <vt:i4>98</vt:i4>
      </vt:variant>
      <vt:variant>
        <vt:i4>0</vt:i4>
      </vt:variant>
      <vt:variant>
        <vt:i4>5</vt:i4>
      </vt:variant>
      <vt:variant>
        <vt:lpwstr/>
      </vt:variant>
      <vt:variant>
        <vt:lpwstr>_Toc464109921</vt:lpwstr>
      </vt:variant>
      <vt:variant>
        <vt:i4>1769529</vt:i4>
      </vt:variant>
      <vt:variant>
        <vt:i4>92</vt:i4>
      </vt:variant>
      <vt:variant>
        <vt:i4>0</vt:i4>
      </vt:variant>
      <vt:variant>
        <vt:i4>5</vt:i4>
      </vt:variant>
      <vt:variant>
        <vt:lpwstr/>
      </vt:variant>
      <vt:variant>
        <vt:lpwstr>_Toc464109920</vt:lpwstr>
      </vt:variant>
      <vt:variant>
        <vt:i4>1572921</vt:i4>
      </vt:variant>
      <vt:variant>
        <vt:i4>86</vt:i4>
      </vt:variant>
      <vt:variant>
        <vt:i4>0</vt:i4>
      </vt:variant>
      <vt:variant>
        <vt:i4>5</vt:i4>
      </vt:variant>
      <vt:variant>
        <vt:lpwstr/>
      </vt:variant>
      <vt:variant>
        <vt:lpwstr>_Toc464109919</vt:lpwstr>
      </vt:variant>
      <vt:variant>
        <vt:i4>1572921</vt:i4>
      </vt:variant>
      <vt:variant>
        <vt:i4>80</vt:i4>
      </vt:variant>
      <vt:variant>
        <vt:i4>0</vt:i4>
      </vt:variant>
      <vt:variant>
        <vt:i4>5</vt:i4>
      </vt:variant>
      <vt:variant>
        <vt:lpwstr/>
      </vt:variant>
      <vt:variant>
        <vt:lpwstr>_Toc464109918</vt:lpwstr>
      </vt:variant>
      <vt:variant>
        <vt:i4>1572921</vt:i4>
      </vt:variant>
      <vt:variant>
        <vt:i4>74</vt:i4>
      </vt:variant>
      <vt:variant>
        <vt:i4>0</vt:i4>
      </vt:variant>
      <vt:variant>
        <vt:i4>5</vt:i4>
      </vt:variant>
      <vt:variant>
        <vt:lpwstr/>
      </vt:variant>
      <vt:variant>
        <vt:lpwstr>_Toc464109917</vt:lpwstr>
      </vt:variant>
      <vt:variant>
        <vt:i4>1572921</vt:i4>
      </vt:variant>
      <vt:variant>
        <vt:i4>68</vt:i4>
      </vt:variant>
      <vt:variant>
        <vt:i4>0</vt:i4>
      </vt:variant>
      <vt:variant>
        <vt:i4>5</vt:i4>
      </vt:variant>
      <vt:variant>
        <vt:lpwstr/>
      </vt:variant>
      <vt:variant>
        <vt:lpwstr>_Toc464109916</vt:lpwstr>
      </vt:variant>
      <vt:variant>
        <vt:i4>1572921</vt:i4>
      </vt:variant>
      <vt:variant>
        <vt:i4>62</vt:i4>
      </vt:variant>
      <vt:variant>
        <vt:i4>0</vt:i4>
      </vt:variant>
      <vt:variant>
        <vt:i4>5</vt:i4>
      </vt:variant>
      <vt:variant>
        <vt:lpwstr/>
      </vt:variant>
      <vt:variant>
        <vt:lpwstr>_Toc464109915</vt:lpwstr>
      </vt:variant>
      <vt:variant>
        <vt:i4>1572921</vt:i4>
      </vt:variant>
      <vt:variant>
        <vt:i4>56</vt:i4>
      </vt:variant>
      <vt:variant>
        <vt:i4>0</vt:i4>
      </vt:variant>
      <vt:variant>
        <vt:i4>5</vt:i4>
      </vt:variant>
      <vt:variant>
        <vt:lpwstr/>
      </vt:variant>
      <vt:variant>
        <vt:lpwstr>_Toc464109914</vt:lpwstr>
      </vt:variant>
      <vt:variant>
        <vt:i4>1572921</vt:i4>
      </vt:variant>
      <vt:variant>
        <vt:i4>50</vt:i4>
      </vt:variant>
      <vt:variant>
        <vt:i4>0</vt:i4>
      </vt:variant>
      <vt:variant>
        <vt:i4>5</vt:i4>
      </vt:variant>
      <vt:variant>
        <vt:lpwstr/>
      </vt:variant>
      <vt:variant>
        <vt:lpwstr>_Toc464109913</vt:lpwstr>
      </vt:variant>
      <vt:variant>
        <vt:i4>1572921</vt:i4>
      </vt:variant>
      <vt:variant>
        <vt:i4>44</vt:i4>
      </vt:variant>
      <vt:variant>
        <vt:i4>0</vt:i4>
      </vt:variant>
      <vt:variant>
        <vt:i4>5</vt:i4>
      </vt:variant>
      <vt:variant>
        <vt:lpwstr/>
      </vt:variant>
      <vt:variant>
        <vt:lpwstr>_Toc464109912</vt:lpwstr>
      </vt:variant>
      <vt:variant>
        <vt:i4>1572921</vt:i4>
      </vt:variant>
      <vt:variant>
        <vt:i4>38</vt:i4>
      </vt:variant>
      <vt:variant>
        <vt:i4>0</vt:i4>
      </vt:variant>
      <vt:variant>
        <vt:i4>5</vt:i4>
      </vt:variant>
      <vt:variant>
        <vt:lpwstr/>
      </vt:variant>
      <vt:variant>
        <vt:lpwstr>_Toc464109911</vt:lpwstr>
      </vt:variant>
      <vt:variant>
        <vt:i4>1572921</vt:i4>
      </vt:variant>
      <vt:variant>
        <vt:i4>32</vt:i4>
      </vt:variant>
      <vt:variant>
        <vt:i4>0</vt:i4>
      </vt:variant>
      <vt:variant>
        <vt:i4>5</vt:i4>
      </vt:variant>
      <vt:variant>
        <vt:lpwstr/>
      </vt:variant>
      <vt:variant>
        <vt:lpwstr>_Toc464109910</vt:lpwstr>
      </vt:variant>
      <vt:variant>
        <vt:i4>1638457</vt:i4>
      </vt:variant>
      <vt:variant>
        <vt:i4>26</vt:i4>
      </vt:variant>
      <vt:variant>
        <vt:i4>0</vt:i4>
      </vt:variant>
      <vt:variant>
        <vt:i4>5</vt:i4>
      </vt:variant>
      <vt:variant>
        <vt:lpwstr/>
      </vt:variant>
      <vt:variant>
        <vt:lpwstr>_Toc464109909</vt:lpwstr>
      </vt:variant>
      <vt:variant>
        <vt:i4>1638457</vt:i4>
      </vt:variant>
      <vt:variant>
        <vt:i4>20</vt:i4>
      </vt:variant>
      <vt:variant>
        <vt:i4>0</vt:i4>
      </vt:variant>
      <vt:variant>
        <vt:i4>5</vt:i4>
      </vt:variant>
      <vt:variant>
        <vt:lpwstr/>
      </vt:variant>
      <vt:variant>
        <vt:lpwstr>_Toc464109908</vt:lpwstr>
      </vt:variant>
      <vt:variant>
        <vt:i4>1638457</vt:i4>
      </vt:variant>
      <vt:variant>
        <vt:i4>14</vt:i4>
      </vt:variant>
      <vt:variant>
        <vt:i4>0</vt:i4>
      </vt:variant>
      <vt:variant>
        <vt:i4>5</vt:i4>
      </vt:variant>
      <vt:variant>
        <vt:lpwstr/>
      </vt:variant>
      <vt:variant>
        <vt:lpwstr>_Toc464109907</vt:lpwstr>
      </vt:variant>
      <vt:variant>
        <vt:i4>1638457</vt:i4>
      </vt:variant>
      <vt:variant>
        <vt:i4>8</vt:i4>
      </vt:variant>
      <vt:variant>
        <vt:i4>0</vt:i4>
      </vt:variant>
      <vt:variant>
        <vt:i4>5</vt:i4>
      </vt:variant>
      <vt:variant>
        <vt:lpwstr/>
      </vt:variant>
      <vt:variant>
        <vt:lpwstr>_Toc464109906</vt:lpwstr>
      </vt:variant>
      <vt:variant>
        <vt:i4>1638457</vt:i4>
      </vt:variant>
      <vt:variant>
        <vt:i4>2</vt:i4>
      </vt:variant>
      <vt:variant>
        <vt:i4>0</vt:i4>
      </vt:variant>
      <vt:variant>
        <vt:i4>5</vt:i4>
      </vt:variant>
      <vt:variant>
        <vt:lpwstr/>
      </vt:variant>
      <vt:variant>
        <vt:lpwstr>_Toc464109905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EKOSTANDARD_4</dc:creator>
  <cp:lastModifiedBy>Aleksandra Andruszkiewicz</cp:lastModifiedBy>
  <cp:revision>2</cp:revision>
  <cp:lastPrinted>2021-09-17T13:22:00Z</cp:lastPrinted>
  <dcterms:created xsi:type="dcterms:W3CDTF">2021-09-20T10:07:00Z</dcterms:created>
  <dcterms:modified xsi:type="dcterms:W3CDTF">2021-09-20T10:07:00Z</dcterms:modified>
</cp:coreProperties>
</file>